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D06" w:rsidRPr="0050537F" w:rsidRDefault="00617EA2" w:rsidP="00A33303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 xml:space="preserve">Attempt Question ONE and choose </w:t>
      </w:r>
      <w:r w:rsidR="00D523C1">
        <w:rPr>
          <w:rFonts w:ascii="Book Antiqua" w:hAnsi="Book Antiqua"/>
          <w:b/>
          <w:color w:val="auto"/>
          <w:sz w:val="24"/>
          <w:szCs w:val="24"/>
          <w:u w:val="single"/>
        </w:rPr>
        <w:t>THR</w:t>
      </w:r>
      <w:bookmarkStart w:id="0" w:name="_GoBack"/>
      <w:bookmarkEnd w:id="0"/>
      <w:r w:rsidR="00D523C1">
        <w:rPr>
          <w:rFonts w:ascii="Book Antiqua" w:hAnsi="Book Antiqua"/>
          <w:b/>
          <w:color w:val="auto"/>
          <w:sz w:val="24"/>
          <w:szCs w:val="24"/>
          <w:u w:val="single"/>
        </w:rPr>
        <w:t>EE</w:t>
      </w:r>
      <w:r w:rsidR="00EC15A6" w:rsidRPr="0050537F">
        <w:rPr>
          <w:rFonts w:ascii="Book Antiqua" w:hAnsi="Book Antiqua"/>
          <w:b/>
          <w:color w:val="auto"/>
          <w:sz w:val="24"/>
          <w:szCs w:val="24"/>
          <w:u w:val="single"/>
        </w:rPr>
        <w:t xml:space="preserve"> </w:t>
      </w:r>
      <w:r w:rsidR="00162EA2" w:rsidRPr="0050537F">
        <w:rPr>
          <w:rFonts w:ascii="Book Antiqua" w:hAnsi="Book Antiqua"/>
          <w:b/>
          <w:color w:val="auto"/>
          <w:sz w:val="24"/>
          <w:szCs w:val="24"/>
          <w:u w:val="single"/>
        </w:rPr>
        <w:t xml:space="preserve">other </w:t>
      </w:r>
      <w:r w:rsidR="00EC15A6"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questions</w:t>
      </w:r>
    </w:p>
    <w:p w:rsidR="0030524F" w:rsidRPr="0050537F" w:rsidRDefault="0030524F" w:rsidP="00A33303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 ONE</w:t>
      </w:r>
    </w:p>
    <w:p w:rsidR="00305C05" w:rsidRPr="0050537F" w:rsidRDefault="009F02EC" w:rsidP="003052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Cs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>If anyone can find such a thing as an “unregulated industry,” he can sell it at a profi</w:t>
      </w:r>
      <w:r w:rsidR="00577796"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 xml:space="preserve">t to the Smithsonian (Quote by </w:t>
      </w:r>
      <w:r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>George Champion).</w:t>
      </w:r>
      <w:r w:rsidR="00577796"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 xml:space="preserve"> </w:t>
      </w:r>
    </w:p>
    <w:p w:rsidR="00305C05" w:rsidRPr="0050537F" w:rsidRDefault="00305C05" w:rsidP="00305C0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Cs/>
          <w:color w:val="auto"/>
          <w:sz w:val="24"/>
          <w:szCs w:val="24"/>
        </w:rPr>
      </w:pPr>
    </w:p>
    <w:p w:rsidR="00EC15A6" w:rsidRPr="0050537F" w:rsidRDefault="00577796" w:rsidP="00305C0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Cs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iCs/>
          <w:color w:val="auto"/>
          <w:sz w:val="24"/>
          <w:szCs w:val="24"/>
        </w:rPr>
        <w:t>With reference to the financial sector regulation in Kenya,</w:t>
      </w:r>
    </w:p>
    <w:p w:rsidR="009F02EC" w:rsidRPr="0050537F" w:rsidRDefault="009F02EC" w:rsidP="009F02EC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i/>
          <w:iCs/>
          <w:color w:val="auto"/>
          <w:sz w:val="24"/>
          <w:szCs w:val="24"/>
        </w:rPr>
      </w:pPr>
    </w:p>
    <w:p w:rsidR="00EC15A6" w:rsidRPr="0050537F" w:rsidRDefault="009F02EC" w:rsidP="00ED6378">
      <w:pPr>
        <w:pStyle w:val="ListParagraph"/>
        <w:numPr>
          <w:ilvl w:val="0"/>
          <w:numId w:val="4"/>
        </w:numPr>
        <w:ind w:left="1440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Briefly outline and explain </w:t>
      </w:r>
      <w:r w:rsidRPr="0050537F">
        <w:rPr>
          <w:rFonts w:ascii="Book Antiqua" w:hAnsi="Book Antiqua" w:cs="Times New Roman"/>
          <w:b/>
          <w:color w:val="auto"/>
          <w:sz w:val="24"/>
          <w:szCs w:val="24"/>
          <w:u w:val="single"/>
        </w:rPr>
        <w:t>FOUR PRINCIPLES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="00EC15A6" w:rsidRPr="0050537F">
        <w:rPr>
          <w:rFonts w:ascii="Book Antiqua" w:hAnsi="Book Antiqua" w:cs="Times New Roman"/>
          <w:color w:val="auto"/>
          <w:sz w:val="24"/>
          <w:szCs w:val="24"/>
        </w:rPr>
        <w:t>of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 financial sector regulation. (8</w:t>
      </w:r>
      <w:r w:rsidR="00EC15A6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mks).</w:t>
      </w:r>
    </w:p>
    <w:p w:rsidR="00EC15A6" w:rsidRPr="0050537F" w:rsidRDefault="005E1CE9" w:rsidP="00ED6378">
      <w:pPr>
        <w:pStyle w:val="ListParagraph"/>
        <w:numPr>
          <w:ilvl w:val="0"/>
          <w:numId w:val="4"/>
        </w:numPr>
        <w:ind w:left="1440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State and discuss </w:t>
      </w:r>
      <w:r w:rsidR="009A44D6" w:rsidRPr="0050537F">
        <w:rPr>
          <w:rFonts w:ascii="Book Antiqua" w:hAnsi="Book Antiqua" w:cs="Times New Roman"/>
          <w:b/>
          <w:color w:val="auto"/>
          <w:sz w:val="24"/>
          <w:szCs w:val="24"/>
          <w:u w:val="single"/>
        </w:rPr>
        <w:t>FOUR</w:t>
      </w:r>
      <w:r w:rsidR="00EC15A6" w:rsidRPr="0050537F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examples of </w:t>
      </w:r>
      <w:r w:rsidR="00EC15A6" w:rsidRPr="0050537F">
        <w:rPr>
          <w:rFonts w:ascii="Book Antiqua" w:hAnsi="Book Antiqua" w:cs="Times New Roman"/>
          <w:color w:val="auto"/>
          <w:sz w:val="24"/>
          <w:szCs w:val="24"/>
        </w:rPr>
        <w:t xml:space="preserve">regulations implemented by </w:t>
      </w:r>
      <w:r w:rsidR="00997F08" w:rsidRPr="0050537F">
        <w:rPr>
          <w:rFonts w:ascii="Book Antiqua" w:hAnsi="Book Antiqua" w:cs="Times New Roman"/>
          <w:color w:val="auto"/>
          <w:sz w:val="24"/>
          <w:szCs w:val="24"/>
        </w:rPr>
        <w:t>the Government of Kenya</w:t>
      </w:r>
      <w:r w:rsidR="00EC15A6" w:rsidRPr="0050537F">
        <w:rPr>
          <w:rFonts w:ascii="Book Antiqua" w:hAnsi="Book Antiqua" w:cs="Times New Roman"/>
          <w:color w:val="auto"/>
          <w:sz w:val="24"/>
          <w:szCs w:val="24"/>
        </w:rPr>
        <w:t xml:space="preserve"> to regulate the </w:t>
      </w:r>
      <w:r w:rsidR="00E32ACC" w:rsidRPr="0050537F">
        <w:rPr>
          <w:rFonts w:ascii="Book Antiqua" w:hAnsi="Book Antiqua" w:cs="Times New Roman"/>
          <w:color w:val="auto"/>
          <w:sz w:val="24"/>
          <w:szCs w:val="24"/>
        </w:rPr>
        <w:t>financial sector</w:t>
      </w:r>
      <w:r w:rsidR="009A44D6" w:rsidRPr="0050537F">
        <w:rPr>
          <w:rFonts w:ascii="Book Antiqua" w:hAnsi="Book Antiqua" w:cs="Times New Roman"/>
          <w:color w:val="auto"/>
          <w:sz w:val="24"/>
          <w:szCs w:val="24"/>
        </w:rPr>
        <w:t xml:space="preserve"> (4</w:t>
      </w:r>
      <w:r w:rsidR="00EC15A6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mks).</w:t>
      </w:r>
    </w:p>
    <w:p w:rsidR="00564306" w:rsidRPr="0050537F" w:rsidRDefault="00162EA2" w:rsidP="00ED6378">
      <w:pPr>
        <w:pStyle w:val="ListParagraph"/>
        <w:numPr>
          <w:ilvl w:val="0"/>
          <w:numId w:val="4"/>
        </w:numPr>
        <w:ind w:left="1440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Give a </w:t>
      </w:r>
      <w:r w:rsidRPr="0050537F">
        <w:rPr>
          <w:rFonts w:ascii="Book Antiqua" w:hAnsi="Book Antiqua" w:cs="Times New Roman"/>
          <w:b/>
          <w:color w:val="auto"/>
          <w:sz w:val="24"/>
          <w:szCs w:val="24"/>
          <w:u w:val="single"/>
        </w:rPr>
        <w:t>CRITIQUE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 of the consolidated financial sector regulatory framewo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rk (as found in the U.K.) (12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mks)</w:t>
      </w:r>
    </w:p>
    <w:p w:rsidR="0030524F" w:rsidRPr="0050537F" w:rsidRDefault="0030524F" w:rsidP="00ED6378">
      <w:pPr>
        <w:pStyle w:val="ListParagraph"/>
        <w:numPr>
          <w:ilvl w:val="0"/>
          <w:numId w:val="4"/>
        </w:numPr>
        <w:ind w:left="1440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Discuss the extent and role of self-regulation in the development of financial markets in Kenya today. (6 mks) </w:t>
      </w:r>
    </w:p>
    <w:p w:rsidR="0030524F" w:rsidRPr="0050537F" w:rsidRDefault="0030524F" w:rsidP="00C61E45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</w:p>
    <w:p w:rsidR="00C61E45" w:rsidRPr="0050537F" w:rsidRDefault="0030524F" w:rsidP="00C61E45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 TWO</w:t>
      </w:r>
    </w:p>
    <w:p w:rsidR="004A7048" w:rsidRPr="0050537F" w:rsidRDefault="00564306" w:rsidP="0030524F">
      <w:pPr>
        <w:pStyle w:val="ListParagraph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Although real assets comprise the true productive capacity of an economy, it is hard to conceive of a modern economy without well-developed financial markets and security types. How would the productive capacity of the Kenyan economy be affected if there were no markets in which one coul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d trade financial assets? (20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mks)</w:t>
      </w:r>
    </w:p>
    <w:p w:rsidR="00C61E45" w:rsidRPr="0050537F" w:rsidRDefault="00C61E45" w:rsidP="00C61E45">
      <w:pPr>
        <w:pStyle w:val="ListParagraph"/>
        <w:rPr>
          <w:rFonts w:ascii="Book Antiqua" w:hAnsi="Book Antiqua" w:cs="Times New Roman"/>
          <w:color w:val="auto"/>
          <w:sz w:val="24"/>
          <w:szCs w:val="24"/>
        </w:rPr>
      </w:pPr>
    </w:p>
    <w:p w:rsidR="0030524F" w:rsidRPr="0050537F" w:rsidRDefault="0030524F" w:rsidP="00C61E45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 THREE</w:t>
      </w:r>
    </w:p>
    <w:p w:rsidR="004A7048" w:rsidRPr="0050537F" w:rsidRDefault="00F90D93" w:rsidP="0030524F">
      <w:pPr>
        <w:pStyle w:val="ListParagraph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a</w:t>
      </w:r>
      <w:r w:rsidR="006D0BBB" w:rsidRPr="0050537F">
        <w:rPr>
          <w:rFonts w:ascii="Book Antiqua" w:hAnsi="Book Antiqua" w:cs="Times New Roman"/>
          <w:color w:val="auto"/>
          <w:sz w:val="24"/>
          <w:szCs w:val="24"/>
        </w:rPr>
        <w:t xml:space="preserve">. </w:t>
      </w:r>
      <w:r w:rsidR="004A7048" w:rsidRPr="0050537F">
        <w:rPr>
          <w:rFonts w:ascii="Book Antiqua" w:hAnsi="Book Antiqua" w:cs="Times New Roman"/>
          <w:color w:val="auto"/>
          <w:sz w:val="24"/>
          <w:szCs w:val="24"/>
        </w:rPr>
        <w:t xml:space="preserve">Discuss the following terms as used in </w:t>
      </w:r>
      <w:r w:rsidR="00ED6378" w:rsidRPr="0050537F">
        <w:rPr>
          <w:rFonts w:ascii="Book Antiqua" w:hAnsi="Book Antiqua" w:cs="Times New Roman"/>
          <w:color w:val="auto"/>
          <w:sz w:val="24"/>
          <w:szCs w:val="24"/>
        </w:rPr>
        <w:t xml:space="preserve">the </w:t>
      </w:r>
      <w:r w:rsidR="004A7048" w:rsidRPr="0050537F">
        <w:rPr>
          <w:rFonts w:ascii="Book Antiqua" w:hAnsi="Book Antiqua" w:cs="Times New Roman"/>
          <w:color w:val="auto"/>
          <w:sz w:val="24"/>
          <w:szCs w:val="24"/>
        </w:rPr>
        <w:t>foreign exchange</w:t>
      </w:r>
      <w:r w:rsidR="00ED6378" w:rsidRPr="0050537F">
        <w:rPr>
          <w:rFonts w:ascii="Book Antiqua" w:hAnsi="Book Antiqua" w:cs="Times New Roman"/>
          <w:color w:val="auto"/>
          <w:sz w:val="24"/>
          <w:szCs w:val="24"/>
        </w:rPr>
        <w:t xml:space="preserve"> markets</w:t>
      </w:r>
      <w:r w:rsidR="004A7048" w:rsidRPr="0050537F">
        <w:rPr>
          <w:rFonts w:ascii="Book Antiqua" w:hAnsi="Book Antiqua" w:cs="Times New Roman"/>
          <w:color w:val="auto"/>
          <w:sz w:val="24"/>
          <w:szCs w:val="24"/>
        </w:rPr>
        <w:t>.</w:t>
      </w:r>
    </w:p>
    <w:p w:rsidR="004A7048" w:rsidRPr="0050537F" w:rsidRDefault="004A7048" w:rsidP="004A7048">
      <w:pPr>
        <w:pStyle w:val="ListParagraph"/>
        <w:numPr>
          <w:ilvl w:val="2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Free float exchange rate </w:t>
      </w:r>
      <w:r w:rsidR="009A44D6" w:rsidRPr="0050537F">
        <w:rPr>
          <w:rFonts w:ascii="Book Antiqua" w:hAnsi="Book Antiqua" w:cs="Times New Roman"/>
          <w:color w:val="auto"/>
          <w:sz w:val="24"/>
          <w:szCs w:val="24"/>
        </w:rPr>
        <w:t>system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(4 mks)</w:t>
      </w:r>
    </w:p>
    <w:p w:rsidR="004A7048" w:rsidRPr="0050537F" w:rsidRDefault="004A7048" w:rsidP="004A7048">
      <w:pPr>
        <w:pStyle w:val="ListParagraph"/>
        <w:numPr>
          <w:ilvl w:val="2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Managed float exchange rate </w:t>
      </w:r>
      <w:r w:rsidR="009A44D6" w:rsidRPr="0050537F">
        <w:rPr>
          <w:rFonts w:ascii="Book Antiqua" w:hAnsi="Book Antiqua" w:cs="Times New Roman"/>
          <w:color w:val="auto"/>
          <w:sz w:val="24"/>
          <w:szCs w:val="24"/>
        </w:rPr>
        <w:t xml:space="preserve">system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(4 mks)</w:t>
      </w:r>
    </w:p>
    <w:p w:rsidR="004A7048" w:rsidRPr="0050537F" w:rsidRDefault="004A7048" w:rsidP="004A7048">
      <w:pPr>
        <w:pStyle w:val="ListParagraph"/>
        <w:numPr>
          <w:ilvl w:val="2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Pegged float exchange rate </w:t>
      </w:r>
      <w:r w:rsidR="009A44D6" w:rsidRPr="0050537F">
        <w:rPr>
          <w:rFonts w:ascii="Book Antiqua" w:hAnsi="Book Antiqua" w:cs="Times New Roman"/>
          <w:color w:val="auto"/>
          <w:sz w:val="24"/>
          <w:szCs w:val="24"/>
        </w:rPr>
        <w:t xml:space="preserve">system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(4 mks)</w:t>
      </w:r>
    </w:p>
    <w:p w:rsidR="00FB57F5" w:rsidRPr="0050537F" w:rsidRDefault="004A7048" w:rsidP="00D25781">
      <w:pPr>
        <w:pStyle w:val="ListParagraph"/>
        <w:numPr>
          <w:ilvl w:val="2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Fixed exchange rate </w:t>
      </w:r>
      <w:r w:rsidR="009A44D6" w:rsidRPr="0050537F">
        <w:rPr>
          <w:rFonts w:ascii="Book Antiqua" w:hAnsi="Book Antiqua" w:cs="Times New Roman"/>
          <w:color w:val="auto"/>
          <w:sz w:val="24"/>
          <w:szCs w:val="24"/>
        </w:rPr>
        <w:t xml:space="preserve">system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(4 mks)</w:t>
      </w:r>
    </w:p>
    <w:p w:rsidR="00B31657" w:rsidRPr="0050537F" w:rsidRDefault="00997F08" w:rsidP="0030524F">
      <w:pPr>
        <w:pStyle w:val="ListParagraph"/>
        <w:numPr>
          <w:ilvl w:val="1"/>
          <w:numId w:val="6"/>
        </w:numPr>
        <w:ind w:left="993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The interest rate in Kenya currently stands at 8%, while the rate in Ethiopia is </w:t>
      </w:r>
      <w:r w:rsidR="0048435B" w:rsidRPr="0050537F">
        <w:rPr>
          <w:rFonts w:ascii="Book Antiqua" w:hAnsi="Book Antiqua" w:cs="Times New Roman"/>
          <w:color w:val="auto"/>
          <w:sz w:val="24"/>
          <w:szCs w:val="24"/>
        </w:rPr>
        <w:t>12%. If the current exchange rate is 0.1 Birr to a Kenyan shilling, compute the forwar</w:t>
      </w:r>
      <w:r w:rsidR="000A4193" w:rsidRPr="0050537F">
        <w:rPr>
          <w:rFonts w:ascii="Book Antiqua" w:hAnsi="Book Antiqua" w:cs="Times New Roman"/>
          <w:color w:val="auto"/>
          <w:sz w:val="24"/>
          <w:szCs w:val="24"/>
        </w:rPr>
        <w:t xml:space="preserve">d rate between the shilling and 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>the Birr (4</w:t>
      </w:r>
      <w:r w:rsidR="0048435B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mks).</w:t>
      </w:r>
    </w:p>
    <w:p w:rsidR="0030524F" w:rsidRPr="0050537F" w:rsidRDefault="0030524F" w:rsidP="0030524F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</w:p>
    <w:p w:rsidR="0030524F" w:rsidRPr="0050537F" w:rsidRDefault="0030524F" w:rsidP="0030524F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 FOUR</w:t>
      </w:r>
    </w:p>
    <w:p w:rsidR="000C4F21" w:rsidRPr="0050537F" w:rsidRDefault="000C4F21" w:rsidP="0030524F">
      <w:pPr>
        <w:pStyle w:val="ListParagraph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Discuss the following terms as used in securities markets, </w:t>
      </w:r>
      <w:r w:rsidR="00B31657" w:rsidRPr="0050537F">
        <w:rPr>
          <w:rFonts w:ascii="Book Antiqua" w:hAnsi="Book Antiqua" w:cs="Times New Roman"/>
          <w:b/>
          <w:color w:val="auto"/>
          <w:sz w:val="24"/>
          <w:szCs w:val="24"/>
          <w:u w:val="single"/>
        </w:rPr>
        <w:t>CITING RELEVANT EXAMPLES</w:t>
      </w:r>
      <w:r w:rsidR="00B31657" w:rsidRPr="0050537F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from Kenya</w:t>
      </w:r>
      <w:r w:rsidR="00F90D93" w:rsidRPr="0050537F">
        <w:rPr>
          <w:rFonts w:ascii="Book Antiqua" w:hAnsi="Book Antiqua" w:cs="Times New Roman"/>
          <w:color w:val="auto"/>
          <w:sz w:val="24"/>
          <w:szCs w:val="24"/>
        </w:rPr>
        <w:t xml:space="preserve"> and elsewhere in the world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.</w:t>
      </w:r>
    </w:p>
    <w:p w:rsidR="000C4F21" w:rsidRPr="0050537F" w:rsidRDefault="000C4F21" w:rsidP="000C4F21">
      <w:pPr>
        <w:pStyle w:val="ListParagraph"/>
        <w:numPr>
          <w:ilvl w:val="1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Over the counter Market</w:t>
      </w:r>
      <w:r w:rsidR="00617EA2" w:rsidRPr="0050537F">
        <w:rPr>
          <w:rFonts w:ascii="Book Antiqua" w:hAnsi="Book Antiqua" w:cs="Times New Roman"/>
          <w:color w:val="auto"/>
          <w:sz w:val="24"/>
          <w:szCs w:val="24"/>
        </w:rPr>
        <w:t xml:space="preserve"> (OTC)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 (5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0C4F21" w:rsidRPr="0050537F" w:rsidRDefault="000C4F21" w:rsidP="000C4F21">
      <w:pPr>
        <w:pStyle w:val="ListParagraph"/>
        <w:numPr>
          <w:ilvl w:val="1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Shelf registration ( 4 mks)</w:t>
      </w:r>
    </w:p>
    <w:p w:rsidR="000C4F21" w:rsidRPr="0050537F" w:rsidRDefault="00E32659" w:rsidP="000C4F21">
      <w:pPr>
        <w:pStyle w:val="ListParagraph"/>
        <w:numPr>
          <w:ilvl w:val="1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Red Herring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 (</w:t>
      </w:r>
      <w:r w:rsidR="00862EB3" w:rsidRPr="0050537F">
        <w:rPr>
          <w:rFonts w:ascii="Book Antiqua" w:hAnsi="Book Antiqua" w:cs="Times New Roman"/>
          <w:color w:val="auto"/>
          <w:sz w:val="24"/>
          <w:szCs w:val="24"/>
        </w:rPr>
        <w:t>5</w:t>
      </w:r>
      <w:r w:rsidR="000C4F21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0C4F21" w:rsidRPr="0050537F" w:rsidRDefault="000C4F21" w:rsidP="000C4F21">
      <w:pPr>
        <w:pStyle w:val="ListParagraph"/>
        <w:numPr>
          <w:ilvl w:val="1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Initial public offer (4 mks)</w:t>
      </w:r>
    </w:p>
    <w:p w:rsidR="00B31657" w:rsidRPr="0050537F" w:rsidRDefault="00E32659" w:rsidP="000C4F21">
      <w:pPr>
        <w:pStyle w:val="ListParagraph"/>
        <w:numPr>
          <w:ilvl w:val="1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iCs/>
          <w:color w:val="auto"/>
          <w:sz w:val="24"/>
          <w:szCs w:val="24"/>
        </w:rPr>
        <w:t>Insider trading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 (5</w:t>
      </w:r>
      <w:r w:rsidR="00B31657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30524F" w:rsidRPr="0050537F" w:rsidRDefault="0030524F" w:rsidP="0050537F">
      <w:pPr>
        <w:pStyle w:val="ListParagraph"/>
        <w:numPr>
          <w:ilvl w:val="1"/>
          <w:numId w:val="6"/>
        </w:numPr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Limit orders (5</w:t>
      </w:r>
      <w:r w:rsidR="00B31657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30524F" w:rsidRPr="0050537F" w:rsidRDefault="0030524F" w:rsidP="0030524F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 FIVE</w:t>
      </w:r>
    </w:p>
    <w:p w:rsidR="001A0A0C" w:rsidRPr="0050537F" w:rsidRDefault="00E32659" w:rsidP="0030524F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b/>
          <w:bCs/>
          <w:color w:val="auto"/>
          <w:sz w:val="24"/>
          <w:szCs w:val="24"/>
        </w:rPr>
        <w:lastRenderedPageBreak/>
        <w:t xml:space="preserve"> </w:t>
      </w:r>
      <w:r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>a.</w:t>
      </w:r>
      <w:r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ab/>
      </w:r>
      <w:r w:rsidRPr="0050537F">
        <w:rPr>
          <w:rFonts w:ascii="Book Antiqua" w:hAnsi="Book Antiqua" w:cs="Times New Roman"/>
          <w:color w:val="auto"/>
          <w:sz w:val="24"/>
          <w:szCs w:val="24"/>
        </w:rPr>
        <w:t>Briefly explain the concept of the efficient market hypothesis (EMH) and each of its three forms</w:t>
      </w:r>
      <w:r w:rsidRPr="0050537F">
        <w:rPr>
          <w:rFonts w:ascii="Book Antiqua" w:hAnsi="Book Antiqua" w:cs="Times New Roman"/>
          <w:b/>
          <w:bCs/>
          <w:color w:val="auto"/>
          <w:sz w:val="24"/>
          <w:szCs w:val="24"/>
        </w:rPr>
        <w:t>—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weak, semi strong, and strong</w:t>
      </w:r>
      <w:r w:rsidRPr="0050537F">
        <w:rPr>
          <w:rFonts w:ascii="Book Antiqua" w:hAnsi="Book Antiqua" w:cs="Times New Roman"/>
          <w:b/>
          <w:bCs/>
          <w:color w:val="auto"/>
          <w:sz w:val="24"/>
          <w:szCs w:val="24"/>
        </w:rPr>
        <w:t>—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and briefly discuss the degree to which existing empirical evidence supports the EMH.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 (14</w:t>
      </w:r>
      <w:r w:rsidR="006523F6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E32659" w:rsidRPr="0050537F" w:rsidRDefault="00E32659" w:rsidP="00E3265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auto"/>
          <w:sz w:val="24"/>
          <w:szCs w:val="24"/>
        </w:rPr>
      </w:pPr>
    </w:p>
    <w:p w:rsidR="00E32659" w:rsidRPr="0050537F" w:rsidRDefault="00E32659" w:rsidP="00ED6378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 xml:space="preserve">               b.</w:t>
      </w:r>
      <w:r w:rsidRPr="0050537F">
        <w:rPr>
          <w:rFonts w:ascii="Book Antiqua" w:hAnsi="Book Antiqua" w:cs="Times New Roman"/>
          <w:i/>
          <w:iCs/>
          <w:color w:val="auto"/>
          <w:sz w:val="24"/>
          <w:szCs w:val="24"/>
        </w:rPr>
        <w:tab/>
      </w: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Briefly discuss the implications of the efficient market hypothesis for investment policy as it applies </w:t>
      </w:r>
      <w:r w:rsidR="00ED6378" w:rsidRPr="0050537F">
        <w:rPr>
          <w:rFonts w:ascii="Book Antiqua" w:hAnsi="Book Antiqua" w:cs="Times New Roman"/>
          <w:color w:val="auto"/>
          <w:sz w:val="24"/>
          <w:szCs w:val="24"/>
        </w:rPr>
        <w:t xml:space="preserve">      </w:t>
      </w:r>
      <w:r w:rsidRPr="0050537F">
        <w:rPr>
          <w:rFonts w:ascii="Book Antiqua" w:hAnsi="Book Antiqua" w:cs="Times New Roman"/>
          <w:color w:val="auto"/>
          <w:sz w:val="24"/>
          <w:szCs w:val="24"/>
        </w:rPr>
        <w:t>to:</w:t>
      </w:r>
    </w:p>
    <w:p w:rsidR="00E32659" w:rsidRPr="0050537F" w:rsidRDefault="003E7B87" w:rsidP="003E7B87">
      <w:pPr>
        <w:autoSpaceDE w:val="0"/>
        <w:autoSpaceDN w:val="0"/>
        <w:adjustRightInd w:val="0"/>
        <w:spacing w:after="0" w:line="240" w:lineRule="auto"/>
        <w:ind w:left="0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                                   </w:t>
      </w:r>
      <w:r w:rsidR="00E32659" w:rsidRPr="0050537F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  <w:proofErr w:type="spellStart"/>
      <w:r w:rsidR="00E32659" w:rsidRPr="0050537F">
        <w:rPr>
          <w:rFonts w:ascii="Book Antiqua" w:hAnsi="Book Antiqua" w:cs="Times New Roman"/>
          <w:color w:val="auto"/>
          <w:sz w:val="24"/>
          <w:szCs w:val="24"/>
        </w:rPr>
        <w:t>i</w:t>
      </w:r>
      <w:proofErr w:type="spellEnd"/>
      <w:r w:rsidR="00E32659" w:rsidRPr="0050537F">
        <w:rPr>
          <w:rFonts w:ascii="Book Antiqua" w:hAnsi="Book Antiqua" w:cs="Times New Roman"/>
          <w:color w:val="auto"/>
          <w:sz w:val="24"/>
          <w:szCs w:val="24"/>
        </w:rPr>
        <w:t>. Technical analysis in the form of charting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 (3</w:t>
      </w:r>
      <w:r w:rsidR="006523F6" w:rsidRPr="0050537F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  <w:r w:rsidR="00E32659" w:rsidRPr="0050537F">
        <w:rPr>
          <w:rFonts w:ascii="Book Antiqua" w:hAnsi="Book Antiqua" w:cs="Times New Roman"/>
          <w:color w:val="auto"/>
          <w:sz w:val="24"/>
          <w:szCs w:val="24"/>
        </w:rPr>
        <w:t>.</w:t>
      </w:r>
    </w:p>
    <w:p w:rsidR="0048435B" w:rsidRPr="0050537F" w:rsidRDefault="003E7B87" w:rsidP="003E7B87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                     </w:t>
      </w:r>
      <w:r w:rsidR="00E32659" w:rsidRPr="0050537F">
        <w:rPr>
          <w:rFonts w:ascii="Book Antiqua" w:hAnsi="Book Antiqua" w:cs="Times New Roman"/>
          <w:color w:val="auto"/>
          <w:sz w:val="24"/>
          <w:szCs w:val="24"/>
        </w:rPr>
        <w:t xml:space="preserve">  ii. Fundamental analysis</w:t>
      </w:r>
      <w:r w:rsidR="0030524F" w:rsidRPr="0050537F">
        <w:rPr>
          <w:rFonts w:ascii="Book Antiqua" w:hAnsi="Book Antiqua" w:cs="Times New Roman"/>
          <w:color w:val="auto"/>
          <w:sz w:val="24"/>
          <w:szCs w:val="24"/>
        </w:rPr>
        <w:t xml:space="preserve"> (3 </w:t>
      </w:r>
      <w:r w:rsidR="006523F6" w:rsidRPr="0050537F">
        <w:rPr>
          <w:rFonts w:ascii="Book Antiqua" w:hAnsi="Book Antiqua" w:cs="Times New Roman"/>
          <w:color w:val="auto"/>
          <w:sz w:val="24"/>
          <w:szCs w:val="24"/>
        </w:rPr>
        <w:t>mks)</w:t>
      </w:r>
      <w:r w:rsidR="00E32659" w:rsidRPr="0050537F">
        <w:rPr>
          <w:rFonts w:ascii="Book Antiqua" w:hAnsi="Book Antiqua" w:cs="Times New Roman"/>
          <w:color w:val="auto"/>
          <w:sz w:val="24"/>
          <w:szCs w:val="24"/>
        </w:rPr>
        <w:t>.</w:t>
      </w:r>
    </w:p>
    <w:p w:rsidR="0030524F" w:rsidRPr="0050537F" w:rsidRDefault="0030524F" w:rsidP="003E7B87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color w:val="auto"/>
          <w:sz w:val="24"/>
          <w:szCs w:val="24"/>
        </w:rPr>
      </w:pPr>
    </w:p>
    <w:p w:rsidR="0030524F" w:rsidRPr="0050537F" w:rsidRDefault="0030524F" w:rsidP="0030524F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  <w:r w:rsidRPr="0050537F">
        <w:rPr>
          <w:rFonts w:ascii="Book Antiqua" w:hAnsi="Book Antiqua"/>
          <w:b/>
          <w:color w:val="auto"/>
          <w:sz w:val="24"/>
          <w:szCs w:val="24"/>
          <w:u w:val="single"/>
        </w:rPr>
        <w:t>QUESTION SIX</w:t>
      </w:r>
    </w:p>
    <w:p w:rsidR="00DE029E" w:rsidRPr="00DE029E" w:rsidRDefault="00DE029E" w:rsidP="0050537F">
      <w:pPr>
        <w:spacing w:after="200" w:line="276" w:lineRule="auto"/>
        <w:ind w:left="851"/>
        <w:contextualSpacing/>
        <w:rPr>
          <w:rFonts w:ascii="Book Antiqua" w:hAnsi="Book Antiqua" w:cs="Times New Roman"/>
          <w:color w:val="auto"/>
          <w:sz w:val="24"/>
          <w:szCs w:val="24"/>
        </w:rPr>
      </w:pPr>
      <w:r w:rsidRPr="00DE029E">
        <w:rPr>
          <w:rFonts w:ascii="Book Antiqua" w:hAnsi="Book Antiqua" w:cs="Times New Roman"/>
          <w:color w:val="auto"/>
          <w:sz w:val="24"/>
          <w:szCs w:val="24"/>
        </w:rPr>
        <w:t>In addition to common stock investments, it is also possible to invest in derivative securities, which are securities that have a claim on the common stock of a firm’. In light of the above, discuss the following.</w:t>
      </w:r>
    </w:p>
    <w:p w:rsidR="00DE029E" w:rsidRPr="00DE029E" w:rsidRDefault="0050537F" w:rsidP="0050537F">
      <w:pPr>
        <w:numPr>
          <w:ilvl w:val="1"/>
          <w:numId w:val="9"/>
        </w:numPr>
        <w:spacing w:after="200" w:line="276" w:lineRule="auto"/>
        <w:ind w:left="1418"/>
        <w:contextualSpacing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Call options (5</w:t>
      </w:r>
      <w:r w:rsidR="00DE029E" w:rsidRPr="00DE029E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DE029E" w:rsidRPr="00DE029E" w:rsidRDefault="0050537F" w:rsidP="00DE029E">
      <w:pPr>
        <w:numPr>
          <w:ilvl w:val="1"/>
          <w:numId w:val="9"/>
        </w:numPr>
        <w:spacing w:after="200" w:line="276" w:lineRule="auto"/>
        <w:contextualSpacing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Put Options (5</w:t>
      </w:r>
      <w:r w:rsidR="00DE029E" w:rsidRPr="00DE029E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DE029E" w:rsidRPr="00DE029E" w:rsidRDefault="0050537F" w:rsidP="00DE029E">
      <w:pPr>
        <w:numPr>
          <w:ilvl w:val="1"/>
          <w:numId w:val="9"/>
        </w:numPr>
        <w:spacing w:after="200" w:line="276" w:lineRule="auto"/>
        <w:contextualSpacing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>Warrants (5</w:t>
      </w:r>
      <w:r w:rsidR="00DE029E" w:rsidRPr="00DE029E">
        <w:rPr>
          <w:rFonts w:ascii="Book Antiqua" w:hAnsi="Book Antiqua" w:cs="Times New Roman"/>
          <w:color w:val="auto"/>
          <w:sz w:val="24"/>
          <w:szCs w:val="24"/>
        </w:rPr>
        <w:t xml:space="preserve"> mks)</w:t>
      </w:r>
    </w:p>
    <w:p w:rsidR="00DE029E" w:rsidRPr="00DE029E" w:rsidRDefault="0050537F" w:rsidP="00DE029E">
      <w:pPr>
        <w:numPr>
          <w:ilvl w:val="1"/>
          <w:numId w:val="9"/>
        </w:numPr>
        <w:spacing w:after="200" w:line="276" w:lineRule="auto"/>
        <w:contextualSpacing/>
        <w:rPr>
          <w:rFonts w:ascii="Book Antiqua" w:hAnsi="Book Antiqua" w:cs="Times New Roman"/>
          <w:color w:val="auto"/>
          <w:sz w:val="24"/>
          <w:szCs w:val="24"/>
        </w:rPr>
      </w:pPr>
      <w:r w:rsidRPr="0050537F">
        <w:rPr>
          <w:rFonts w:ascii="Book Antiqua" w:hAnsi="Book Antiqua" w:cs="Times New Roman"/>
          <w:color w:val="auto"/>
          <w:sz w:val="24"/>
          <w:szCs w:val="24"/>
        </w:rPr>
        <w:t xml:space="preserve">Futures (5 </w:t>
      </w:r>
      <w:r w:rsidR="00DE029E" w:rsidRPr="00DE029E">
        <w:rPr>
          <w:rFonts w:ascii="Book Antiqua" w:hAnsi="Book Antiqua" w:cs="Times New Roman"/>
          <w:color w:val="auto"/>
          <w:sz w:val="24"/>
          <w:szCs w:val="24"/>
        </w:rPr>
        <w:t>mks)</w:t>
      </w:r>
    </w:p>
    <w:p w:rsidR="0030524F" w:rsidRPr="0050537F" w:rsidRDefault="0030524F" w:rsidP="0030524F">
      <w:pPr>
        <w:pStyle w:val="ListParagraph"/>
        <w:rPr>
          <w:rFonts w:ascii="Book Antiqua" w:hAnsi="Book Antiqua"/>
          <w:b/>
          <w:color w:val="auto"/>
          <w:sz w:val="24"/>
          <w:szCs w:val="24"/>
          <w:u w:val="single"/>
        </w:rPr>
      </w:pPr>
    </w:p>
    <w:sectPr w:rsidR="0030524F" w:rsidRPr="0050537F" w:rsidSect="003E7B87">
      <w:headerReference w:type="default" r:id="rId7"/>
      <w:pgSz w:w="12240" w:h="15840"/>
      <w:pgMar w:top="360" w:right="360" w:bottom="27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FFD" w:rsidRDefault="00667FFD" w:rsidP="003E7B87">
      <w:pPr>
        <w:spacing w:after="0" w:line="240" w:lineRule="auto"/>
      </w:pPr>
      <w:r>
        <w:separator/>
      </w:r>
    </w:p>
  </w:endnote>
  <w:endnote w:type="continuationSeparator" w:id="0">
    <w:p w:rsidR="00667FFD" w:rsidRDefault="00667FFD" w:rsidP="003E7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FFD" w:rsidRDefault="00667FFD" w:rsidP="003E7B87">
      <w:pPr>
        <w:spacing w:after="0" w:line="240" w:lineRule="auto"/>
      </w:pPr>
      <w:r>
        <w:separator/>
      </w:r>
    </w:p>
  </w:footnote>
  <w:footnote w:type="continuationSeparator" w:id="0">
    <w:p w:rsidR="00667FFD" w:rsidRDefault="00667FFD" w:rsidP="003E7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B87" w:rsidRDefault="0030524F" w:rsidP="003E7B87">
    <w:pPr>
      <w:pStyle w:val="Header"/>
      <w:ind w:left="0"/>
    </w:pPr>
    <w:r>
      <w:t>BBM 312</w:t>
    </w:r>
    <w:r w:rsidR="003E7B87">
      <w:t xml:space="preserve">: FINANCIAL INSTITUTIONS AND MARKETS                                                                         FINAL EXAM </w:t>
    </w:r>
    <w:r>
      <w:t>AUGUST- DECEMBER, 2014</w:t>
    </w:r>
  </w:p>
  <w:p w:rsidR="003E7B87" w:rsidRDefault="003E7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7585E"/>
    <w:multiLevelType w:val="hybridMultilevel"/>
    <w:tmpl w:val="0C9AB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A7EB1"/>
    <w:multiLevelType w:val="hybridMultilevel"/>
    <w:tmpl w:val="CB6C71D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1CE1"/>
    <w:multiLevelType w:val="hybridMultilevel"/>
    <w:tmpl w:val="9D5EAFCA"/>
    <w:lvl w:ilvl="0" w:tplc="D1BA8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7A17FC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67C25"/>
    <w:multiLevelType w:val="hybridMultilevel"/>
    <w:tmpl w:val="EE24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A365C"/>
    <w:multiLevelType w:val="hybridMultilevel"/>
    <w:tmpl w:val="1600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67805"/>
    <w:multiLevelType w:val="hybridMultilevel"/>
    <w:tmpl w:val="76A41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622C7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45D68"/>
    <w:multiLevelType w:val="hybridMultilevel"/>
    <w:tmpl w:val="E958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15A6"/>
    <w:rsid w:val="000A4193"/>
    <w:rsid w:val="000C4F21"/>
    <w:rsid w:val="000D0005"/>
    <w:rsid w:val="001266A8"/>
    <w:rsid w:val="00162EA2"/>
    <w:rsid w:val="001A0A0C"/>
    <w:rsid w:val="001B591C"/>
    <w:rsid w:val="001C66EB"/>
    <w:rsid w:val="00224CA4"/>
    <w:rsid w:val="002E715B"/>
    <w:rsid w:val="0030524F"/>
    <w:rsid w:val="00305C05"/>
    <w:rsid w:val="003C3D65"/>
    <w:rsid w:val="003E7B87"/>
    <w:rsid w:val="004801F1"/>
    <w:rsid w:val="0048435B"/>
    <w:rsid w:val="004947BC"/>
    <w:rsid w:val="004A7048"/>
    <w:rsid w:val="004B51E8"/>
    <w:rsid w:val="004D0FBA"/>
    <w:rsid w:val="0050537F"/>
    <w:rsid w:val="00516D5E"/>
    <w:rsid w:val="00564306"/>
    <w:rsid w:val="00577796"/>
    <w:rsid w:val="005C7911"/>
    <w:rsid w:val="005E1CE9"/>
    <w:rsid w:val="00617EA2"/>
    <w:rsid w:val="006523F6"/>
    <w:rsid w:val="00667FFD"/>
    <w:rsid w:val="006D0BBB"/>
    <w:rsid w:val="007A3279"/>
    <w:rsid w:val="007C27D7"/>
    <w:rsid w:val="00821350"/>
    <w:rsid w:val="00862EB3"/>
    <w:rsid w:val="00997F08"/>
    <w:rsid w:val="009A44D6"/>
    <w:rsid w:val="009F02EC"/>
    <w:rsid w:val="009F389C"/>
    <w:rsid w:val="00A33303"/>
    <w:rsid w:val="00B15240"/>
    <w:rsid w:val="00B31657"/>
    <w:rsid w:val="00BC5D06"/>
    <w:rsid w:val="00BF0F65"/>
    <w:rsid w:val="00C61E45"/>
    <w:rsid w:val="00D25781"/>
    <w:rsid w:val="00D523C1"/>
    <w:rsid w:val="00D92032"/>
    <w:rsid w:val="00DE029E"/>
    <w:rsid w:val="00E32659"/>
    <w:rsid w:val="00E32ACC"/>
    <w:rsid w:val="00E94D80"/>
    <w:rsid w:val="00EC15A6"/>
    <w:rsid w:val="00ED6378"/>
    <w:rsid w:val="00F00314"/>
    <w:rsid w:val="00F22A5B"/>
    <w:rsid w:val="00F37272"/>
    <w:rsid w:val="00F46274"/>
    <w:rsid w:val="00F90D93"/>
    <w:rsid w:val="00F95D4B"/>
    <w:rsid w:val="00FB57F5"/>
    <w:rsid w:val="00FE3E9B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C2E0E06-A75C-4EFE-AFF9-00B6FF47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B8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B8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8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B8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B8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B8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B8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B8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B8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B8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B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35B"/>
    <w:pPr>
      <w:spacing w:after="0" w:line="240" w:lineRule="auto"/>
      <w:textAlignment w:val="top"/>
    </w:pPr>
    <w:rPr>
      <w:rFonts w:ascii="Arial Unicode MS" w:eastAsia="Arial Unicode MS" w:hAnsi="Arial Unicode MS" w:cs="Arial Unicode MS"/>
      <w:color w:val="4F6B72"/>
      <w:sz w:val="18"/>
      <w:szCs w:val="18"/>
      <w:lang w:val="sw-KE" w:eastAsia="sw-KE"/>
    </w:rPr>
  </w:style>
  <w:style w:type="paragraph" w:styleId="Header">
    <w:name w:val="header"/>
    <w:basedOn w:val="Normal"/>
    <w:link w:val="HeaderChar"/>
    <w:uiPriority w:val="99"/>
    <w:unhideWhenUsed/>
    <w:rsid w:val="003E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87"/>
  </w:style>
  <w:style w:type="paragraph" w:styleId="Footer">
    <w:name w:val="footer"/>
    <w:basedOn w:val="Normal"/>
    <w:link w:val="FooterChar"/>
    <w:uiPriority w:val="99"/>
    <w:unhideWhenUsed/>
    <w:rsid w:val="003E7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87"/>
  </w:style>
  <w:style w:type="paragraph" w:styleId="BalloonText">
    <w:name w:val="Balloon Text"/>
    <w:basedOn w:val="Normal"/>
    <w:link w:val="BalloonTextChar"/>
    <w:uiPriority w:val="99"/>
    <w:semiHidden/>
    <w:unhideWhenUsed/>
    <w:rsid w:val="003E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8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7B8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B8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B8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B8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B8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B8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B8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B8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B8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7B8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3E7B8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7B8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E7B8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B8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E7B87"/>
    <w:rPr>
      <w:b/>
      <w:bCs/>
      <w:spacing w:val="0"/>
    </w:rPr>
  </w:style>
  <w:style w:type="character" w:styleId="Emphasis">
    <w:name w:val="Emphasis"/>
    <w:uiPriority w:val="20"/>
    <w:qFormat/>
    <w:rsid w:val="003E7B8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3E7B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7B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7B8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B8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B8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3E7B8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E7B8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3E7B8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E7B8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3E7B8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7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</cp:lastModifiedBy>
  <cp:revision>38</cp:revision>
  <dcterms:created xsi:type="dcterms:W3CDTF">2011-01-31T16:39:00Z</dcterms:created>
  <dcterms:modified xsi:type="dcterms:W3CDTF">2014-09-25T11:44:00Z</dcterms:modified>
</cp:coreProperties>
</file>