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B87" w:rsidRPr="00577796" w:rsidRDefault="003E7B87" w:rsidP="00A33303">
      <w:pPr>
        <w:pStyle w:val="ListParagraph"/>
        <w:rPr>
          <w:b/>
          <w:sz w:val="24"/>
          <w:szCs w:val="24"/>
          <w:u w:val="single"/>
        </w:rPr>
      </w:pPr>
      <w:r w:rsidRPr="00577796">
        <w:rPr>
          <w:b/>
          <w:sz w:val="24"/>
          <w:szCs w:val="24"/>
          <w:u w:val="single"/>
        </w:rPr>
        <w:t>LAIKIPIA UNIVERSITY COLLEGE</w:t>
      </w:r>
    </w:p>
    <w:p w:rsidR="00BC5D06" w:rsidRPr="00577796" w:rsidRDefault="00617EA2" w:rsidP="00A33303">
      <w:pPr>
        <w:pStyle w:val="ListParagraph"/>
        <w:rPr>
          <w:b/>
          <w:sz w:val="24"/>
          <w:szCs w:val="24"/>
          <w:u w:val="single"/>
        </w:rPr>
      </w:pPr>
      <w:r>
        <w:rPr>
          <w:b/>
          <w:sz w:val="24"/>
          <w:szCs w:val="24"/>
          <w:u w:val="single"/>
        </w:rPr>
        <w:t xml:space="preserve">Attempt Question ONE and choose </w:t>
      </w:r>
      <w:r w:rsidR="00EC15A6" w:rsidRPr="00577796">
        <w:rPr>
          <w:b/>
          <w:sz w:val="24"/>
          <w:szCs w:val="24"/>
          <w:u w:val="single"/>
        </w:rPr>
        <w:t xml:space="preserve">TWO </w:t>
      </w:r>
      <w:r w:rsidR="00162EA2" w:rsidRPr="00577796">
        <w:rPr>
          <w:b/>
          <w:sz w:val="24"/>
          <w:szCs w:val="24"/>
          <w:u w:val="single"/>
        </w:rPr>
        <w:t xml:space="preserve">other </w:t>
      </w:r>
      <w:r w:rsidR="00EC15A6" w:rsidRPr="00577796">
        <w:rPr>
          <w:b/>
          <w:sz w:val="24"/>
          <w:szCs w:val="24"/>
          <w:u w:val="single"/>
        </w:rPr>
        <w:t>questions</w:t>
      </w:r>
    </w:p>
    <w:p w:rsidR="00305C05" w:rsidRDefault="009F02EC" w:rsidP="009F02EC">
      <w:pPr>
        <w:pStyle w:val="ListParagraph"/>
        <w:numPr>
          <w:ilvl w:val="0"/>
          <w:numId w:val="6"/>
        </w:numPr>
        <w:autoSpaceDE w:val="0"/>
        <w:autoSpaceDN w:val="0"/>
        <w:adjustRightInd w:val="0"/>
        <w:spacing w:after="0" w:line="240" w:lineRule="auto"/>
        <w:rPr>
          <w:rFonts w:ascii="Times New Roman" w:hAnsi="Times New Roman" w:cs="Times New Roman"/>
          <w:iCs/>
          <w:color w:val="auto"/>
          <w:sz w:val="24"/>
          <w:szCs w:val="24"/>
        </w:rPr>
      </w:pPr>
      <w:r w:rsidRPr="007A3279">
        <w:rPr>
          <w:rFonts w:ascii="Times New Roman" w:hAnsi="Times New Roman" w:cs="Times New Roman"/>
          <w:i/>
          <w:iCs/>
          <w:color w:val="auto"/>
          <w:sz w:val="24"/>
          <w:szCs w:val="24"/>
        </w:rPr>
        <w:t xml:space="preserve">If anyone can find such </w:t>
      </w:r>
      <w:bookmarkStart w:id="0" w:name="_GoBack"/>
      <w:bookmarkEnd w:id="0"/>
      <w:r w:rsidRPr="007A3279">
        <w:rPr>
          <w:rFonts w:ascii="Times New Roman" w:hAnsi="Times New Roman" w:cs="Times New Roman"/>
          <w:i/>
          <w:iCs/>
          <w:color w:val="auto"/>
          <w:sz w:val="24"/>
          <w:szCs w:val="24"/>
        </w:rPr>
        <w:t>a thing as an “unregulated industry,” he can sell it at a profi</w:t>
      </w:r>
      <w:r w:rsidR="00577796">
        <w:rPr>
          <w:rFonts w:ascii="Times New Roman" w:hAnsi="Times New Roman" w:cs="Times New Roman"/>
          <w:i/>
          <w:iCs/>
          <w:color w:val="auto"/>
          <w:sz w:val="24"/>
          <w:szCs w:val="24"/>
        </w:rPr>
        <w:t xml:space="preserve">t to the Smithsonian (Quote by </w:t>
      </w:r>
      <w:r w:rsidRPr="007A3279">
        <w:rPr>
          <w:rFonts w:ascii="Times New Roman" w:hAnsi="Times New Roman" w:cs="Times New Roman"/>
          <w:i/>
          <w:iCs/>
          <w:color w:val="auto"/>
          <w:sz w:val="24"/>
          <w:szCs w:val="24"/>
        </w:rPr>
        <w:t>George Champion).</w:t>
      </w:r>
      <w:r w:rsidR="00577796">
        <w:rPr>
          <w:rFonts w:ascii="Times New Roman" w:hAnsi="Times New Roman" w:cs="Times New Roman"/>
          <w:i/>
          <w:iCs/>
          <w:color w:val="auto"/>
          <w:sz w:val="24"/>
          <w:szCs w:val="24"/>
        </w:rPr>
        <w:t xml:space="preserve"> </w:t>
      </w:r>
    </w:p>
    <w:p w:rsidR="00305C05" w:rsidRDefault="00305C05" w:rsidP="00305C05">
      <w:pPr>
        <w:pStyle w:val="ListParagraph"/>
        <w:autoSpaceDE w:val="0"/>
        <w:autoSpaceDN w:val="0"/>
        <w:adjustRightInd w:val="0"/>
        <w:spacing w:after="0" w:line="240" w:lineRule="auto"/>
        <w:rPr>
          <w:rFonts w:ascii="Times New Roman" w:hAnsi="Times New Roman" w:cs="Times New Roman"/>
          <w:iCs/>
          <w:color w:val="auto"/>
          <w:sz w:val="24"/>
          <w:szCs w:val="24"/>
        </w:rPr>
      </w:pPr>
    </w:p>
    <w:p w:rsidR="00EC15A6" w:rsidRPr="00577796" w:rsidRDefault="00577796" w:rsidP="00305C05">
      <w:pPr>
        <w:pStyle w:val="ListParagraph"/>
        <w:autoSpaceDE w:val="0"/>
        <w:autoSpaceDN w:val="0"/>
        <w:adjustRightInd w:val="0"/>
        <w:spacing w:after="0" w:line="240" w:lineRule="auto"/>
        <w:rPr>
          <w:rFonts w:ascii="Times New Roman" w:hAnsi="Times New Roman" w:cs="Times New Roman"/>
          <w:iCs/>
          <w:color w:val="auto"/>
          <w:sz w:val="24"/>
          <w:szCs w:val="24"/>
        </w:rPr>
      </w:pPr>
      <w:r w:rsidRPr="00577796">
        <w:rPr>
          <w:rFonts w:ascii="Times New Roman" w:hAnsi="Times New Roman" w:cs="Times New Roman"/>
          <w:iCs/>
          <w:color w:val="auto"/>
          <w:sz w:val="24"/>
          <w:szCs w:val="24"/>
        </w:rPr>
        <w:t xml:space="preserve">With reference to the financial sector </w:t>
      </w:r>
      <w:r>
        <w:rPr>
          <w:rFonts w:ascii="Times New Roman" w:hAnsi="Times New Roman" w:cs="Times New Roman"/>
          <w:iCs/>
          <w:color w:val="auto"/>
          <w:sz w:val="24"/>
          <w:szCs w:val="24"/>
        </w:rPr>
        <w:t xml:space="preserve">regulation </w:t>
      </w:r>
      <w:r w:rsidRPr="00577796">
        <w:rPr>
          <w:rFonts w:ascii="Times New Roman" w:hAnsi="Times New Roman" w:cs="Times New Roman"/>
          <w:iCs/>
          <w:color w:val="auto"/>
          <w:sz w:val="24"/>
          <w:szCs w:val="24"/>
        </w:rPr>
        <w:t>in Kenya,</w:t>
      </w:r>
    </w:p>
    <w:p w:rsidR="009F02EC" w:rsidRPr="007A3279" w:rsidRDefault="009F02EC" w:rsidP="009F02EC">
      <w:pPr>
        <w:pStyle w:val="ListParagraph"/>
        <w:autoSpaceDE w:val="0"/>
        <w:autoSpaceDN w:val="0"/>
        <w:adjustRightInd w:val="0"/>
        <w:spacing w:after="0" w:line="240" w:lineRule="auto"/>
        <w:rPr>
          <w:rFonts w:ascii="Times New Roman" w:hAnsi="Times New Roman" w:cs="Times New Roman"/>
          <w:i/>
          <w:iCs/>
          <w:color w:val="auto"/>
          <w:sz w:val="24"/>
          <w:szCs w:val="24"/>
        </w:rPr>
      </w:pPr>
    </w:p>
    <w:p w:rsidR="00EC15A6" w:rsidRPr="007A3279" w:rsidRDefault="009F02EC" w:rsidP="00ED6378">
      <w:pPr>
        <w:pStyle w:val="ListParagraph"/>
        <w:numPr>
          <w:ilvl w:val="0"/>
          <w:numId w:val="4"/>
        </w:numPr>
        <w:ind w:left="144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Briefly outline and explain </w:t>
      </w:r>
      <w:r w:rsidRPr="00FB57F5">
        <w:rPr>
          <w:rFonts w:ascii="Times New Roman" w:hAnsi="Times New Roman" w:cs="Times New Roman"/>
          <w:b/>
          <w:color w:val="auto"/>
          <w:sz w:val="24"/>
          <w:szCs w:val="24"/>
          <w:u w:val="single"/>
        </w:rPr>
        <w:t>FOUR PRINCIPLES</w:t>
      </w:r>
      <w:r w:rsidRPr="007A3279">
        <w:rPr>
          <w:rFonts w:ascii="Times New Roman" w:hAnsi="Times New Roman" w:cs="Times New Roman"/>
          <w:color w:val="auto"/>
          <w:sz w:val="24"/>
          <w:szCs w:val="24"/>
        </w:rPr>
        <w:t xml:space="preserve"> </w:t>
      </w:r>
      <w:r w:rsidR="00EC15A6" w:rsidRPr="007A3279">
        <w:rPr>
          <w:rFonts w:ascii="Times New Roman" w:hAnsi="Times New Roman" w:cs="Times New Roman"/>
          <w:color w:val="auto"/>
          <w:sz w:val="24"/>
          <w:szCs w:val="24"/>
        </w:rPr>
        <w:t>of</w:t>
      </w:r>
      <w:r w:rsidRPr="007A3279">
        <w:rPr>
          <w:rFonts w:ascii="Times New Roman" w:hAnsi="Times New Roman" w:cs="Times New Roman"/>
          <w:color w:val="auto"/>
          <w:sz w:val="24"/>
          <w:szCs w:val="24"/>
        </w:rPr>
        <w:t xml:space="preserve"> financial sector regulation. (8</w:t>
      </w:r>
      <w:r w:rsidR="00EC15A6" w:rsidRPr="007A3279">
        <w:rPr>
          <w:rFonts w:ascii="Times New Roman" w:hAnsi="Times New Roman" w:cs="Times New Roman"/>
          <w:color w:val="auto"/>
          <w:sz w:val="24"/>
          <w:szCs w:val="24"/>
        </w:rPr>
        <w:t xml:space="preserve"> mks).</w:t>
      </w:r>
    </w:p>
    <w:p w:rsidR="00EC15A6" w:rsidRPr="007A3279" w:rsidRDefault="005E1CE9" w:rsidP="00ED6378">
      <w:pPr>
        <w:pStyle w:val="ListParagraph"/>
        <w:numPr>
          <w:ilvl w:val="0"/>
          <w:numId w:val="4"/>
        </w:numPr>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State and discuss </w:t>
      </w:r>
      <w:r w:rsidR="009A44D6">
        <w:rPr>
          <w:rFonts w:ascii="Times New Roman" w:hAnsi="Times New Roman" w:cs="Times New Roman"/>
          <w:b/>
          <w:color w:val="auto"/>
          <w:sz w:val="24"/>
          <w:szCs w:val="24"/>
          <w:u w:val="single"/>
        </w:rPr>
        <w:t>FOUR</w:t>
      </w:r>
      <w:r w:rsidR="00EC15A6" w:rsidRPr="007A327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examples of </w:t>
      </w:r>
      <w:r w:rsidR="00EC15A6" w:rsidRPr="007A3279">
        <w:rPr>
          <w:rFonts w:ascii="Times New Roman" w:hAnsi="Times New Roman" w:cs="Times New Roman"/>
          <w:color w:val="auto"/>
          <w:sz w:val="24"/>
          <w:szCs w:val="24"/>
        </w:rPr>
        <w:t xml:space="preserve">regulations implemented by </w:t>
      </w:r>
      <w:r w:rsidR="00997F08">
        <w:rPr>
          <w:rFonts w:ascii="Times New Roman" w:hAnsi="Times New Roman" w:cs="Times New Roman"/>
          <w:color w:val="auto"/>
          <w:sz w:val="24"/>
          <w:szCs w:val="24"/>
        </w:rPr>
        <w:t>the Government of Kenya</w:t>
      </w:r>
      <w:r w:rsidR="00EC15A6" w:rsidRPr="007A3279">
        <w:rPr>
          <w:rFonts w:ascii="Times New Roman" w:hAnsi="Times New Roman" w:cs="Times New Roman"/>
          <w:color w:val="auto"/>
          <w:sz w:val="24"/>
          <w:szCs w:val="24"/>
        </w:rPr>
        <w:t xml:space="preserve"> to regulate the </w:t>
      </w:r>
      <w:r w:rsidR="00E32ACC" w:rsidRPr="007A3279">
        <w:rPr>
          <w:rFonts w:ascii="Times New Roman" w:hAnsi="Times New Roman" w:cs="Times New Roman"/>
          <w:color w:val="auto"/>
          <w:sz w:val="24"/>
          <w:szCs w:val="24"/>
        </w:rPr>
        <w:t>financial sector</w:t>
      </w:r>
      <w:r w:rsidR="009A44D6">
        <w:rPr>
          <w:rFonts w:ascii="Times New Roman" w:hAnsi="Times New Roman" w:cs="Times New Roman"/>
          <w:color w:val="auto"/>
          <w:sz w:val="24"/>
          <w:szCs w:val="24"/>
        </w:rPr>
        <w:t xml:space="preserve"> (4</w:t>
      </w:r>
      <w:r w:rsidR="00EC15A6" w:rsidRPr="007A3279">
        <w:rPr>
          <w:rFonts w:ascii="Times New Roman" w:hAnsi="Times New Roman" w:cs="Times New Roman"/>
          <w:color w:val="auto"/>
          <w:sz w:val="24"/>
          <w:szCs w:val="24"/>
        </w:rPr>
        <w:t xml:space="preserve"> mks).</w:t>
      </w:r>
    </w:p>
    <w:p w:rsidR="00564306" w:rsidRPr="007A3279" w:rsidRDefault="00162EA2" w:rsidP="00ED6378">
      <w:pPr>
        <w:pStyle w:val="ListParagraph"/>
        <w:numPr>
          <w:ilvl w:val="0"/>
          <w:numId w:val="4"/>
        </w:numPr>
        <w:ind w:left="144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Give a </w:t>
      </w:r>
      <w:r w:rsidRPr="00FB57F5">
        <w:rPr>
          <w:rFonts w:ascii="Times New Roman" w:hAnsi="Times New Roman" w:cs="Times New Roman"/>
          <w:b/>
          <w:color w:val="auto"/>
          <w:sz w:val="24"/>
          <w:szCs w:val="24"/>
          <w:u w:val="single"/>
        </w:rPr>
        <w:t>CRITIQUE</w:t>
      </w:r>
      <w:r w:rsidRPr="007A3279">
        <w:rPr>
          <w:rFonts w:ascii="Times New Roman" w:hAnsi="Times New Roman" w:cs="Times New Roman"/>
          <w:color w:val="auto"/>
          <w:sz w:val="24"/>
          <w:szCs w:val="24"/>
        </w:rPr>
        <w:t xml:space="preserve"> of the consolidated financial sector regulatory framework (as found in the U.K.) (11.5 mks)</w:t>
      </w:r>
    </w:p>
    <w:p w:rsidR="00C61E45" w:rsidRPr="007A3279" w:rsidRDefault="00C61E45" w:rsidP="00C61E45">
      <w:pPr>
        <w:pStyle w:val="ListParagraph"/>
        <w:rPr>
          <w:rFonts w:ascii="Times New Roman" w:hAnsi="Times New Roman" w:cs="Times New Roman"/>
          <w:color w:val="auto"/>
          <w:sz w:val="24"/>
          <w:szCs w:val="24"/>
        </w:rPr>
      </w:pPr>
    </w:p>
    <w:p w:rsidR="004A7048" w:rsidRPr="007A3279" w:rsidRDefault="00564306" w:rsidP="004A7048">
      <w:pPr>
        <w:pStyle w:val="ListParagraph"/>
        <w:numPr>
          <w:ilvl w:val="0"/>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Although real assets comprise the true productive capacity of an economy, it is hard to conceive of a modern economy without well-developed financial markets and security types. How would the productive capacity of the Kenyan economy be affected if there were no markets in which one could trade financial assets? (23.5 mks)</w:t>
      </w:r>
    </w:p>
    <w:p w:rsidR="00C61E45" w:rsidRPr="007A3279" w:rsidRDefault="00C61E45" w:rsidP="00C61E45">
      <w:pPr>
        <w:pStyle w:val="ListParagraph"/>
        <w:rPr>
          <w:rFonts w:ascii="Times New Roman" w:hAnsi="Times New Roman" w:cs="Times New Roman"/>
          <w:color w:val="auto"/>
          <w:sz w:val="24"/>
          <w:szCs w:val="24"/>
        </w:rPr>
      </w:pPr>
    </w:p>
    <w:p w:rsidR="004A7048" w:rsidRPr="006D0BBB" w:rsidRDefault="00F90D93" w:rsidP="006D0BBB">
      <w:pPr>
        <w:pStyle w:val="ListParagraph"/>
        <w:numPr>
          <w:ilvl w:val="0"/>
          <w:numId w:val="6"/>
        </w:numPr>
        <w:rPr>
          <w:rFonts w:ascii="Times New Roman" w:hAnsi="Times New Roman" w:cs="Times New Roman"/>
          <w:color w:val="auto"/>
          <w:sz w:val="24"/>
          <w:szCs w:val="24"/>
        </w:rPr>
      </w:pPr>
      <w:r>
        <w:rPr>
          <w:rFonts w:ascii="Times New Roman" w:hAnsi="Times New Roman" w:cs="Times New Roman"/>
          <w:color w:val="auto"/>
          <w:sz w:val="24"/>
          <w:szCs w:val="24"/>
        </w:rPr>
        <w:t xml:space="preserve">      a</w:t>
      </w:r>
      <w:r w:rsidR="006D0BBB">
        <w:rPr>
          <w:rFonts w:ascii="Times New Roman" w:hAnsi="Times New Roman" w:cs="Times New Roman"/>
          <w:color w:val="auto"/>
          <w:sz w:val="24"/>
          <w:szCs w:val="24"/>
        </w:rPr>
        <w:t xml:space="preserve">. </w:t>
      </w:r>
      <w:r w:rsidR="004A7048" w:rsidRPr="006D0BBB">
        <w:rPr>
          <w:rFonts w:ascii="Times New Roman" w:hAnsi="Times New Roman" w:cs="Times New Roman"/>
          <w:color w:val="auto"/>
          <w:sz w:val="24"/>
          <w:szCs w:val="24"/>
        </w:rPr>
        <w:t xml:space="preserve">Discuss the following terms as used in </w:t>
      </w:r>
      <w:r w:rsidR="00ED6378" w:rsidRPr="006D0BBB">
        <w:rPr>
          <w:rFonts w:ascii="Times New Roman" w:hAnsi="Times New Roman" w:cs="Times New Roman"/>
          <w:color w:val="auto"/>
          <w:sz w:val="24"/>
          <w:szCs w:val="24"/>
        </w:rPr>
        <w:t xml:space="preserve">the </w:t>
      </w:r>
      <w:r w:rsidR="004A7048" w:rsidRPr="006D0BBB">
        <w:rPr>
          <w:rFonts w:ascii="Times New Roman" w:hAnsi="Times New Roman" w:cs="Times New Roman"/>
          <w:color w:val="auto"/>
          <w:sz w:val="24"/>
          <w:szCs w:val="24"/>
        </w:rPr>
        <w:t>foreign exchange</w:t>
      </w:r>
      <w:r w:rsidR="00ED6378" w:rsidRPr="006D0BBB">
        <w:rPr>
          <w:rFonts w:ascii="Times New Roman" w:hAnsi="Times New Roman" w:cs="Times New Roman"/>
          <w:color w:val="auto"/>
          <w:sz w:val="24"/>
          <w:szCs w:val="24"/>
        </w:rPr>
        <w:t xml:space="preserve"> markets</w:t>
      </w:r>
      <w:r w:rsidR="004A7048" w:rsidRPr="006D0BBB">
        <w:rPr>
          <w:rFonts w:ascii="Times New Roman" w:hAnsi="Times New Roman" w:cs="Times New Roman"/>
          <w:color w:val="auto"/>
          <w:sz w:val="24"/>
          <w:szCs w:val="24"/>
        </w:rPr>
        <w:t>.</w:t>
      </w:r>
    </w:p>
    <w:p w:rsidR="004A7048" w:rsidRPr="007A3279" w:rsidRDefault="004A7048" w:rsidP="004A7048">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Free float exchange rate </w:t>
      </w:r>
      <w:r w:rsidR="009A44D6">
        <w:rPr>
          <w:rFonts w:ascii="Times New Roman" w:hAnsi="Times New Roman" w:cs="Times New Roman"/>
          <w:color w:val="auto"/>
          <w:sz w:val="24"/>
          <w:szCs w:val="24"/>
        </w:rPr>
        <w:t>system</w:t>
      </w:r>
      <w:r w:rsidRPr="007A3279">
        <w:rPr>
          <w:rFonts w:ascii="Times New Roman" w:hAnsi="Times New Roman" w:cs="Times New Roman"/>
          <w:color w:val="auto"/>
          <w:sz w:val="24"/>
          <w:szCs w:val="24"/>
        </w:rPr>
        <w:t>(4 mks)</w:t>
      </w:r>
    </w:p>
    <w:p w:rsidR="004A7048" w:rsidRPr="007A3279" w:rsidRDefault="004A7048" w:rsidP="004A7048">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Managed float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4A7048" w:rsidRPr="007A3279" w:rsidRDefault="004A7048" w:rsidP="004A7048">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Pegged float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FB57F5" w:rsidRPr="00D25781" w:rsidRDefault="004A7048" w:rsidP="00D25781">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Fixed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48435B" w:rsidRPr="007A3279" w:rsidRDefault="00997F08" w:rsidP="0048435B">
      <w:pPr>
        <w:pStyle w:val="ListParagraph"/>
        <w:numPr>
          <w:ilvl w:val="1"/>
          <w:numId w:val="6"/>
        </w:numPr>
        <w:rPr>
          <w:rFonts w:ascii="Times New Roman" w:hAnsi="Times New Roman" w:cs="Times New Roman"/>
          <w:color w:val="auto"/>
          <w:sz w:val="24"/>
          <w:szCs w:val="24"/>
        </w:rPr>
      </w:pPr>
      <w:r>
        <w:rPr>
          <w:rFonts w:ascii="Times New Roman" w:hAnsi="Times New Roman" w:cs="Times New Roman"/>
          <w:color w:val="auto"/>
          <w:sz w:val="24"/>
          <w:szCs w:val="24"/>
        </w:rPr>
        <w:t>The interest rate</w:t>
      </w:r>
      <w:r w:rsidRPr="007A3279">
        <w:rPr>
          <w:rFonts w:ascii="Times New Roman" w:hAnsi="Times New Roman" w:cs="Times New Roman"/>
          <w:color w:val="auto"/>
          <w:sz w:val="24"/>
          <w:szCs w:val="24"/>
        </w:rPr>
        <w:t xml:space="preserve"> in Kenya cur</w:t>
      </w:r>
      <w:r>
        <w:rPr>
          <w:rFonts w:ascii="Times New Roman" w:hAnsi="Times New Roman" w:cs="Times New Roman"/>
          <w:color w:val="auto"/>
          <w:sz w:val="24"/>
          <w:szCs w:val="24"/>
        </w:rPr>
        <w:t xml:space="preserve">rently stands at 8%, while the rate in Ethiopia is </w:t>
      </w:r>
      <w:r w:rsidR="0048435B" w:rsidRPr="007A3279">
        <w:rPr>
          <w:rFonts w:ascii="Times New Roman" w:hAnsi="Times New Roman" w:cs="Times New Roman"/>
          <w:color w:val="auto"/>
          <w:sz w:val="24"/>
          <w:szCs w:val="24"/>
        </w:rPr>
        <w:t>12%. If the current exchange rate is 0.1 Birr to a Kenyan shilling, compute the forwar</w:t>
      </w:r>
      <w:r w:rsidR="000A4193">
        <w:rPr>
          <w:rFonts w:ascii="Times New Roman" w:hAnsi="Times New Roman" w:cs="Times New Roman"/>
          <w:color w:val="auto"/>
          <w:sz w:val="24"/>
          <w:szCs w:val="24"/>
        </w:rPr>
        <w:t xml:space="preserve">d rate between the shilling and </w:t>
      </w:r>
      <w:r w:rsidR="0048435B" w:rsidRPr="007A3279">
        <w:rPr>
          <w:rFonts w:ascii="Times New Roman" w:hAnsi="Times New Roman" w:cs="Times New Roman"/>
          <w:color w:val="auto"/>
          <w:sz w:val="24"/>
          <w:szCs w:val="24"/>
        </w:rPr>
        <w:t>the Birr (7.5 mks).</w:t>
      </w:r>
    </w:p>
    <w:p w:rsidR="00B31657" w:rsidRPr="007A3279" w:rsidRDefault="00B31657" w:rsidP="00B31657">
      <w:pPr>
        <w:pStyle w:val="ListParagraph"/>
        <w:ind w:left="1440"/>
        <w:rPr>
          <w:rFonts w:ascii="Times New Roman" w:hAnsi="Times New Roman" w:cs="Times New Roman"/>
          <w:color w:val="auto"/>
          <w:sz w:val="24"/>
          <w:szCs w:val="24"/>
        </w:rPr>
      </w:pPr>
    </w:p>
    <w:p w:rsidR="000C4F21" w:rsidRPr="007A3279" w:rsidRDefault="000C4F21" w:rsidP="000C4F21">
      <w:pPr>
        <w:pStyle w:val="ListParagraph"/>
        <w:numPr>
          <w:ilvl w:val="0"/>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Discuss the following terms as used in securities markets, </w:t>
      </w:r>
      <w:r w:rsidR="00B31657" w:rsidRPr="007A3279">
        <w:rPr>
          <w:rFonts w:ascii="Times New Roman" w:hAnsi="Times New Roman" w:cs="Times New Roman"/>
          <w:b/>
          <w:color w:val="auto"/>
          <w:sz w:val="24"/>
          <w:szCs w:val="24"/>
          <w:u w:val="single"/>
        </w:rPr>
        <w:t>CITING RELEVANT EXAMPLES</w:t>
      </w:r>
      <w:r w:rsidR="00B31657" w:rsidRPr="007A3279">
        <w:rPr>
          <w:rFonts w:ascii="Times New Roman" w:hAnsi="Times New Roman" w:cs="Times New Roman"/>
          <w:color w:val="auto"/>
          <w:sz w:val="24"/>
          <w:szCs w:val="24"/>
        </w:rPr>
        <w:t xml:space="preserve"> </w:t>
      </w:r>
      <w:r w:rsidRPr="007A3279">
        <w:rPr>
          <w:rFonts w:ascii="Times New Roman" w:hAnsi="Times New Roman" w:cs="Times New Roman"/>
          <w:color w:val="auto"/>
          <w:sz w:val="24"/>
          <w:szCs w:val="24"/>
        </w:rPr>
        <w:t>from Kenya</w:t>
      </w:r>
      <w:r w:rsidR="00F90D93">
        <w:rPr>
          <w:rFonts w:ascii="Times New Roman" w:hAnsi="Times New Roman" w:cs="Times New Roman"/>
          <w:color w:val="auto"/>
          <w:sz w:val="24"/>
          <w:szCs w:val="24"/>
        </w:rPr>
        <w:t xml:space="preserve"> and elsewhere in the world</w:t>
      </w:r>
      <w:r w:rsidRPr="007A3279">
        <w:rPr>
          <w:rFonts w:ascii="Times New Roman" w:hAnsi="Times New Roman" w:cs="Times New Roman"/>
          <w:color w:val="auto"/>
          <w:sz w:val="24"/>
          <w:szCs w:val="24"/>
        </w:rPr>
        <w:t>.</w:t>
      </w:r>
    </w:p>
    <w:p w:rsidR="000C4F21" w:rsidRPr="007A3279"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Over the counter Market</w:t>
      </w:r>
      <w:r w:rsidR="00617EA2">
        <w:rPr>
          <w:rFonts w:ascii="Times New Roman" w:hAnsi="Times New Roman" w:cs="Times New Roman"/>
          <w:color w:val="auto"/>
          <w:sz w:val="24"/>
          <w:szCs w:val="24"/>
        </w:rPr>
        <w:t xml:space="preserve"> (OTC)</w:t>
      </w:r>
      <w:r w:rsidRPr="007A3279">
        <w:rPr>
          <w:rFonts w:ascii="Times New Roman" w:hAnsi="Times New Roman" w:cs="Times New Roman"/>
          <w:color w:val="auto"/>
          <w:sz w:val="24"/>
          <w:szCs w:val="24"/>
        </w:rPr>
        <w:t xml:space="preserve"> (4 mks)</w:t>
      </w:r>
    </w:p>
    <w:p w:rsidR="000C4F21" w:rsidRPr="007A3279"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Shelf registration ( 4 mks)</w:t>
      </w:r>
    </w:p>
    <w:p w:rsidR="000C4F21" w:rsidRPr="007A3279" w:rsidRDefault="00E32659"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Red Herring</w:t>
      </w:r>
      <w:r w:rsidR="00862EB3">
        <w:rPr>
          <w:rFonts w:ascii="Times New Roman" w:hAnsi="Times New Roman" w:cs="Times New Roman"/>
          <w:color w:val="auto"/>
          <w:sz w:val="24"/>
          <w:szCs w:val="24"/>
        </w:rPr>
        <w:t xml:space="preserve"> (3.5</w:t>
      </w:r>
      <w:r w:rsidR="000C4F21" w:rsidRPr="007A3279">
        <w:rPr>
          <w:rFonts w:ascii="Times New Roman" w:hAnsi="Times New Roman" w:cs="Times New Roman"/>
          <w:color w:val="auto"/>
          <w:sz w:val="24"/>
          <w:szCs w:val="24"/>
        </w:rPr>
        <w:t xml:space="preserve"> mks)</w:t>
      </w:r>
    </w:p>
    <w:p w:rsidR="000C4F21" w:rsidRPr="007A3279"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Initial public offer (4 mks)</w:t>
      </w:r>
    </w:p>
    <w:p w:rsidR="00B31657" w:rsidRPr="007A3279" w:rsidRDefault="00E32659"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iCs/>
          <w:color w:val="auto"/>
          <w:sz w:val="24"/>
          <w:szCs w:val="24"/>
        </w:rPr>
        <w:t>Insider trading</w:t>
      </w:r>
      <w:r w:rsidR="00862EB3">
        <w:rPr>
          <w:rFonts w:ascii="Times New Roman" w:hAnsi="Times New Roman" w:cs="Times New Roman"/>
          <w:color w:val="auto"/>
          <w:sz w:val="24"/>
          <w:szCs w:val="24"/>
        </w:rPr>
        <w:t xml:space="preserve"> (4</w:t>
      </w:r>
      <w:r w:rsidR="00B31657" w:rsidRPr="007A3279">
        <w:rPr>
          <w:rFonts w:ascii="Times New Roman" w:hAnsi="Times New Roman" w:cs="Times New Roman"/>
          <w:color w:val="auto"/>
          <w:sz w:val="24"/>
          <w:szCs w:val="24"/>
        </w:rPr>
        <w:t xml:space="preserve"> mks)</w:t>
      </w:r>
    </w:p>
    <w:p w:rsidR="00B31657" w:rsidRPr="007A3279" w:rsidRDefault="00B31657"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Limit orders (4 mks)</w:t>
      </w:r>
    </w:p>
    <w:p w:rsidR="00E32659" w:rsidRPr="007A3279" w:rsidRDefault="00E32659" w:rsidP="00E32659">
      <w:pPr>
        <w:pStyle w:val="ListParagraph"/>
        <w:ind w:left="1440"/>
        <w:rPr>
          <w:rFonts w:ascii="Times New Roman" w:hAnsi="Times New Roman" w:cs="Times New Roman"/>
          <w:color w:val="auto"/>
          <w:sz w:val="24"/>
          <w:szCs w:val="24"/>
        </w:rPr>
      </w:pPr>
    </w:p>
    <w:p w:rsidR="001A0A0C" w:rsidRPr="007A3279" w:rsidRDefault="00E32659" w:rsidP="00E32659">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b/>
          <w:bCs/>
          <w:color w:val="auto"/>
          <w:sz w:val="24"/>
          <w:szCs w:val="24"/>
        </w:rPr>
        <w:t xml:space="preserve"> </w:t>
      </w:r>
      <w:r w:rsidRPr="007A3279">
        <w:rPr>
          <w:rFonts w:ascii="Times New Roman" w:hAnsi="Times New Roman" w:cs="Times New Roman"/>
          <w:i/>
          <w:iCs/>
          <w:color w:val="auto"/>
          <w:sz w:val="24"/>
          <w:szCs w:val="24"/>
        </w:rPr>
        <w:t>a.</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Briefly explain the concept of the efficient market hypothesis (EMH) and each of its three forms</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weak, semi strong, and strong</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and briefly discuss the degree to which existing empirical evidence supports the EMH.</w:t>
      </w:r>
      <w:r w:rsidR="006523F6">
        <w:rPr>
          <w:rFonts w:ascii="Times New Roman" w:hAnsi="Times New Roman" w:cs="Times New Roman"/>
          <w:color w:val="auto"/>
          <w:sz w:val="24"/>
          <w:szCs w:val="24"/>
        </w:rPr>
        <w:t xml:space="preserve"> (15 mks)</w:t>
      </w:r>
    </w:p>
    <w:p w:rsidR="00E32659" w:rsidRPr="007A3279" w:rsidRDefault="00E32659" w:rsidP="00E32659">
      <w:pPr>
        <w:pStyle w:val="ListParagraph"/>
        <w:autoSpaceDE w:val="0"/>
        <w:autoSpaceDN w:val="0"/>
        <w:adjustRightInd w:val="0"/>
        <w:spacing w:after="0" w:line="240" w:lineRule="auto"/>
        <w:rPr>
          <w:rFonts w:ascii="Times New Roman" w:hAnsi="Times New Roman" w:cs="Times New Roman"/>
          <w:color w:val="auto"/>
          <w:sz w:val="24"/>
          <w:szCs w:val="24"/>
        </w:rPr>
      </w:pPr>
    </w:p>
    <w:p w:rsidR="00E32659" w:rsidRPr="007A3279" w:rsidRDefault="00E32659" w:rsidP="00ED6378">
      <w:pPr>
        <w:autoSpaceDE w:val="0"/>
        <w:autoSpaceDN w:val="0"/>
        <w:adjustRightInd w:val="0"/>
        <w:spacing w:after="0" w:line="240" w:lineRule="auto"/>
        <w:ind w:left="1440" w:hanging="1440"/>
        <w:rPr>
          <w:rFonts w:ascii="Times New Roman" w:hAnsi="Times New Roman" w:cs="Times New Roman"/>
          <w:color w:val="auto"/>
          <w:sz w:val="24"/>
          <w:szCs w:val="24"/>
        </w:rPr>
      </w:pPr>
      <w:r w:rsidRPr="007A3279">
        <w:rPr>
          <w:rFonts w:ascii="Times New Roman" w:hAnsi="Times New Roman" w:cs="Times New Roman"/>
          <w:i/>
          <w:iCs/>
          <w:color w:val="auto"/>
          <w:sz w:val="24"/>
          <w:szCs w:val="24"/>
        </w:rPr>
        <w:t xml:space="preserve">               b.</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 xml:space="preserve">Briefly discuss the implications of the efficient market hypothesis for investment policy as it applies </w:t>
      </w:r>
      <w:r w:rsidR="00ED6378" w:rsidRPr="007A3279">
        <w:rPr>
          <w:rFonts w:ascii="Times New Roman" w:hAnsi="Times New Roman" w:cs="Times New Roman"/>
          <w:color w:val="auto"/>
          <w:sz w:val="24"/>
          <w:szCs w:val="24"/>
        </w:rPr>
        <w:t xml:space="preserve">      </w:t>
      </w:r>
      <w:r w:rsidRPr="007A3279">
        <w:rPr>
          <w:rFonts w:ascii="Times New Roman" w:hAnsi="Times New Roman" w:cs="Times New Roman"/>
          <w:color w:val="auto"/>
          <w:sz w:val="24"/>
          <w:szCs w:val="24"/>
        </w:rPr>
        <w:t>to:</w:t>
      </w:r>
    </w:p>
    <w:p w:rsidR="00E32659" w:rsidRPr="007A3279" w:rsidRDefault="003E7B87" w:rsidP="003E7B87">
      <w:pPr>
        <w:autoSpaceDE w:val="0"/>
        <w:autoSpaceDN w:val="0"/>
        <w:adjustRightInd w:val="0"/>
        <w:spacing w:after="0" w:line="240" w:lineRule="auto"/>
        <w:ind w:left="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w:t>
      </w:r>
      <w:proofErr w:type="spellStart"/>
      <w:r w:rsidR="00E32659" w:rsidRPr="007A3279">
        <w:rPr>
          <w:rFonts w:ascii="Times New Roman" w:hAnsi="Times New Roman" w:cs="Times New Roman"/>
          <w:color w:val="auto"/>
          <w:sz w:val="24"/>
          <w:szCs w:val="24"/>
        </w:rPr>
        <w:t>i</w:t>
      </w:r>
      <w:proofErr w:type="spellEnd"/>
      <w:r w:rsidR="00E32659" w:rsidRPr="007A3279">
        <w:rPr>
          <w:rFonts w:ascii="Times New Roman" w:hAnsi="Times New Roman" w:cs="Times New Roman"/>
          <w:color w:val="auto"/>
          <w:sz w:val="24"/>
          <w:szCs w:val="24"/>
        </w:rPr>
        <w:t>. Technical analysis in the form of charting</w:t>
      </w:r>
      <w:r w:rsidR="006523F6">
        <w:rPr>
          <w:rFonts w:ascii="Times New Roman" w:hAnsi="Times New Roman" w:cs="Times New Roman"/>
          <w:color w:val="auto"/>
          <w:sz w:val="24"/>
          <w:szCs w:val="24"/>
        </w:rPr>
        <w:t xml:space="preserve"> (4 mks)</w:t>
      </w:r>
      <w:r w:rsidR="00E32659" w:rsidRPr="007A3279">
        <w:rPr>
          <w:rFonts w:ascii="Times New Roman" w:hAnsi="Times New Roman" w:cs="Times New Roman"/>
          <w:color w:val="auto"/>
          <w:sz w:val="24"/>
          <w:szCs w:val="24"/>
        </w:rPr>
        <w:t>.</w:t>
      </w:r>
    </w:p>
    <w:p w:rsidR="0048435B" w:rsidRPr="007A3279" w:rsidRDefault="003E7B87" w:rsidP="003E7B87">
      <w:pPr>
        <w:pStyle w:val="ListParagraph"/>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ii. Fundamental analysis</w:t>
      </w:r>
      <w:r w:rsidR="006523F6">
        <w:rPr>
          <w:rFonts w:ascii="Times New Roman" w:hAnsi="Times New Roman" w:cs="Times New Roman"/>
          <w:color w:val="auto"/>
          <w:sz w:val="24"/>
          <w:szCs w:val="24"/>
        </w:rPr>
        <w:t xml:space="preserve"> (4.5 mks)</w:t>
      </w:r>
      <w:r w:rsidR="00E32659" w:rsidRPr="007A3279">
        <w:rPr>
          <w:rFonts w:ascii="Times New Roman" w:hAnsi="Times New Roman" w:cs="Times New Roman"/>
          <w:color w:val="auto"/>
          <w:sz w:val="24"/>
          <w:szCs w:val="24"/>
        </w:rPr>
        <w:t>.</w:t>
      </w:r>
    </w:p>
    <w:sectPr w:rsidR="0048435B" w:rsidRPr="007A3279" w:rsidSect="003E7B87">
      <w:headerReference w:type="default" r:id="rId7"/>
      <w:pgSz w:w="12240" w:h="15840"/>
      <w:pgMar w:top="360" w:right="360" w:bottom="27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D65" w:rsidRDefault="003C3D65" w:rsidP="003E7B87">
      <w:pPr>
        <w:spacing w:after="0" w:line="240" w:lineRule="auto"/>
      </w:pPr>
      <w:r>
        <w:separator/>
      </w:r>
    </w:p>
  </w:endnote>
  <w:endnote w:type="continuationSeparator" w:id="0">
    <w:p w:rsidR="003C3D65" w:rsidRDefault="003C3D65" w:rsidP="003E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D65" w:rsidRDefault="003C3D65" w:rsidP="003E7B87">
      <w:pPr>
        <w:spacing w:after="0" w:line="240" w:lineRule="auto"/>
      </w:pPr>
      <w:r>
        <w:separator/>
      </w:r>
    </w:p>
  </w:footnote>
  <w:footnote w:type="continuationSeparator" w:id="0">
    <w:p w:rsidR="003C3D65" w:rsidRDefault="003C3D65" w:rsidP="003E7B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87" w:rsidRDefault="003E7B87" w:rsidP="003E7B87">
    <w:pPr>
      <w:pStyle w:val="Header"/>
      <w:ind w:left="0"/>
    </w:pPr>
    <w:r>
      <w:t>BCOM 330: FINANCIAL INSTITUTIONS AND MARKETS                                                                         FINAL EXAM JAN- APR 2011</w:t>
    </w:r>
  </w:p>
  <w:p w:rsidR="003E7B87" w:rsidRDefault="003E7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15A6"/>
    <w:rsid w:val="000A4193"/>
    <w:rsid w:val="000C4F21"/>
    <w:rsid w:val="000D0005"/>
    <w:rsid w:val="001266A8"/>
    <w:rsid w:val="00162EA2"/>
    <w:rsid w:val="001A0A0C"/>
    <w:rsid w:val="001B591C"/>
    <w:rsid w:val="001C66EB"/>
    <w:rsid w:val="00224CA4"/>
    <w:rsid w:val="00305C05"/>
    <w:rsid w:val="003C3D65"/>
    <w:rsid w:val="003E7B87"/>
    <w:rsid w:val="004801F1"/>
    <w:rsid w:val="0048435B"/>
    <w:rsid w:val="004947BC"/>
    <w:rsid w:val="004A7048"/>
    <w:rsid w:val="004B51E8"/>
    <w:rsid w:val="004D0FBA"/>
    <w:rsid w:val="00516D5E"/>
    <w:rsid w:val="00564306"/>
    <w:rsid w:val="00577796"/>
    <w:rsid w:val="005C7911"/>
    <w:rsid w:val="005E1CE9"/>
    <w:rsid w:val="00617EA2"/>
    <w:rsid w:val="006523F6"/>
    <w:rsid w:val="006D0BBB"/>
    <w:rsid w:val="007A3279"/>
    <w:rsid w:val="007C27D7"/>
    <w:rsid w:val="00821350"/>
    <w:rsid w:val="00862EB3"/>
    <w:rsid w:val="00997F08"/>
    <w:rsid w:val="009A44D6"/>
    <w:rsid w:val="009F02EC"/>
    <w:rsid w:val="009F389C"/>
    <w:rsid w:val="00A33303"/>
    <w:rsid w:val="00B15240"/>
    <w:rsid w:val="00B31657"/>
    <w:rsid w:val="00BC5D06"/>
    <w:rsid w:val="00BF0F65"/>
    <w:rsid w:val="00C61E45"/>
    <w:rsid w:val="00D25781"/>
    <w:rsid w:val="00D92032"/>
    <w:rsid w:val="00E32659"/>
    <w:rsid w:val="00E32ACC"/>
    <w:rsid w:val="00E94D80"/>
    <w:rsid w:val="00EC15A6"/>
    <w:rsid w:val="00ED6378"/>
    <w:rsid w:val="00F00314"/>
    <w:rsid w:val="00F22A5B"/>
    <w:rsid w:val="00F37272"/>
    <w:rsid w:val="00F46274"/>
    <w:rsid w:val="00F90D93"/>
    <w:rsid w:val="00F95D4B"/>
    <w:rsid w:val="00FB57F5"/>
    <w:rsid w:val="00FE3E9B"/>
    <w:rsid w:val="00FE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E0E06-A75C-4EFE-AFF9-00B6FF4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335</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34</cp:revision>
  <dcterms:created xsi:type="dcterms:W3CDTF">2011-01-31T16:39:00Z</dcterms:created>
  <dcterms:modified xsi:type="dcterms:W3CDTF">2014-09-25T11:29:00Z</dcterms:modified>
</cp:coreProperties>
</file>