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B7790" w:rsidRDefault="00A67F55" w:rsidP="00381D3A">
      <w:pPr>
        <w:spacing w:line="240" w:lineRule="auto"/>
        <w:jc w:val="both"/>
        <w:rPr>
          <w:rFonts w:ascii="Times New Roman" w:hAnsi="Times New Roman" w:cs="Times New Roman"/>
          <w:b/>
          <w:sz w:val="24"/>
          <w:szCs w:val="24"/>
          <w:u w:val="single"/>
        </w:rPr>
      </w:pPr>
      <w:r w:rsidRPr="009B7790">
        <w:rPr>
          <w:rFonts w:ascii="Times New Roman" w:hAnsi="Times New Roman" w:cs="Times New Roman"/>
          <w:b/>
          <w:sz w:val="24"/>
          <w:szCs w:val="24"/>
          <w:u w:val="single"/>
        </w:rPr>
        <w:t>AUDITING STANDARDS</w:t>
      </w:r>
    </w:p>
    <w:p w:rsidR="00A67F55" w:rsidRPr="009B7790" w:rsidRDefault="00990665" w:rsidP="00381D3A">
      <w:pPr>
        <w:spacing w:line="240" w:lineRule="auto"/>
        <w:jc w:val="both"/>
        <w:rPr>
          <w:rFonts w:ascii="Times New Roman" w:hAnsi="Times New Roman" w:cs="Times New Roman"/>
          <w:b/>
          <w:sz w:val="24"/>
          <w:szCs w:val="24"/>
          <w:u w:val="single"/>
        </w:rPr>
      </w:pPr>
      <w:r w:rsidRPr="009B7790">
        <w:rPr>
          <w:rFonts w:ascii="Times New Roman" w:hAnsi="Times New Roman" w:cs="Times New Roman"/>
          <w:b/>
          <w:sz w:val="24"/>
          <w:szCs w:val="24"/>
          <w:u w:val="single"/>
        </w:rPr>
        <w:t>DEFINITIONS:</w:t>
      </w:r>
    </w:p>
    <w:p w:rsidR="00A67F55" w:rsidRPr="009B7790" w:rsidRDefault="00A67F55" w:rsidP="00381D3A">
      <w:pPr>
        <w:spacing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 xml:space="preserve">Standard: </w:t>
      </w:r>
    </w:p>
    <w:tbl>
      <w:tblPr>
        <w:tblW w:w="5000" w:type="pct"/>
        <w:tblCellSpacing w:w="0" w:type="dxa"/>
        <w:tblCellMar>
          <w:left w:w="210" w:type="dxa"/>
          <w:right w:w="0" w:type="dxa"/>
        </w:tblCellMar>
        <w:tblLook w:val="04A0"/>
      </w:tblPr>
      <w:tblGrid>
        <w:gridCol w:w="10080"/>
      </w:tblGrid>
      <w:tr w:rsidR="00A67F55" w:rsidRPr="00A67F55" w:rsidTr="00A67F55">
        <w:trPr>
          <w:tblCellSpacing w:w="0" w:type="dxa"/>
        </w:trPr>
        <w:tc>
          <w:tcPr>
            <w:tcW w:w="0" w:type="auto"/>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10080"/>
            </w:tblGrid>
            <w:tr w:rsidR="00A67F55" w:rsidRPr="00A67F55" w:rsidTr="00A67F55">
              <w:trPr>
                <w:tblCellSpacing w:w="0" w:type="dxa"/>
              </w:trPr>
              <w:tc>
                <w:tcPr>
                  <w:tcW w:w="0" w:type="auto"/>
                  <w:tcMar>
                    <w:top w:w="0" w:type="dxa"/>
                    <w:left w:w="20" w:type="dxa"/>
                    <w:bottom w:w="150" w:type="dxa"/>
                    <w:right w:w="0" w:type="dxa"/>
                  </w:tcMar>
                  <w:hideMark/>
                </w:tcPr>
                <w:p w:rsidR="00A67F55" w:rsidRPr="009B7790" w:rsidRDefault="00A67F55" w:rsidP="00381D3A">
                  <w:pPr>
                    <w:spacing w:after="0" w:line="240" w:lineRule="auto"/>
                    <w:jc w:val="both"/>
                    <w:rPr>
                      <w:rFonts w:ascii="Times New Roman" w:eastAsia="Times New Roman" w:hAnsi="Times New Roman" w:cs="Times New Roman"/>
                      <w:bCs/>
                      <w:sz w:val="24"/>
                      <w:szCs w:val="24"/>
                    </w:rPr>
                  </w:pPr>
                  <w:r w:rsidRPr="009B7790">
                    <w:rPr>
                      <w:rFonts w:ascii="Times New Roman" w:eastAsia="Times New Roman" w:hAnsi="Times New Roman" w:cs="Times New Roman"/>
                      <w:bCs/>
                      <w:sz w:val="24"/>
                      <w:szCs w:val="24"/>
                    </w:rPr>
                    <w:t xml:space="preserve">Standard refers to a </w:t>
                  </w:r>
                  <w:r w:rsidRPr="00A67F55">
                    <w:rPr>
                      <w:rFonts w:ascii="Times New Roman" w:eastAsia="Times New Roman" w:hAnsi="Times New Roman" w:cs="Times New Roman"/>
                      <w:bCs/>
                      <w:sz w:val="24"/>
                      <w:szCs w:val="24"/>
                    </w:rPr>
                    <w:t>level of quality accepted as norm:</w:t>
                  </w:r>
                  <w:r w:rsidRPr="00A67F55">
                    <w:rPr>
                      <w:rFonts w:ascii="Times New Roman" w:eastAsia="Times New Roman" w:hAnsi="Times New Roman" w:cs="Times New Roman"/>
                      <w:b/>
                      <w:bCs/>
                      <w:sz w:val="24"/>
                      <w:szCs w:val="24"/>
                    </w:rPr>
                    <w:t xml:space="preserve"> </w:t>
                  </w:r>
                  <w:r w:rsidRPr="00A67F55">
                    <w:rPr>
                      <w:rFonts w:ascii="Times New Roman" w:eastAsia="Times New Roman" w:hAnsi="Times New Roman" w:cs="Times New Roman"/>
                      <w:sz w:val="24"/>
                      <w:szCs w:val="24"/>
                    </w:rPr>
                    <w:t xml:space="preserve">a level of quality or excellence that is accepted as the norm or by which actual attainments are </w:t>
                  </w:r>
                  <w:r w:rsidRPr="009B7790">
                    <w:rPr>
                      <w:rFonts w:ascii="Times New Roman" w:eastAsia="Times New Roman" w:hAnsi="Times New Roman" w:cs="Times New Roman"/>
                      <w:sz w:val="24"/>
                      <w:szCs w:val="24"/>
                    </w:rPr>
                    <w:t>judged (</w:t>
                  </w:r>
                  <w:r w:rsidRPr="00A67F55">
                    <w:rPr>
                      <w:rFonts w:ascii="Times New Roman" w:eastAsia="Times New Roman" w:hAnsi="Times New Roman" w:cs="Times New Roman"/>
                      <w:b/>
                      <w:bCs/>
                      <w:sz w:val="24"/>
                      <w:szCs w:val="24"/>
                    </w:rPr>
                    <w:t>Microsoft® Encarta® 2009</w:t>
                  </w:r>
                  <w:r w:rsidRPr="009B7790">
                    <w:rPr>
                      <w:rFonts w:ascii="Times New Roman" w:eastAsia="Times New Roman" w:hAnsi="Times New Roman" w:cs="Times New Roman"/>
                      <w:b/>
                      <w:bCs/>
                      <w:sz w:val="24"/>
                      <w:szCs w:val="24"/>
                    </w:rPr>
                    <w:t xml:space="preserve">). </w:t>
                  </w:r>
                  <w:r w:rsidRPr="009B7790">
                    <w:rPr>
                      <w:rFonts w:ascii="Times New Roman" w:eastAsia="Times New Roman" w:hAnsi="Times New Roman" w:cs="Times New Roman"/>
                      <w:bCs/>
                      <w:sz w:val="24"/>
                      <w:szCs w:val="24"/>
                    </w:rPr>
                    <w:t>We have standards everywhere: Take the following scenario:</w:t>
                  </w:r>
                </w:p>
                <w:p w:rsidR="00A67F55" w:rsidRPr="009B7790" w:rsidRDefault="00A67F55" w:rsidP="00381D3A">
                  <w:pPr>
                    <w:pStyle w:val="ListParagraph"/>
                    <w:numPr>
                      <w:ilvl w:val="0"/>
                      <w:numId w:val="1"/>
                    </w:numPr>
                    <w:spacing w:after="0" w:line="240" w:lineRule="auto"/>
                    <w:jc w:val="both"/>
                    <w:rPr>
                      <w:rFonts w:ascii="Times New Roman" w:eastAsia="Times New Roman" w:hAnsi="Times New Roman" w:cs="Times New Roman"/>
                      <w:sz w:val="24"/>
                      <w:szCs w:val="24"/>
                    </w:rPr>
                  </w:pPr>
                  <w:r w:rsidRPr="009B7790">
                    <w:rPr>
                      <w:rFonts w:ascii="Times New Roman" w:eastAsia="Times New Roman" w:hAnsi="Times New Roman" w:cs="Times New Roman"/>
                      <w:sz w:val="24"/>
                      <w:szCs w:val="24"/>
                    </w:rPr>
                    <w:t>What standard</w:t>
                  </w:r>
                  <w:r w:rsidR="003C4C91" w:rsidRPr="009B7790">
                    <w:rPr>
                      <w:rFonts w:ascii="Times New Roman" w:eastAsia="Times New Roman" w:hAnsi="Times New Roman" w:cs="Times New Roman"/>
                      <w:sz w:val="24"/>
                      <w:szCs w:val="24"/>
                    </w:rPr>
                    <w:t xml:space="preserve">s would you expect of a </w:t>
                  </w:r>
                  <w:r w:rsidRPr="009B7790">
                    <w:rPr>
                      <w:rFonts w:ascii="Times New Roman" w:eastAsia="Times New Roman" w:hAnsi="Times New Roman" w:cs="Times New Roman"/>
                      <w:sz w:val="24"/>
                      <w:szCs w:val="24"/>
                    </w:rPr>
                    <w:t>B</w:t>
                  </w:r>
                  <w:r w:rsidR="003C4C91" w:rsidRPr="009B7790">
                    <w:rPr>
                      <w:rFonts w:ascii="Times New Roman" w:eastAsia="Times New Roman" w:hAnsi="Times New Roman" w:cs="Times New Roman"/>
                      <w:sz w:val="24"/>
                      <w:szCs w:val="24"/>
                    </w:rPr>
                    <w:t>achelor of C</w:t>
                  </w:r>
                  <w:r w:rsidRPr="009B7790">
                    <w:rPr>
                      <w:rFonts w:ascii="Times New Roman" w:eastAsia="Times New Roman" w:hAnsi="Times New Roman" w:cs="Times New Roman"/>
                      <w:sz w:val="24"/>
                      <w:szCs w:val="24"/>
                    </w:rPr>
                    <w:t>om</w:t>
                  </w:r>
                  <w:r w:rsidR="003C4C91" w:rsidRPr="009B7790">
                    <w:rPr>
                      <w:rFonts w:ascii="Times New Roman" w:eastAsia="Times New Roman" w:hAnsi="Times New Roman" w:cs="Times New Roman"/>
                      <w:sz w:val="24"/>
                      <w:szCs w:val="24"/>
                    </w:rPr>
                    <w:t xml:space="preserve">merce </w:t>
                  </w:r>
                  <w:r w:rsidRPr="009B7790">
                    <w:rPr>
                      <w:rFonts w:ascii="Times New Roman" w:eastAsia="Times New Roman" w:hAnsi="Times New Roman" w:cs="Times New Roman"/>
                      <w:sz w:val="24"/>
                      <w:szCs w:val="24"/>
                    </w:rPr>
                    <w:t>Degree?</w:t>
                  </w:r>
                </w:p>
                <w:p w:rsidR="00A67F55" w:rsidRPr="009B7790" w:rsidRDefault="00A67F55" w:rsidP="00381D3A">
                  <w:pPr>
                    <w:pStyle w:val="ListParagraph"/>
                    <w:numPr>
                      <w:ilvl w:val="0"/>
                      <w:numId w:val="1"/>
                    </w:numPr>
                    <w:spacing w:after="0" w:line="240" w:lineRule="auto"/>
                    <w:jc w:val="both"/>
                    <w:rPr>
                      <w:rFonts w:ascii="Times New Roman" w:eastAsia="Times New Roman" w:hAnsi="Times New Roman" w:cs="Times New Roman"/>
                      <w:sz w:val="24"/>
                      <w:szCs w:val="24"/>
                    </w:rPr>
                  </w:pPr>
                  <w:r w:rsidRPr="009B7790">
                    <w:rPr>
                      <w:rFonts w:ascii="Times New Roman" w:eastAsia="Times New Roman" w:hAnsi="Times New Roman" w:cs="Times New Roman"/>
                      <w:sz w:val="24"/>
                      <w:szCs w:val="24"/>
                    </w:rPr>
                    <w:t>In writing your research project, what standards is your supervisor setting?</w:t>
                  </w:r>
                </w:p>
                <w:p w:rsidR="00A67F55" w:rsidRPr="009B7790" w:rsidRDefault="00A67F55" w:rsidP="00381D3A">
                  <w:pPr>
                    <w:pStyle w:val="ListParagraph"/>
                    <w:numPr>
                      <w:ilvl w:val="0"/>
                      <w:numId w:val="1"/>
                    </w:numPr>
                    <w:spacing w:after="0" w:line="240" w:lineRule="auto"/>
                    <w:jc w:val="both"/>
                    <w:rPr>
                      <w:rFonts w:ascii="Times New Roman" w:eastAsia="Times New Roman" w:hAnsi="Times New Roman" w:cs="Times New Roman"/>
                      <w:sz w:val="24"/>
                      <w:szCs w:val="24"/>
                    </w:rPr>
                  </w:pPr>
                  <w:r w:rsidRPr="009B7790">
                    <w:rPr>
                      <w:rFonts w:ascii="Times New Roman" w:eastAsia="Times New Roman" w:hAnsi="Times New Roman" w:cs="Times New Roman"/>
                      <w:sz w:val="24"/>
                      <w:szCs w:val="24"/>
                    </w:rPr>
                    <w:t>Think of other scenario where you thought something was done that you thought was not standard, or was up to standard.</w:t>
                  </w:r>
                </w:p>
              </w:tc>
            </w:tr>
          </w:tbl>
          <w:p w:rsidR="00A67F55" w:rsidRPr="00A67F55" w:rsidRDefault="00A67F55" w:rsidP="00381D3A">
            <w:pPr>
              <w:spacing w:after="0" w:line="240" w:lineRule="auto"/>
              <w:jc w:val="both"/>
              <w:rPr>
                <w:rFonts w:ascii="Times New Roman" w:eastAsia="Times New Roman" w:hAnsi="Times New Roman" w:cs="Times New Roman"/>
                <w:sz w:val="24"/>
                <w:szCs w:val="24"/>
              </w:rPr>
            </w:pPr>
          </w:p>
        </w:tc>
      </w:tr>
    </w:tbl>
    <w:p w:rsidR="00A67F55" w:rsidRPr="009B7790" w:rsidRDefault="00A67F55" w:rsidP="00381D3A">
      <w:pPr>
        <w:spacing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Auditing Standards</w:t>
      </w:r>
      <w:r w:rsidR="001514B8">
        <w:rPr>
          <w:rFonts w:ascii="Times New Roman" w:hAnsi="Times New Roman" w:cs="Times New Roman"/>
          <w:b/>
          <w:sz w:val="24"/>
          <w:szCs w:val="24"/>
        </w:rPr>
        <w:t xml:space="preserve"> (Importance of Auditing Standards)</w:t>
      </w:r>
      <w:r w:rsidRPr="009B7790">
        <w:rPr>
          <w:rFonts w:ascii="Times New Roman" w:hAnsi="Times New Roman" w:cs="Times New Roman"/>
          <w:b/>
          <w:sz w:val="24"/>
          <w:szCs w:val="24"/>
        </w:rPr>
        <w:t>:</w:t>
      </w:r>
    </w:p>
    <w:p w:rsidR="00A67F55" w:rsidRPr="009B7790" w:rsidRDefault="00A95113" w:rsidP="00381D3A">
      <w:pPr>
        <w:spacing w:line="240" w:lineRule="auto"/>
        <w:jc w:val="both"/>
        <w:rPr>
          <w:rFonts w:ascii="Times New Roman" w:hAnsi="Times New Roman" w:cs="Times New Roman"/>
          <w:sz w:val="24"/>
          <w:szCs w:val="24"/>
        </w:rPr>
      </w:pPr>
      <w:r w:rsidRPr="009B7790">
        <w:rPr>
          <w:rFonts w:ascii="Times New Roman" w:hAnsi="Times New Roman" w:cs="Times New Roman"/>
          <w:bCs/>
          <w:sz w:val="24"/>
          <w:szCs w:val="24"/>
        </w:rPr>
        <w:t xml:space="preserve">Auditing </w:t>
      </w:r>
      <w:r w:rsidR="00A67F55" w:rsidRPr="009B7790">
        <w:rPr>
          <w:rFonts w:ascii="Times New Roman" w:hAnsi="Times New Roman" w:cs="Times New Roman"/>
          <w:bCs/>
          <w:sz w:val="24"/>
          <w:szCs w:val="24"/>
        </w:rPr>
        <w:t>Standards</w:t>
      </w:r>
      <w:r w:rsidR="00A67F55" w:rsidRPr="009B7790">
        <w:rPr>
          <w:rFonts w:ascii="Times New Roman" w:hAnsi="Times New Roman" w:cs="Times New Roman"/>
          <w:b/>
          <w:bCs/>
          <w:sz w:val="24"/>
          <w:szCs w:val="24"/>
        </w:rPr>
        <w:t xml:space="preserve"> </w:t>
      </w:r>
      <w:r w:rsidR="00A67F55" w:rsidRPr="009B7790">
        <w:rPr>
          <w:rFonts w:ascii="Times New Roman" w:hAnsi="Times New Roman" w:cs="Times New Roman"/>
          <w:sz w:val="24"/>
          <w:szCs w:val="24"/>
        </w:rPr>
        <w:t>defin</w:t>
      </w:r>
      <w:r w:rsidR="003C4C91" w:rsidRPr="009B7790">
        <w:rPr>
          <w:rFonts w:ascii="Times New Roman" w:hAnsi="Times New Roman" w:cs="Times New Roman"/>
          <w:sz w:val="24"/>
          <w:szCs w:val="24"/>
        </w:rPr>
        <w:t xml:space="preserve">e mandatory requirements for </w:t>
      </w:r>
      <w:r w:rsidR="00A67F55" w:rsidRPr="009B7790">
        <w:rPr>
          <w:rFonts w:ascii="Times New Roman" w:hAnsi="Times New Roman" w:cs="Times New Roman"/>
          <w:sz w:val="24"/>
          <w:szCs w:val="24"/>
        </w:rPr>
        <w:t>audit and assurance. They inform:</w:t>
      </w:r>
    </w:p>
    <w:p w:rsidR="00A95113" w:rsidRPr="009B7790" w:rsidRDefault="00A95113" w:rsidP="00381D3A">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B7790">
        <w:rPr>
          <w:rFonts w:ascii="Times New Roman" w:hAnsi="Times New Roman" w:cs="Times New Roman"/>
          <w:sz w:val="24"/>
          <w:szCs w:val="24"/>
        </w:rPr>
        <w:t>The Audit and assurance professionals of the minimum level of acceptable performance required to meet the professional responsibilities set out in the relevant code of Professional Ethics.</w:t>
      </w:r>
    </w:p>
    <w:p w:rsidR="00A95113" w:rsidRPr="009B7790" w:rsidRDefault="00A95113" w:rsidP="00381D3A">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B7790">
        <w:rPr>
          <w:rFonts w:ascii="Times New Roman" w:hAnsi="Times New Roman" w:cs="Times New Roman"/>
          <w:sz w:val="24"/>
          <w:szCs w:val="24"/>
        </w:rPr>
        <w:t>Management and other interested parties of the profession’s expectations concerning the work of practitioners of auditing.</w:t>
      </w:r>
    </w:p>
    <w:p w:rsidR="00A67F55" w:rsidRPr="009B7790" w:rsidRDefault="00A95113" w:rsidP="00381D3A">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B7790">
        <w:rPr>
          <w:rFonts w:ascii="Times New Roman" w:hAnsi="Times New Roman" w:cs="Times New Roman"/>
          <w:sz w:val="24"/>
          <w:szCs w:val="24"/>
        </w:rPr>
        <w:t>Holders of the relevant auditing professional qualification/ certification of requirements. Failure to comply with these standards may result in an investigation into the conduct by the relevant professional body, and ultimately, in disciplinary action.</w:t>
      </w:r>
    </w:p>
    <w:p w:rsidR="00A95113" w:rsidRPr="009B7790" w:rsidRDefault="00A95113" w:rsidP="00381D3A">
      <w:pPr>
        <w:pStyle w:val="ListParagraph"/>
        <w:autoSpaceDE w:val="0"/>
        <w:autoSpaceDN w:val="0"/>
        <w:adjustRightInd w:val="0"/>
        <w:spacing w:after="0" w:line="240" w:lineRule="auto"/>
        <w:jc w:val="both"/>
        <w:rPr>
          <w:rFonts w:ascii="Times New Roman" w:hAnsi="Times New Roman" w:cs="Times New Roman"/>
          <w:sz w:val="24"/>
          <w:szCs w:val="24"/>
        </w:rPr>
      </w:pPr>
    </w:p>
    <w:p w:rsidR="00A67F55" w:rsidRPr="009B7790" w:rsidRDefault="00A67F55" w:rsidP="00381D3A">
      <w:pPr>
        <w:spacing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Who Sets Standards?</w:t>
      </w:r>
    </w:p>
    <w:p w:rsidR="00A95113" w:rsidRPr="009B7790" w:rsidRDefault="00A95113" w:rsidP="00381D3A">
      <w:pPr>
        <w:spacing w:line="240" w:lineRule="auto"/>
        <w:jc w:val="both"/>
        <w:rPr>
          <w:rFonts w:ascii="Times New Roman" w:hAnsi="Times New Roman" w:cs="Times New Roman"/>
          <w:sz w:val="24"/>
          <w:szCs w:val="24"/>
        </w:rPr>
      </w:pPr>
      <w:r w:rsidRPr="009B7790">
        <w:rPr>
          <w:rFonts w:ascii="Times New Roman" w:hAnsi="Times New Roman" w:cs="Times New Roman"/>
          <w:sz w:val="24"/>
          <w:szCs w:val="24"/>
        </w:rPr>
        <w:t>Some standard setting bodies include:</w:t>
      </w:r>
    </w:p>
    <w:p w:rsidR="00A95113" w:rsidRPr="009B7790" w:rsidRDefault="00A95113" w:rsidP="00381D3A">
      <w:pPr>
        <w:pStyle w:val="ListParagraph"/>
        <w:numPr>
          <w:ilvl w:val="0"/>
          <w:numId w:val="4"/>
        </w:numPr>
        <w:spacing w:line="240" w:lineRule="auto"/>
        <w:jc w:val="both"/>
        <w:rPr>
          <w:rFonts w:ascii="Times New Roman" w:hAnsi="Times New Roman" w:cs="Times New Roman"/>
          <w:sz w:val="24"/>
          <w:szCs w:val="24"/>
        </w:rPr>
      </w:pPr>
      <w:r w:rsidRPr="009B7790">
        <w:rPr>
          <w:rFonts w:ascii="Times New Roman" w:hAnsi="Times New Roman" w:cs="Times New Roman"/>
          <w:sz w:val="24"/>
          <w:szCs w:val="24"/>
        </w:rPr>
        <w:t>The International Organization for Standardization (ISO) sets general standards.</w:t>
      </w:r>
    </w:p>
    <w:p w:rsidR="00A95113" w:rsidRPr="009B7790" w:rsidRDefault="00A95113" w:rsidP="00381D3A">
      <w:pPr>
        <w:pStyle w:val="ListParagraph"/>
        <w:numPr>
          <w:ilvl w:val="0"/>
          <w:numId w:val="4"/>
        </w:numPr>
        <w:spacing w:line="240" w:lineRule="auto"/>
        <w:jc w:val="both"/>
        <w:rPr>
          <w:rFonts w:ascii="Times New Roman" w:hAnsi="Times New Roman" w:cs="Times New Roman"/>
          <w:sz w:val="24"/>
          <w:szCs w:val="24"/>
        </w:rPr>
      </w:pPr>
      <w:r w:rsidRPr="009B7790">
        <w:rPr>
          <w:rFonts w:ascii="Times New Roman" w:hAnsi="Times New Roman" w:cs="Times New Roman"/>
          <w:sz w:val="24"/>
          <w:szCs w:val="24"/>
        </w:rPr>
        <w:t>The Information Systems Audit and Control Association (ISACA) sets IT audit Standards</w:t>
      </w:r>
    </w:p>
    <w:p w:rsidR="00A95113" w:rsidRPr="009B7790" w:rsidRDefault="00A95113" w:rsidP="00381D3A">
      <w:pPr>
        <w:pStyle w:val="ListParagraph"/>
        <w:numPr>
          <w:ilvl w:val="0"/>
          <w:numId w:val="4"/>
        </w:numPr>
        <w:spacing w:line="240" w:lineRule="auto"/>
        <w:jc w:val="both"/>
        <w:rPr>
          <w:rFonts w:ascii="Times New Roman" w:hAnsi="Times New Roman" w:cs="Times New Roman"/>
          <w:sz w:val="24"/>
          <w:szCs w:val="24"/>
        </w:rPr>
      </w:pPr>
      <w:r w:rsidRPr="009B7790">
        <w:rPr>
          <w:rFonts w:ascii="Times New Roman" w:hAnsi="Times New Roman" w:cs="Times New Roman"/>
          <w:sz w:val="24"/>
          <w:szCs w:val="24"/>
        </w:rPr>
        <w:t>Standards as applied to financial auditing (Auditing Standards) are usually set by the International Audit and Assurance Standards Board (IAASB). Our interest in this course is on these standards set by IAASB.</w:t>
      </w:r>
    </w:p>
    <w:p w:rsidR="00A95113" w:rsidRPr="001514B8" w:rsidRDefault="00320203" w:rsidP="00381D3A">
      <w:pPr>
        <w:spacing w:line="240" w:lineRule="auto"/>
        <w:jc w:val="both"/>
        <w:rPr>
          <w:rFonts w:ascii="Times New Roman" w:hAnsi="Times New Roman" w:cs="Times New Roman"/>
          <w:b/>
          <w:sz w:val="24"/>
          <w:szCs w:val="24"/>
        </w:rPr>
      </w:pPr>
      <w:r w:rsidRPr="001514B8">
        <w:rPr>
          <w:rFonts w:ascii="Times New Roman" w:hAnsi="Times New Roman" w:cs="Times New Roman"/>
          <w:b/>
          <w:sz w:val="24"/>
          <w:szCs w:val="24"/>
        </w:rPr>
        <w:t>What is IAASB?</w:t>
      </w:r>
    </w:p>
    <w:p w:rsidR="00990665" w:rsidRPr="009B7790" w:rsidRDefault="00990665" w:rsidP="00381D3A">
      <w:pPr>
        <w:spacing w:line="240" w:lineRule="auto"/>
        <w:jc w:val="both"/>
        <w:rPr>
          <w:rFonts w:ascii="Times New Roman" w:hAnsi="Times New Roman" w:cs="Times New Roman"/>
          <w:b/>
          <w:sz w:val="24"/>
          <w:szCs w:val="24"/>
        </w:rPr>
      </w:pPr>
      <w:r w:rsidRPr="009B7790">
        <w:rPr>
          <w:rFonts w:ascii="Times New Roman" w:hAnsi="Times New Roman" w:cs="Times New Roman"/>
          <w:sz w:val="24"/>
          <w:szCs w:val="24"/>
        </w:rPr>
        <w:t xml:space="preserve">The </w:t>
      </w:r>
      <w:r w:rsidRPr="009B7790">
        <w:rPr>
          <w:rFonts w:ascii="Times New Roman" w:hAnsi="Times New Roman" w:cs="Times New Roman"/>
          <w:b/>
          <w:bCs/>
          <w:sz w:val="24"/>
          <w:szCs w:val="24"/>
        </w:rPr>
        <w:t>International Auditing and Assurance Standards Board</w:t>
      </w:r>
      <w:r w:rsidRPr="009B7790">
        <w:rPr>
          <w:rFonts w:ascii="Times New Roman" w:hAnsi="Times New Roman" w:cs="Times New Roman"/>
          <w:sz w:val="24"/>
          <w:szCs w:val="24"/>
        </w:rPr>
        <w:t xml:space="preserve"> (IAASB) is the independent standard setting body which issue </w:t>
      </w:r>
      <w:hyperlink r:id="rId5" w:tooltip="Auditing" w:history="1">
        <w:r w:rsidRPr="009B7790">
          <w:rPr>
            <w:rStyle w:val="Hyperlink"/>
            <w:rFonts w:ascii="Times New Roman" w:hAnsi="Times New Roman" w:cs="Times New Roman"/>
            <w:color w:val="auto"/>
            <w:sz w:val="24"/>
            <w:szCs w:val="24"/>
          </w:rPr>
          <w:t>auditing</w:t>
        </w:r>
      </w:hyperlink>
      <w:r w:rsidRPr="009B7790">
        <w:rPr>
          <w:rFonts w:ascii="Times New Roman" w:hAnsi="Times New Roman" w:cs="Times New Roman"/>
          <w:sz w:val="24"/>
          <w:szCs w:val="24"/>
        </w:rPr>
        <w:t xml:space="preserve">, review, other assurance related services and </w:t>
      </w:r>
      <w:hyperlink r:id="rId6" w:tooltip="Quality control" w:history="1">
        <w:r w:rsidRPr="009B7790">
          <w:rPr>
            <w:rStyle w:val="Hyperlink"/>
            <w:rFonts w:ascii="Times New Roman" w:hAnsi="Times New Roman" w:cs="Times New Roman"/>
            <w:color w:val="auto"/>
            <w:sz w:val="24"/>
            <w:szCs w:val="24"/>
          </w:rPr>
          <w:t>quality control</w:t>
        </w:r>
      </w:hyperlink>
      <w:r w:rsidRPr="009B7790">
        <w:rPr>
          <w:rFonts w:ascii="Times New Roman" w:hAnsi="Times New Roman" w:cs="Times New Roman"/>
          <w:sz w:val="24"/>
          <w:szCs w:val="24"/>
        </w:rPr>
        <w:t xml:space="preserve"> standards to be applied by the global auditing profession. It is a body initiated by the </w:t>
      </w:r>
      <w:hyperlink r:id="rId7" w:tooltip="International Federation of Accountants" w:history="1">
        <w:r w:rsidRPr="009B7790">
          <w:rPr>
            <w:rStyle w:val="Hyperlink"/>
            <w:rFonts w:ascii="Times New Roman" w:hAnsi="Times New Roman" w:cs="Times New Roman"/>
            <w:color w:val="auto"/>
            <w:sz w:val="24"/>
            <w:szCs w:val="24"/>
          </w:rPr>
          <w:t>International Federation of Accountants</w:t>
        </w:r>
      </w:hyperlink>
      <w:r w:rsidRPr="009B7790">
        <w:rPr>
          <w:rFonts w:ascii="Times New Roman" w:hAnsi="Times New Roman" w:cs="Times New Roman"/>
          <w:sz w:val="24"/>
          <w:szCs w:val="24"/>
        </w:rPr>
        <w:t xml:space="preserve"> (IFAC). The </w:t>
      </w:r>
      <w:hyperlink r:id="rId8" w:tooltip="Public Interest Oversight Board" w:history="1">
        <w:r w:rsidRPr="009B7790">
          <w:rPr>
            <w:rStyle w:val="Hyperlink"/>
            <w:rFonts w:ascii="Times New Roman" w:hAnsi="Times New Roman" w:cs="Times New Roman"/>
            <w:color w:val="auto"/>
            <w:sz w:val="24"/>
            <w:szCs w:val="24"/>
          </w:rPr>
          <w:t>Public Interest Oversight Board</w:t>
        </w:r>
      </w:hyperlink>
      <w:r w:rsidRPr="009B7790">
        <w:rPr>
          <w:rFonts w:ascii="Times New Roman" w:hAnsi="Times New Roman" w:cs="Times New Roman"/>
          <w:sz w:val="24"/>
          <w:szCs w:val="24"/>
        </w:rPr>
        <w:t xml:space="preserve"> provides oversight of the IAASB, ensuring that the standards are in the public interest.</w:t>
      </w:r>
    </w:p>
    <w:p w:rsidR="00320203" w:rsidRPr="00320203" w:rsidRDefault="00320203" w:rsidP="00381D3A">
      <w:pPr>
        <w:spacing w:before="100" w:beforeAutospacing="1" w:after="100" w:afterAutospacing="1" w:line="240" w:lineRule="auto"/>
        <w:jc w:val="both"/>
        <w:rPr>
          <w:rFonts w:ascii="Times New Roman" w:eastAsia="Times New Roman" w:hAnsi="Times New Roman" w:cs="Times New Roman"/>
          <w:sz w:val="24"/>
          <w:szCs w:val="24"/>
        </w:rPr>
      </w:pPr>
      <w:r w:rsidRPr="00320203">
        <w:rPr>
          <w:rFonts w:ascii="Times New Roman" w:eastAsia="Times New Roman" w:hAnsi="Times New Roman" w:cs="Times New Roman"/>
          <w:sz w:val="24"/>
          <w:szCs w:val="24"/>
        </w:rPr>
        <w:t xml:space="preserve">The </w:t>
      </w:r>
      <w:hyperlink r:id="rId9" w:history="1">
        <w:r w:rsidRPr="009B7790">
          <w:rPr>
            <w:rFonts w:ascii="Times New Roman" w:eastAsia="Times New Roman" w:hAnsi="Times New Roman" w:cs="Times New Roman"/>
            <w:sz w:val="24"/>
            <w:szCs w:val="24"/>
            <w:u w:val="single"/>
          </w:rPr>
          <w:t>International Auditing and Assurance Standards Board (IAASB)</w:t>
        </w:r>
      </w:hyperlink>
      <w:r w:rsidRPr="00320203">
        <w:rPr>
          <w:rFonts w:ascii="Times New Roman" w:eastAsia="Times New Roman" w:hAnsi="Times New Roman" w:cs="Times New Roman"/>
          <w:sz w:val="24"/>
          <w:szCs w:val="24"/>
        </w:rPr>
        <w:t xml:space="preserve"> serves the public interest by:</w:t>
      </w:r>
    </w:p>
    <w:p w:rsidR="00320203" w:rsidRPr="00320203" w:rsidRDefault="001514B8" w:rsidP="00381D3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20203" w:rsidRPr="00320203">
        <w:rPr>
          <w:rFonts w:ascii="Times New Roman" w:eastAsia="Times New Roman" w:hAnsi="Times New Roman" w:cs="Times New Roman"/>
          <w:sz w:val="24"/>
          <w:szCs w:val="24"/>
        </w:rPr>
        <w:t xml:space="preserve">etting, independently and under its own authority, high-quality </w:t>
      </w:r>
      <w:hyperlink r:id="rId10" w:tgtFrame="_blank" w:history="1">
        <w:r w:rsidR="00320203" w:rsidRPr="009B7790">
          <w:rPr>
            <w:rFonts w:ascii="Times New Roman" w:eastAsia="Times New Roman" w:hAnsi="Times New Roman" w:cs="Times New Roman"/>
            <w:sz w:val="24"/>
            <w:szCs w:val="24"/>
            <w:u w:val="single"/>
          </w:rPr>
          <w:t>International Standards on Auditing</w:t>
        </w:r>
      </w:hyperlink>
      <w:r w:rsidR="00320203" w:rsidRPr="00320203">
        <w:rPr>
          <w:rFonts w:ascii="Times New Roman" w:eastAsia="Times New Roman" w:hAnsi="Times New Roman" w:cs="Times New Roman"/>
          <w:sz w:val="24"/>
          <w:szCs w:val="24"/>
        </w:rPr>
        <w:t xml:space="preserve"> (ISAs) and assurance standards, and</w:t>
      </w:r>
    </w:p>
    <w:p w:rsidR="00320203" w:rsidRPr="00320203" w:rsidRDefault="00320203" w:rsidP="00381D3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B7790">
        <w:rPr>
          <w:rFonts w:ascii="Times New Roman" w:eastAsia="Times New Roman" w:hAnsi="Times New Roman" w:cs="Times New Roman"/>
          <w:sz w:val="24"/>
          <w:szCs w:val="24"/>
        </w:rPr>
        <w:t>Facilitating</w:t>
      </w:r>
      <w:r w:rsidRPr="00320203">
        <w:rPr>
          <w:rFonts w:ascii="Times New Roman" w:eastAsia="Times New Roman" w:hAnsi="Times New Roman" w:cs="Times New Roman"/>
          <w:sz w:val="24"/>
          <w:szCs w:val="24"/>
        </w:rPr>
        <w:t xml:space="preserve"> the convergence of national and international auditing and assurance standards.</w:t>
      </w:r>
    </w:p>
    <w:p w:rsidR="00320203" w:rsidRPr="009B7790" w:rsidRDefault="00320203" w:rsidP="00381D3A">
      <w:pPr>
        <w:spacing w:before="100" w:beforeAutospacing="1" w:after="100" w:afterAutospacing="1" w:line="240" w:lineRule="auto"/>
        <w:jc w:val="both"/>
        <w:rPr>
          <w:rFonts w:ascii="Times New Roman" w:eastAsia="Times New Roman" w:hAnsi="Times New Roman" w:cs="Times New Roman"/>
          <w:sz w:val="24"/>
          <w:szCs w:val="24"/>
        </w:rPr>
      </w:pPr>
      <w:r w:rsidRPr="00320203">
        <w:rPr>
          <w:rFonts w:ascii="Times New Roman" w:eastAsia="Times New Roman" w:hAnsi="Times New Roman" w:cs="Times New Roman"/>
          <w:sz w:val="24"/>
          <w:szCs w:val="24"/>
        </w:rPr>
        <w:lastRenderedPageBreak/>
        <w:t>This contributes to enhanced quality and uniformity of practice in these areas throughout the world, and strengthened public confidence in financial reporting.</w:t>
      </w:r>
    </w:p>
    <w:p w:rsidR="00990665" w:rsidRPr="009B7790" w:rsidRDefault="00990665" w:rsidP="00381D3A">
      <w:pPr>
        <w:spacing w:before="100" w:beforeAutospacing="1" w:after="100" w:afterAutospacing="1" w:line="240" w:lineRule="auto"/>
        <w:jc w:val="both"/>
        <w:rPr>
          <w:rFonts w:ascii="Times New Roman" w:hAnsi="Times New Roman" w:cs="Times New Roman"/>
          <w:sz w:val="24"/>
          <w:szCs w:val="24"/>
        </w:rPr>
      </w:pPr>
      <w:r w:rsidRPr="009B7790">
        <w:rPr>
          <w:rFonts w:ascii="Times New Roman" w:hAnsi="Times New Roman" w:cs="Times New Roman"/>
          <w:sz w:val="24"/>
          <w:szCs w:val="24"/>
        </w:rPr>
        <w:t xml:space="preserve">The </w:t>
      </w:r>
      <w:r w:rsidR="003C4C91" w:rsidRPr="009B7790">
        <w:rPr>
          <w:rFonts w:ascii="Times New Roman" w:hAnsi="Times New Roman" w:cs="Times New Roman"/>
          <w:sz w:val="24"/>
          <w:szCs w:val="24"/>
        </w:rPr>
        <w:t xml:space="preserve">IAASB’s </w:t>
      </w:r>
      <w:hyperlink r:id="rId11" w:history="1">
        <w:r w:rsidRPr="009B7790">
          <w:rPr>
            <w:rStyle w:val="Hyperlink"/>
            <w:rFonts w:ascii="Times New Roman" w:hAnsi="Times New Roman" w:cs="Times New Roman"/>
            <w:color w:val="auto"/>
            <w:sz w:val="24"/>
            <w:szCs w:val="24"/>
          </w:rPr>
          <w:t>International Standards on Auditing (ISAs)</w:t>
        </w:r>
      </w:hyperlink>
      <w:r w:rsidRPr="009B7790">
        <w:rPr>
          <w:rFonts w:ascii="Times New Roman" w:hAnsi="Times New Roman" w:cs="Times New Roman"/>
          <w:sz w:val="24"/>
          <w:szCs w:val="24"/>
        </w:rPr>
        <w:t xml:space="preserve"> are now effective and auditors worldwide are adopting and implementing these standards. The IAASB recognizes that the implementation of its standards is as important as their development and has committed to a number of activities to facilitate effective implementation. (</w:t>
      </w:r>
      <w:hyperlink r:id="rId12" w:history="1">
        <w:r w:rsidRPr="009B7790">
          <w:rPr>
            <w:rStyle w:val="Hyperlink"/>
            <w:rFonts w:ascii="Times New Roman" w:hAnsi="Times New Roman" w:cs="Times New Roman"/>
            <w:color w:val="auto"/>
            <w:sz w:val="24"/>
            <w:szCs w:val="24"/>
          </w:rPr>
          <w:t>www.ifac.org/</w:t>
        </w:r>
      </w:hyperlink>
      <w:r w:rsidRPr="009B7790">
        <w:rPr>
          <w:rFonts w:ascii="Times New Roman" w:hAnsi="Times New Roman" w:cs="Times New Roman"/>
          <w:sz w:val="24"/>
          <w:szCs w:val="24"/>
        </w:rPr>
        <w:t xml:space="preserve"> IAASB)</w:t>
      </w:r>
    </w:p>
    <w:p w:rsidR="00990665" w:rsidRPr="009B7790" w:rsidRDefault="00990665" w:rsidP="00381D3A">
      <w:pPr>
        <w:spacing w:before="100" w:beforeAutospacing="1" w:after="100" w:afterAutospacing="1" w:line="240" w:lineRule="auto"/>
        <w:jc w:val="both"/>
        <w:rPr>
          <w:rFonts w:ascii="Times New Roman" w:hAnsi="Times New Roman" w:cs="Times New Roman"/>
          <w:b/>
          <w:sz w:val="24"/>
          <w:szCs w:val="24"/>
          <w:u w:val="single"/>
        </w:rPr>
      </w:pPr>
      <w:r w:rsidRPr="009B7790">
        <w:rPr>
          <w:rFonts w:ascii="Times New Roman" w:hAnsi="Times New Roman" w:cs="Times New Roman"/>
          <w:b/>
          <w:sz w:val="24"/>
          <w:szCs w:val="24"/>
          <w:u w:val="single"/>
        </w:rPr>
        <w:t>The Due Process</w:t>
      </w:r>
      <w:r w:rsidR="0031754A" w:rsidRPr="009B7790">
        <w:rPr>
          <w:rFonts w:ascii="Times New Roman" w:hAnsi="Times New Roman" w:cs="Times New Roman"/>
          <w:b/>
          <w:sz w:val="24"/>
          <w:szCs w:val="24"/>
          <w:u w:val="single"/>
        </w:rPr>
        <w:t xml:space="preserve"> of Standards Setting</w:t>
      </w:r>
    </w:p>
    <w:p w:rsidR="00990665" w:rsidRPr="009B7790" w:rsidRDefault="00990665" w:rsidP="00381D3A">
      <w:pPr>
        <w:spacing w:before="100" w:beforeAutospacing="1" w:after="100" w:afterAutospacing="1" w:line="240" w:lineRule="auto"/>
        <w:jc w:val="both"/>
        <w:rPr>
          <w:rFonts w:ascii="Times New Roman" w:hAnsi="Times New Roman" w:cs="Times New Roman"/>
          <w:sz w:val="24"/>
          <w:szCs w:val="24"/>
        </w:rPr>
      </w:pPr>
      <w:r w:rsidRPr="009B7790">
        <w:rPr>
          <w:rFonts w:ascii="Times New Roman" w:hAnsi="Times New Roman" w:cs="Times New Roman"/>
          <w:sz w:val="24"/>
          <w:szCs w:val="24"/>
        </w:rPr>
        <w:t xml:space="preserve">The IAASB follows a rigorous </w:t>
      </w:r>
      <w:hyperlink r:id="rId13" w:history="1">
        <w:r w:rsidRPr="009B7790">
          <w:rPr>
            <w:rStyle w:val="Hyperlink"/>
            <w:rFonts w:ascii="Times New Roman" w:hAnsi="Times New Roman" w:cs="Times New Roman"/>
            <w:color w:val="auto"/>
            <w:sz w:val="24"/>
            <w:szCs w:val="24"/>
          </w:rPr>
          <w:t>due process</w:t>
        </w:r>
      </w:hyperlink>
      <w:r w:rsidRPr="009B7790">
        <w:rPr>
          <w:rFonts w:ascii="Times New Roman" w:hAnsi="Times New Roman" w:cs="Times New Roman"/>
          <w:sz w:val="24"/>
          <w:szCs w:val="24"/>
        </w:rPr>
        <w:t xml:space="preserve"> in developing its pronouncements. Input is obtained from the IAASB's </w:t>
      </w:r>
      <w:hyperlink r:id="rId14" w:history="1">
        <w:r w:rsidRPr="009B7790">
          <w:rPr>
            <w:rStyle w:val="Hyperlink"/>
            <w:rFonts w:ascii="Times New Roman" w:hAnsi="Times New Roman" w:cs="Times New Roman"/>
            <w:color w:val="auto"/>
            <w:sz w:val="24"/>
            <w:szCs w:val="24"/>
          </w:rPr>
          <w:t>Consultative Advisory Group</w:t>
        </w:r>
      </w:hyperlink>
      <w:r w:rsidRPr="009B7790">
        <w:rPr>
          <w:rFonts w:ascii="Times New Roman" w:hAnsi="Times New Roman" w:cs="Times New Roman"/>
          <w:sz w:val="24"/>
          <w:szCs w:val="24"/>
        </w:rPr>
        <w:t xml:space="preserve">, </w:t>
      </w:r>
      <w:hyperlink r:id="rId15" w:history="1">
        <w:r w:rsidRPr="009B7790">
          <w:rPr>
            <w:rStyle w:val="Hyperlink"/>
            <w:rFonts w:ascii="Times New Roman" w:hAnsi="Times New Roman" w:cs="Times New Roman"/>
            <w:color w:val="auto"/>
            <w:sz w:val="24"/>
            <w:szCs w:val="24"/>
          </w:rPr>
          <w:t>national auditing standard setters</w:t>
        </w:r>
      </w:hyperlink>
      <w:r w:rsidRPr="009B7790">
        <w:rPr>
          <w:rFonts w:ascii="Times New Roman" w:hAnsi="Times New Roman" w:cs="Times New Roman"/>
          <w:sz w:val="24"/>
          <w:szCs w:val="24"/>
        </w:rPr>
        <w:t xml:space="preserve">, IFAC member bodies and their members, and the general public. Exposure drafts of proposed pronouncements are placed on the website and widely distributed for public comment. For each final pronouncement, the IAASB issues a separate document explaining its </w:t>
      </w:r>
      <w:hyperlink r:id="rId16" w:tgtFrame="_blank" w:history="1">
        <w:r w:rsidRPr="009B7790">
          <w:rPr>
            <w:rStyle w:val="Hyperlink"/>
            <w:rFonts w:ascii="Times New Roman" w:hAnsi="Times New Roman" w:cs="Times New Roman"/>
            <w:color w:val="auto"/>
            <w:sz w:val="24"/>
            <w:szCs w:val="24"/>
          </w:rPr>
          <w:t>basis of conclusions</w:t>
        </w:r>
      </w:hyperlink>
      <w:r w:rsidRPr="009B7790">
        <w:rPr>
          <w:rFonts w:ascii="Times New Roman" w:hAnsi="Times New Roman" w:cs="Times New Roman"/>
          <w:sz w:val="24"/>
          <w:szCs w:val="24"/>
        </w:rPr>
        <w:t xml:space="preserve"> with respect to comments received on an exposure draft.</w:t>
      </w:r>
    </w:p>
    <w:p w:rsidR="0031754A" w:rsidRPr="009B7790" w:rsidRDefault="0031754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Please refer to IFAC website for more information on the due process of setting standards.</w:t>
      </w:r>
    </w:p>
    <w:p w:rsidR="0031754A" w:rsidRPr="009B7790" w:rsidRDefault="0031754A" w:rsidP="00381D3A">
      <w:pPr>
        <w:spacing w:before="100" w:beforeAutospacing="1" w:after="100" w:afterAutospacing="1"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The Steering Committee</w:t>
      </w:r>
    </w:p>
    <w:p w:rsidR="0031754A" w:rsidRPr="009B7790" w:rsidRDefault="0031754A" w:rsidP="00381D3A">
      <w:pPr>
        <w:spacing w:before="100" w:beforeAutospacing="1" w:after="100" w:afterAutospacing="1" w:line="240" w:lineRule="auto"/>
        <w:rPr>
          <w:rFonts w:ascii="Times New Roman" w:eastAsia="Times New Roman" w:hAnsi="Times New Roman" w:cs="Times New Roman"/>
          <w:sz w:val="24"/>
          <w:szCs w:val="24"/>
        </w:rPr>
      </w:pPr>
      <w:r w:rsidRPr="0031754A">
        <w:rPr>
          <w:rFonts w:ascii="Times New Roman" w:eastAsia="Times New Roman" w:hAnsi="Times New Roman" w:cs="Times New Roman"/>
          <w:sz w:val="24"/>
          <w:szCs w:val="24"/>
        </w:rPr>
        <w:t xml:space="preserve">The Steering Committee is a standing committee of the </w:t>
      </w:r>
      <w:r w:rsidRPr="009B7790">
        <w:rPr>
          <w:rFonts w:ascii="Times New Roman" w:eastAsia="Times New Roman" w:hAnsi="Times New Roman" w:cs="Times New Roman"/>
          <w:sz w:val="24"/>
          <w:szCs w:val="24"/>
        </w:rPr>
        <w:t xml:space="preserve">IAASB that advises the IAASB on </w:t>
      </w:r>
      <w:r w:rsidRPr="0031754A">
        <w:rPr>
          <w:rFonts w:ascii="Times New Roman" w:eastAsia="Times New Roman" w:hAnsi="Times New Roman" w:cs="Times New Roman"/>
          <w:sz w:val="24"/>
          <w:szCs w:val="24"/>
        </w:rPr>
        <w:t>matters of strategic and operational importance, while also rel</w:t>
      </w:r>
      <w:r w:rsidRPr="009B7790">
        <w:rPr>
          <w:rFonts w:ascii="Times New Roman" w:eastAsia="Times New Roman" w:hAnsi="Times New Roman" w:cs="Times New Roman"/>
          <w:sz w:val="24"/>
          <w:szCs w:val="24"/>
        </w:rPr>
        <w:t xml:space="preserve">ieving the IAASB of the need to </w:t>
      </w:r>
      <w:r w:rsidRPr="0031754A">
        <w:rPr>
          <w:rFonts w:ascii="Times New Roman" w:eastAsia="Times New Roman" w:hAnsi="Times New Roman" w:cs="Times New Roman"/>
          <w:sz w:val="24"/>
          <w:szCs w:val="24"/>
        </w:rPr>
        <w:t>address certain administrative matters that do not necessarily require</w:t>
      </w:r>
      <w:r w:rsidRPr="009B7790">
        <w:rPr>
          <w:rFonts w:ascii="Times New Roman" w:eastAsia="Times New Roman" w:hAnsi="Times New Roman" w:cs="Times New Roman"/>
          <w:sz w:val="24"/>
          <w:szCs w:val="24"/>
        </w:rPr>
        <w:t xml:space="preserve"> its deliberation. In addition, </w:t>
      </w:r>
      <w:r w:rsidRPr="0031754A">
        <w:rPr>
          <w:rFonts w:ascii="Times New Roman" w:eastAsia="Times New Roman" w:hAnsi="Times New Roman" w:cs="Times New Roman"/>
          <w:sz w:val="24"/>
          <w:szCs w:val="24"/>
        </w:rPr>
        <w:t>the Steering Committee acts as counsel and advisor to the IAA</w:t>
      </w:r>
      <w:r w:rsidRPr="009B7790">
        <w:rPr>
          <w:rFonts w:ascii="Times New Roman" w:eastAsia="Times New Roman" w:hAnsi="Times New Roman" w:cs="Times New Roman"/>
          <w:sz w:val="24"/>
          <w:szCs w:val="24"/>
        </w:rPr>
        <w:t xml:space="preserve">SB Chair and Technical Director </w:t>
      </w:r>
      <w:r w:rsidRPr="0031754A">
        <w:rPr>
          <w:rFonts w:ascii="Times New Roman" w:eastAsia="Times New Roman" w:hAnsi="Times New Roman" w:cs="Times New Roman"/>
          <w:sz w:val="24"/>
          <w:szCs w:val="24"/>
        </w:rPr>
        <w:t>on matters and activities relating to achievement of the object</w:t>
      </w:r>
      <w:r w:rsidRPr="009B7790">
        <w:rPr>
          <w:rFonts w:ascii="Times New Roman" w:eastAsia="Times New Roman" w:hAnsi="Times New Roman" w:cs="Times New Roman"/>
          <w:sz w:val="24"/>
          <w:szCs w:val="24"/>
        </w:rPr>
        <w:t xml:space="preserve">ives of the IAASB. The Steering </w:t>
      </w:r>
      <w:r w:rsidRPr="0031754A">
        <w:rPr>
          <w:rFonts w:ascii="Times New Roman" w:eastAsia="Times New Roman" w:hAnsi="Times New Roman" w:cs="Times New Roman"/>
          <w:sz w:val="24"/>
          <w:szCs w:val="24"/>
        </w:rPr>
        <w:t>Committee reports to the IAASB.</w:t>
      </w:r>
    </w:p>
    <w:p w:rsidR="00A67F55" w:rsidRPr="009B7790" w:rsidRDefault="00A67F55" w:rsidP="00381D3A">
      <w:pPr>
        <w:spacing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Examples of standards:</w:t>
      </w:r>
    </w:p>
    <w:p w:rsidR="00245C68" w:rsidRPr="009B7790" w:rsidRDefault="00245C68" w:rsidP="00381D3A">
      <w:pPr>
        <w:pStyle w:val="Heading2"/>
        <w:rPr>
          <w:sz w:val="24"/>
          <w:szCs w:val="24"/>
        </w:rPr>
      </w:pPr>
      <w:r w:rsidRPr="009B7790">
        <w:rPr>
          <w:sz w:val="24"/>
          <w:szCs w:val="24"/>
        </w:rPr>
        <w:t>ISA 210, Agreeing the Terms of Audit Engagements</w:t>
      </w:r>
    </w:p>
    <w:p w:rsidR="00245C68" w:rsidRPr="009B7790" w:rsidRDefault="00245C68" w:rsidP="00381D3A">
      <w:pPr>
        <w:pStyle w:val="NormalWeb"/>
      </w:pPr>
      <w:r w:rsidRPr="009B7790">
        <w:t>This ISA deals with the auditor's responsibilities in agreeing the terms of the audit engagement with management and, where appropriate, those charged with governance. This includes establishing that certain preconditions for an audit, responsibility for which rests with management and, where appropriate, those charged with governance, are present. ISA 220</w:t>
      </w:r>
      <w:r w:rsidR="009B7790" w:rsidRPr="009B7790">
        <w:t xml:space="preserve">- </w:t>
      </w:r>
      <w:hyperlink r:id="rId17" w:tgtFrame="_blank" w:history="1">
        <w:r w:rsidR="009B7790" w:rsidRPr="009B7790">
          <w:rPr>
            <w:rStyle w:val="Emphasis"/>
            <w:b/>
            <w:bCs/>
            <w:u w:val="single"/>
          </w:rPr>
          <w:t>Quality Control for an Audit of Financial Statements</w:t>
        </w:r>
      </w:hyperlink>
      <w:r w:rsidRPr="009B7790">
        <w:t xml:space="preserve"> deals with those aspects of engagement acceptance that are within the control of the auditor.</w:t>
      </w:r>
    </w:p>
    <w:p w:rsidR="00245C68" w:rsidRPr="009B7790" w:rsidRDefault="00245C68" w:rsidP="00381D3A">
      <w:pPr>
        <w:pStyle w:val="NormalWeb"/>
      </w:pPr>
      <w:r w:rsidRPr="009B7790">
        <w:t>This standard sets out the following as preconditions for accepting an audit engagement. The auditor should:</w:t>
      </w:r>
    </w:p>
    <w:p w:rsidR="00245C68" w:rsidRPr="009B7790" w:rsidRDefault="00245C68"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(a)Determine whether the financial reporting framework to be applied in the preparation of the financial statements is acceptable; and </w:t>
      </w:r>
    </w:p>
    <w:p w:rsidR="00245C68" w:rsidRPr="009B7790" w:rsidRDefault="00245C68"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(b) Obtain the agreement of management that it acknowledges and understands its responsibility:</w:t>
      </w:r>
    </w:p>
    <w:p w:rsidR="00245C68" w:rsidRPr="009B7790" w:rsidRDefault="00245C68"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lastRenderedPageBreak/>
        <w:t>(</w:t>
      </w:r>
      <w:proofErr w:type="spellStart"/>
      <w:r w:rsidRPr="009B7790">
        <w:rPr>
          <w:rFonts w:ascii="Times New Roman" w:hAnsi="Times New Roman" w:cs="Times New Roman"/>
          <w:sz w:val="24"/>
          <w:szCs w:val="24"/>
        </w:rPr>
        <w:t>i</w:t>
      </w:r>
      <w:proofErr w:type="spellEnd"/>
      <w:r w:rsidRPr="009B7790">
        <w:rPr>
          <w:rFonts w:ascii="Times New Roman" w:hAnsi="Times New Roman" w:cs="Times New Roman"/>
          <w:sz w:val="24"/>
          <w:szCs w:val="24"/>
        </w:rPr>
        <w:t>) For the preparation of the financial statements in accordance with the applicable financial reporting framework, including where relevant their fai</w:t>
      </w:r>
      <w:r w:rsidR="00421D1D">
        <w:rPr>
          <w:rFonts w:ascii="Times New Roman" w:hAnsi="Times New Roman" w:cs="Times New Roman"/>
          <w:sz w:val="24"/>
          <w:szCs w:val="24"/>
        </w:rPr>
        <w:t>r presentation;</w:t>
      </w:r>
    </w:p>
    <w:p w:rsidR="00245C68" w:rsidRPr="009B7790" w:rsidRDefault="00245C68"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(ii) For such internal control as management determines is necessary to enable the preparation of financial statements that are free from material misstatement, whether due to fraud or error; and</w:t>
      </w:r>
    </w:p>
    <w:p w:rsidR="00245C68" w:rsidRPr="009B7790" w:rsidRDefault="00245C68" w:rsidP="00F54095">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(iii) To provide the auditor with:</w:t>
      </w:r>
    </w:p>
    <w:p w:rsidR="00245C68" w:rsidRPr="009B7790" w:rsidRDefault="00245C68"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a. Access to all information of which management is aware that is relevant to the preparation of the financial statements such as records, documentation and other matters;</w:t>
      </w:r>
    </w:p>
    <w:p w:rsidR="00245C68" w:rsidRPr="009B7790" w:rsidRDefault="00245C68"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b. Additional information that the auditor may request from management for the purpose of the audit; and</w:t>
      </w:r>
    </w:p>
    <w:p w:rsidR="00245C68" w:rsidRPr="009B7790" w:rsidRDefault="00245C68"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c. Unrestricted access to persons within the entity from whom the auditor determines it necessary to obtain audit evidence.</w:t>
      </w:r>
    </w:p>
    <w:p w:rsidR="002A3A27" w:rsidRPr="009B7790" w:rsidRDefault="002A3A27" w:rsidP="00381D3A">
      <w:pPr>
        <w:autoSpaceDE w:val="0"/>
        <w:autoSpaceDN w:val="0"/>
        <w:adjustRightInd w:val="0"/>
        <w:spacing w:after="0" w:line="240" w:lineRule="auto"/>
        <w:ind w:left="720"/>
        <w:rPr>
          <w:rFonts w:ascii="Times New Roman" w:hAnsi="Times New Roman" w:cs="Times New Roman"/>
          <w:sz w:val="24"/>
          <w:szCs w:val="24"/>
        </w:rPr>
      </w:pPr>
    </w:p>
    <w:p w:rsidR="002A3A27" w:rsidRPr="009B7790" w:rsidRDefault="002A3A27" w:rsidP="00381D3A">
      <w:pPr>
        <w:pStyle w:val="Heading2"/>
        <w:rPr>
          <w:sz w:val="24"/>
          <w:szCs w:val="24"/>
        </w:rPr>
      </w:pPr>
      <w:r w:rsidRPr="009B7790">
        <w:rPr>
          <w:sz w:val="24"/>
          <w:szCs w:val="24"/>
        </w:rPr>
        <w:t>ISA 230, Audit Documentation</w:t>
      </w:r>
    </w:p>
    <w:p w:rsidR="002A3A27" w:rsidRPr="009B7790" w:rsidRDefault="002A3A27" w:rsidP="00381D3A">
      <w:pPr>
        <w:pStyle w:val="NormalWeb"/>
        <w:rPr>
          <w:rStyle w:val="Emphasis"/>
          <w:i w:val="0"/>
        </w:rPr>
      </w:pPr>
      <w:r w:rsidRPr="009B7790">
        <w:rPr>
          <w:rStyle w:val="Emphasis"/>
          <w:i w:val="0"/>
        </w:rPr>
        <w:t>This ISA deals with the auditor's responsibility to prepare audit documentation for an audit of financial statements. Note that law or regulation may establish additional documentation requirements.</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Audit documentation refers to the record of audit procedures performed, relevant audit evidence obtained, and conclusions the auditor reached (terms such as “working papers” or “work papers” are also sometimes used).</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Documentation primarily serves as:</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(a) Evidence of the auditor’s basis for a conclusion about the achievement of the overall objectives of the auditor; and</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(b) Evidence that the audit was planned and performed in accordance with ISAs and applicable legal and regulatory requirements.</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Documentation is also useful in:</w:t>
      </w:r>
    </w:p>
    <w:p w:rsidR="002A3A27" w:rsidRPr="009B7790" w:rsidRDefault="002A3A27" w:rsidP="00381D3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Assisting the engagement team to plan and perform the audit.</w:t>
      </w:r>
    </w:p>
    <w:p w:rsidR="002A3A27" w:rsidRPr="009B7790" w:rsidRDefault="002A3A27" w:rsidP="00381D3A">
      <w:pPr>
        <w:pStyle w:val="ListParagraph"/>
        <w:numPr>
          <w:ilvl w:val="1"/>
          <w:numId w:val="7"/>
        </w:num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Assisting members of the engagement team responsible for supervision to direct and supervise the audit work, and to discharge their review responsibilities in accordance with ISA 220.</w:t>
      </w:r>
    </w:p>
    <w:p w:rsidR="002A3A27" w:rsidRPr="009B7790" w:rsidRDefault="002A3A27" w:rsidP="00381D3A">
      <w:pPr>
        <w:pStyle w:val="ListParagraph"/>
        <w:numPr>
          <w:ilvl w:val="1"/>
          <w:numId w:val="7"/>
        </w:num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Enabling the engagement team to be accountable for its work.</w:t>
      </w:r>
    </w:p>
    <w:p w:rsidR="002A3A27" w:rsidRPr="009B7790" w:rsidRDefault="002A3A27" w:rsidP="00381D3A">
      <w:pPr>
        <w:pStyle w:val="ListParagraph"/>
        <w:numPr>
          <w:ilvl w:val="1"/>
          <w:numId w:val="7"/>
        </w:num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Retaining a record of matters of continuing significance to future audits.</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p>
    <w:p w:rsidR="002A3A27" w:rsidRPr="009B7790" w:rsidRDefault="002A3A27" w:rsidP="00381D3A">
      <w:pPr>
        <w:autoSpaceDE w:val="0"/>
        <w:autoSpaceDN w:val="0"/>
        <w:adjustRightInd w:val="0"/>
        <w:spacing w:after="0" w:line="240" w:lineRule="auto"/>
        <w:rPr>
          <w:rFonts w:ascii="Times New Roman" w:hAnsi="Times New Roman" w:cs="Times New Roman"/>
          <w:i/>
          <w:iCs/>
          <w:sz w:val="24"/>
          <w:szCs w:val="24"/>
          <w:u w:val="single"/>
        </w:rPr>
      </w:pPr>
      <w:r w:rsidRPr="009B7790">
        <w:rPr>
          <w:rFonts w:ascii="Times New Roman" w:hAnsi="Times New Roman" w:cs="Times New Roman"/>
          <w:i/>
          <w:iCs/>
          <w:sz w:val="24"/>
          <w:szCs w:val="24"/>
          <w:u w:val="single"/>
        </w:rPr>
        <w:t>Form, Content and Extent of Audit Documentation</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The auditor shall prepare audit documentation that is sufficient to enable an experienced auditor, having no previous connection with the audit, to understand:</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(a) The nature, timing and extent of the audit procedures performed to comply with the ISAs and applicable legal and regulatory requirements;</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 (b) The results of the audit procedures performed, and the audit evidence obtained; and</w:t>
      </w:r>
    </w:p>
    <w:p w:rsidR="002A3A27" w:rsidRPr="009B7790" w:rsidRDefault="002A3A27"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(c) Significant matters arising during the audit, the conclusions reached thereon, and significant professional judgments made in reaching those conclusions.</w:t>
      </w:r>
    </w:p>
    <w:p w:rsidR="00CF720F" w:rsidRPr="009B7790" w:rsidRDefault="00CF720F" w:rsidP="00381D3A">
      <w:pPr>
        <w:autoSpaceDE w:val="0"/>
        <w:autoSpaceDN w:val="0"/>
        <w:adjustRightInd w:val="0"/>
        <w:spacing w:after="0" w:line="240" w:lineRule="auto"/>
        <w:rPr>
          <w:rFonts w:ascii="Times New Roman" w:hAnsi="Times New Roman" w:cs="Times New Roman"/>
          <w:sz w:val="24"/>
          <w:szCs w:val="24"/>
        </w:rPr>
      </w:pPr>
    </w:p>
    <w:p w:rsidR="00A94C40" w:rsidRPr="009B7790" w:rsidRDefault="00A94C40" w:rsidP="00381D3A">
      <w:pPr>
        <w:pStyle w:val="Heading2"/>
        <w:rPr>
          <w:sz w:val="24"/>
          <w:szCs w:val="24"/>
        </w:rPr>
      </w:pPr>
      <w:r w:rsidRPr="009B7790">
        <w:rPr>
          <w:sz w:val="24"/>
          <w:szCs w:val="24"/>
        </w:rPr>
        <w:lastRenderedPageBreak/>
        <w:t>ISA 240, The Auditor's Responsibilities Relating to Fraud in an Audit of Financial Statements</w:t>
      </w:r>
    </w:p>
    <w:p w:rsidR="00A94C40" w:rsidRPr="009B7790" w:rsidRDefault="00A94C40" w:rsidP="00381D3A">
      <w:pPr>
        <w:pStyle w:val="NormalWeb"/>
      </w:pPr>
      <w:r w:rsidRPr="009B7790">
        <w:t xml:space="preserve">This ISA deals with the auditor's responsibilities relating to fraud in an audit of financial statements. </w:t>
      </w:r>
    </w:p>
    <w:p w:rsidR="00A94C40" w:rsidRPr="009B7790" w:rsidRDefault="00A94C40" w:rsidP="00381D3A">
      <w:pPr>
        <w:pStyle w:val="NormalWeb"/>
      </w:pPr>
      <w:r w:rsidRPr="009B7790">
        <w:t>The standard covers the following areas:</w:t>
      </w: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u w:val="single"/>
        </w:rPr>
      </w:pPr>
      <w:r w:rsidRPr="009B7790">
        <w:rPr>
          <w:rFonts w:ascii="Times New Roman" w:hAnsi="Times New Roman" w:cs="Times New Roman"/>
          <w:bCs/>
          <w:i/>
          <w:sz w:val="24"/>
          <w:szCs w:val="24"/>
          <w:u w:val="single"/>
        </w:rPr>
        <w:t>Characteristics of Fraud</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 Misstatements in the financial statements can arise from either fraud or error. The distinguishing factor between fraud and error is whether the underlying action that results in the misstatement of the financial statements is intentional or unintentional. Although fraud is a broad legal concept, for the purposes of the ISAs, the auditor is concerned with fraud that causes a material misstatement in the financial statements. Two types of intentional misstatements are relevant to the auditor – 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u w:val="single"/>
        </w:rPr>
      </w:pPr>
      <w:r w:rsidRPr="009B7790">
        <w:rPr>
          <w:rFonts w:ascii="Times New Roman" w:hAnsi="Times New Roman" w:cs="Times New Roman"/>
          <w:bCs/>
          <w:i/>
          <w:sz w:val="24"/>
          <w:szCs w:val="24"/>
          <w:u w:val="single"/>
        </w:rPr>
        <w:t>Responsibility for the Prevention and Detection of Fraud</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The primary responsibility for the prevention and detection of fraud rests with both those charged with governance of the entity and management. It is important that management, with the oversight of those charged with governance, place a strong emphasis on fraud prevention, which may reduce opportunities for fraud to take place, and fraud deterrence, which could persuade individuals not to commit fraud because of the likelihood of detection and punishment. This involves a commitment to creating a culture of honesty and ethical behavior which can be reinforced by an active oversight by those charged with governance. Oversight by those charged with governance includes considering the potential for override of controls or other inappropriate influence over the financial reporting process, such as efforts by management to manage earnings in order to influence the perceptions of analysts as to the entity’s performance and profitability.</w:t>
      </w:r>
    </w:p>
    <w:p w:rsidR="00CF720F" w:rsidRPr="009B7790" w:rsidRDefault="00CF720F" w:rsidP="00381D3A">
      <w:pPr>
        <w:autoSpaceDE w:val="0"/>
        <w:autoSpaceDN w:val="0"/>
        <w:adjustRightInd w:val="0"/>
        <w:spacing w:after="0" w:line="240" w:lineRule="auto"/>
        <w:rPr>
          <w:rFonts w:ascii="Times New Roman" w:hAnsi="Times New Roman" w:cs="Times New Roman"/>
          <w:sz w:val="24"/>
          <w:szCs w:val="24"/>
        </w:rPr>
      </w:pP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u w:val="single"/>
        </w:rPr>
      </w:pPr>
      <w:r w:rsidRPr="009B7790">
        <w:rPr>
          <w:rFonts w:ascii="Times New Roman" w:hAnsi="Times New Roman" w:cs="Times New Roman"/>
          <w:bCs/>
          <w:i/>
          <w:sz w:val="24"/>
          <w:szCs w:val="24"/>
          <w:u w:val="single"/>
        </w:rPr>
        <w:t>Requirements</w:t>
      </w: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rPr>
      </w:pPr>
      <w:r w:rsidRPr="009B7790">
        <w:rPr>
          <w:rFonts w:ascii="Times New Roman" w:hAnsi="Times New Roman" w:cs="Times New Roman"/>
          <w:bCs/>
          <w:i/>
          <w:sz w:val="24"/>
          <w:szCs w:val="24"/>
        </w:rPr>
        <w:t>Professional Skepticism</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 In accordance with ISA 200, the auditor shall maintain professional skepticism throughout the audit, recognizing the possibility that a material misstatement due to fraud could exist, notwithstanding the auditor’s past experience of the honesty and integrity of the entity’s management and those charged with governance.</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u w:val="single"/>
        </w:rPr>
      </w:pPr>
      <w:r w:rsidRPr="009B7790">
        <w:rPr>
          <w:rFonts w:ascii="Times New Roman" w:hAnsi="Times New Roman" w:cs="Times New Roman"/>
          <w:bCs/>
          <w:i/>
          <w:sz w:val="24"/>
          <w:szCs w:val="24"/>
          <w:u w:val="single"/>
        </w:rPr>
        <w:t>Discussion among the Engagement Team</w:t>
      </w:r>
    </w:p>
    <w:p w:rsidR="00A94C40" w:rsidRPr="009B7790" w:rsidRDefault="00A94C4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ISA 315 requires a discussion among the engagement team members and a determination by the engagement partner of which matters are to be communicated to those team members not involved in the discussion. This discussion shall place particular emphasis on how and where the entity’s financial statements may be susceptible to material misstatement due to fraud, including how fraud might occur. The discussion shall occur setting aside beliefs that the engagement team members may have that management and those charged with governance are honest and have integrity.</w:t>
      </w:r>
    </w:p>
    <w:p w:rsidR="00A94C40" w:rsidRPr="009B7790" w:rsidRDefault="00A94C40" w:rsidP="00381D3A">
      <w:pPr>
        <w:autoSpaceDE w:val="0"/>
        <w:autoSpaceDN w:val="0"/>
        <w:adjustRightInd w:val="0"/>
        <w:spacing w:after="0" w:line="240" w:lineRule="auto"/>
        <w:rPr>
          <w:rFonts w:ascii="Times New Roman" w:hAnsi="Times New Roman" w:cs="Times New Roman"/>
          <w:bCs/>
          <w:i/>
          <w:sz w:val="24"/>
          <w:szCs w:val="24"/>
          <w:u w:val="single"/>
        </w:rPr>
      </w:pPr>
      <w:r w:rsidRPr="009B7790">
        <w:rPr>
          <w:rFonts w:ascii="Times New Roman" w:hAnsi="Times New Roman" w:cs="Times New Roman"/>
          <w:bCs/>
          <w:i/>
          <w:sz w:val="24"/>
          <w:szCs w:val="24"/>
          <w:u w:val="single"/>
        </w:rPr>
        <w:t>Risk Assessment Procedures and Related Activities</w:t>
      </w:r>
    </w:p>
    <w:p w:rsidR="00E14A76" w:rsidRPr="009B7790" w:rsidRDefault="00A94C4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When performing risk assessment procedures and related activities to obtain an understanding of the entity and its environment, including the entity’s internal control, required by ISA 315, the auditor shall </w:t>
      </w:r>
      <w:r w:rsidRPr="009B7790">
        <w:rPr>
          <w:rFonts w:ascii="Times New Roman" w:hAnsi="Times New Roman" w:cs="Times New Roman"/>
          <w:sz w:val="24"/>
          <w:szCs w:val="24"/>
        </w:rPr>
        <w:lastRenderedPageBreak/>
        <w:t>perform the procedures in paragraphs 17–24 to obtain information for use in identifying the risks of material misstatement due to fraud.</w:t>
      </w:r>
    </w:p>
    <w:p w:rsidR="00E14A76" w:rsidRPr="009B7790" w:rsidRDefault="00E14A76" w:rsidP="00381D3A">
      <w:pPr>
        <w:pStyle w:val="Heading2"/>
        <w:rPr>
          <w:sz w:val="24"/>
          <w:szCs w:val="24"/>
        </w:rPr>
      </w:pPr>
      <w:r w:rsidRPr="009B7790">
        <w:rPr>
          <w:sz w:val="24"/>
          <w:szCs w:val="24"/>
        </w:rPr>
        <w:t>ISA 300, Planning an Audit of Financial Statements</w:t>
      </w:r>
    </w:p>
    <w:p w:rsidR="00E14A76" w:rsidRPr="009B7790" w:rsidRDefault="00E14A76" w:rsidP="00381D3A">
      <w:pPr>
        <w:pStyle w:val="NormalWeb"/>
      </w:pPr>
      <w:r w:rsidRPr="009B7790">
        <w:t>This ISA deals with the auditor's responsibility to plan an audit of financial statements. Here is what the standard has to say:</w:t>
      </w:r>
    </w:p>
    <w:p w:rsidR="00E14A76" w:rsidRPr="009B7790" w:rsidRDefault="00E14A76" w:rsidP="00381D3A">
      <w:pPr>
        <w:autoSpaceDE w:val="0"/>
        <w:autoSpaceDN w:val="0"/>
        <w:adjustRightInd w:val="0"/>
        <w:spacing w:after="0" w:line="240" w:lineRule="auto"/>
        <w:rPr>
          <w:rFonts w:ascii="Times New Roman" w:hAnsi="Times New Roman" w:cs="Times New Roman"/>
          <w:b/>
          <w:bCs/>
          <w:sz w:val="24"/>
          <w:szCs w:val="24"/>
        </w:rPr>
      </w:pPr>
      <w:r w:rsidRPr="009B7790">
        <w:rPr>
          <w:rFonts w:ascii="Times New Roman" w:hAnsi="Times New Roman" w:cs="Times New Roman"/>
          <w:b/>
          <w:bCs/>
          <w:sz w:val="24"/>
          <w:szCs w:val="24"/>
        </w:rPr>
        <w:t>The Role and Timing of Planning</w:t>
      </w:r>
    </w:p>
    <w:p w:rsidR="00E14A76" w:rsidRPr="009B7790" w:rsidRDefault="00E14A76"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Planning an audit involves establishing the overall audit strategy for the engagement and developing an audit plan. Adequate planning benefits the audit of financial statements in several ways, including the following:</w:t>
      </w:r>
    </w:p>
    <w:p w:rsidR="00E14A76"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Helping the auditor to devote appropriate attention to important areas of the audit.</w:t>
      </w:r>
    </w:p>
    <w:p w:rsidR="00E14A76"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Helping the auditor identify and resolve potential problems on a timely basis.</w:t>
      </w:r>
    </w:p>
    <w:p w:rsidR="00E14A76"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Helping the auditor properly organize and manage the audit engagement so that it is performed in an effective and efficient manner.</w:t>
      </w:r>
    </w:p>
    <w:p w:rsidR="00E14A76"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Assisting in the selection of engagement team members with appropriate levels of capabilities and competence to respond to anticipated risks, and the proper assignment of work to them.</w:t>
      </w:r>
    </w:p>
    <w:p w:rsidR="00E14A76"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Facilitating the direction and supervision of engagement team members and the review of their work.</w:t>
      </w:r>
    </w:p>
    <w:p w:rsidR="00540749" w:rsidRPr="009B7790" w:rsidRDefault="00E14A76" w:rsidP="00381D3A">
      <w:pPr>
        <w:autoSpaceDE w:val="0"/>
        <w:autoSpaceDN w:val="0"/>
        <w:adjustRightInd w:val="0"/>
        <w:spacing w:after="0" w:line="240" w:lineRule="auto"/>
        <w:ind w:left="360"/>
        <w:rPr>
          <w:rFonts w:ascii="Times New Roman" w:hAnsi="Times New Roman" w:cs="Times New Roman"/>
          <w:sz w:val="24"/>
          <w:szCs w:val="24"/>
        </w:rPr>
      </w:pPr>
      <w:r w:rsidRPr="009B7790">
        <w:rPr>
          <w:rFonts w:ascii="Times New Roman" w:hAnsi="Times New Roman" w:cs="Times New Roman"/>
          <w:sz w:val="24"/>
          <w:szCs w:val="24"/>
        </w:rPr>
        <w:t>• Assisting, where applicable, in coordination of work done by auditors of components and experts.</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The auditor shall develop an audit plan that shall include a description of:</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(a) The nature, timing and extent of planned risk assessment procedures, as determined under ISA 315- </w:t>
      </w:r>
      <w:hyperlink r:id="rId18" w:tgtFrame="_blank" w:history="1">
        <w:r w:rsidRPr="009B7790">
          <w:rPr>
            <w:rStyle w:val="Emphasis"/>
            <w:rFonts w:ascii="Times New Roman" w:hAnsi="Times New Roman" w:cs="Times New Roman"/>
            <w:b/>
            <w:bCs/>
            <w:sz w:val="24"/>
            <w:szCs w:val="24"/>
            <w:u w:val="single"/>
          </w:rPr>
          <w:t>Identifying and Assessing the Risks of Material Misstatement through understanding the Entity and Its Environment</w:t>
        </w:r>
      </w:hyperlink>
      <w:r w:rsidRPr="009B7790">
        <w:rPr>
          <w:rFonts w:ascii="Times New Roman" w:hAnsi="Times New Roman" w:cs="Times New Roman"/>
          <w:sz w:val="24"/>
          <w:szCs w:val="24"/>
        </w:rPr>
        <w:t xml:space="preserve">. </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(b) The nature, timing and extent of planned further audit procedures at the assertion level, as determined under ISA 330- </w:t>
      </w:r>
      <w:hyperlink r:id="rId19" w:tgtFrame="_blank" w:history="1">
        <w:r w:rsidRPr="009B7790">
          <w:rPr>
            <w:rStyle w:val="Emphasis"/>
            <w:rFonts w:ascii="Times New Roman" w:hAnsi="Times New Roman" w:cs="Times New Roman"/>
            <w:b/>
            <w:bCs/>
            <w:sz w:val="24"/>
            <w:szCs w:val="24"/>
            <w:u w:val="single"/>
          </w:rPr>
          <w:t>The Auditor's Responses to Assessed Risks</w:t>
        </w:r>
      </w:hyperlink>
      <w:r w:rsidRPr="009B7790">
        <w:rPr>
          <w:rFonts w:ascii="Times New Roman" w:hAnsi="Times New Roman" w:cs="Times New Roman"/>
          <w:sz w:val="24"/>
          <w:szCs w:val="24"/>
        </w:rPr>
        <w:t>.</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w:t>
      </w:r>
      <w:proofErr w:type="gramStart"/>
      <w:r w:rsidRPr="009B7790">
        <w:rPr>
          <w:rFonts w:ascii="Times New Roman" w:hAnsi="Times New Roman" w:cs="Times New Roman"/>
          <w:sz w:val="24"/>
          <w:szCs w:val="24"/>
        </w:rPr>
        <w:t>c )</w:t>
      </w:r>
      <w:proofErr w:type="gramEnd"/>
      <w:r w:rsidRPr="009B7790">
        <w:rPr>
          <w:rFonts w:ascii="Times New Roman" w:hAnsi="Times New Roman" w:cs="Times New Roman"/>
          <w:sz w:val="24"/>
          <w:szCs w:val="24"/>
        </w:rPr>
        <w:t xml:space="preserve"> Other planned audit procedures that are required to be carried out so that the engagement complies with ISAs.</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(d) The auditor shall update and change the overall audit strategy and the audit plan as necessary during the course of the audit. </w:t>
      </w:r>
    </w:p>
    <w:p w:rsidR="00540749" w:rsidRPr="009B7790" w:rsidRDefault="00540749"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(e) The auditor shall plan the nature, timing and extent of direction and supervision of engagement team members and the review of their work</w:t>
      </w:r>
    </w:p>
    <w:p w:rsidR="00025CB0" w:rsidRPr="009B7790" w:rsidRDefault="00025CB0" w:rsidP="00381D3A">
      <w:pPr>
        <w:autoSpaceDE w:val="0"/>
        <w:autoSpaceDN w:val="0"/>
        <w:adjustRightInd w:val="0"/>
        <w:spacing w:after="0" w:line="240" w:lineRule="auto"/>
        <w:rPr>
          <w:rFonts w:ascii="Times New Roman" w:hAnsi="Times New Roman" w:cs="Times New Roman"/>
          <w:sz w:val="24"/>
          <w:szCs w:val="24"/>
        </w:rPr>
      </w:pPr>
    </w:p>
    <w:p w:rsidR="00025CB0" w:rsidRPr="009B7790" w:rsidRDefault="00025CB0" w:rsidP="00381D3A">
      <w:pPr>
        <w:autoSpaceDE w:val="0"/>
        <w:autoSpaceDN w:val="0"/>
        <w:adjustRightInd w:val="0"/>
        <w:spacing w:after="0" w:line="240" w:lineRule="auto"/>
        <w:rPr>
          <w:rFonts w:ascii="Times New Roman" w:hAnsi="Times New Roman" w:cs="Times New Roman"/>
          <w:b/>
          <w:bCs/>
          <w:sz w:val="24"/>
          <w:szCs w:val="24"/>
        </w:rPr>
      </w:pPr>
      <w:r w:rsidRPr="009B7790">
        <w:rPr>
          <w:rFonts w:ascii="Times New Roman" w:hAnsi="Times New Roman" w:cs="Times New Roman"/>
          <w:b/>
          <w:bCs/>
          <w:sz w:val="24"/>
          <w:szCs w:val="24"/>
        </w:rPr>
        <w:t>Documentation</w:t>
      </w:r>
    </w:p>
    <w:p w:rsidR="00025CB0" w:rsidRPr="009B7790" w:rsidRDefault="00025CB0"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The auditor shall include in the audit documentation (see ISA 230 above)</w:t>
      </w:r>
    </w:p>
    <w:p w:rsidR="00025CB0" w:rsidRPr="009B7790" w:rsidRDefault="00025CB0"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(a) The overall audit strategy;</w:t>
      </w:r>
    </w:p>
    <w:p w:rsidR="00025CB0" w:rsidRPr="009B7790" w:rsidRDefault="00025CB0"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(b) The audit plan; and</w:t>
      </w:r>
    </w:p>
    <w:p w:rsidR="002309EB" w:rsidRPr="009B7790" w:rsidRDefault="00025CB0" w:rsidP="00381D3A">
      <w:pPr>
        <w:autoSpaceDE w:val="0"/>
        <w:autoSpaceDN w:val="0"/>
        <w:adjustRightInd w:val="0"/>
        <w:spacing w:after="0" w:line="240" w:lineRule="auto"/>
        <w:ind w:left="720"/>
        <w:rPr>
          <w:rFonts w:ascii="Times New Roman" w:hAnsi="Times New Roman" w:cs="Times New Roman"/>
          <w:sz w:val="24"/>
          <w:szCs w:val="24"/>
        </w:rPr>
      </w:pPr>
      <w:r w:rsidRPr="009B7790">
        <w:rPr>
          <w:rFonts w:ascii="Times New Roman" w:hAnsi="Times New Roman" w:cs="Times New Roman"/>
          <w:sz w:val="24"/>
          <w:szCs w:val="24"/>
        </w:rPr>
        <w:t xml:space="preserve">(c) Any significant changes made during the audit engagement to the overall audit strategy or the audit plan, and the reasons for such changes. </w:t>
      </w:r>
    </w:p>
    <w:p w:rsidR="002309EB" w:rsidRPr="002309EB" w:rsidRDefault="002309EB" w:rsidP="00381D3A">
      <w:pPr>
        <w:spacing w:before="100" w:beforeAutospacing="1" w:after="100" w:afterAutospacing="1" w:line="240" w:lineRule="auto"/>
        <w:outlineLvl w:val="1"/>
        <w:rPr>
          <w:rFonts w:ascii="Times New Roman" w:eastAsia="Times New Roman" w:hAnsi="Times New Roman" w:cs="Times New Roman"/>
          <w:b/>
          <w:bCs/>
          <w:sz w:val="24"/>
          <w:szCs w:val="24"/>
        </w:rPr>
      </w:pPr>
      <w:bookmarkStart w:id="0" w:name="materiality-in-planning-and-performing-a"/>
      <w:bookmarkEnd w:id="0"/>
      <w:r w:rsidRPr="002309EB">
        <w:rPr>
          <w:rFonts w:ascii="Times New Roman" w:eastAsia="Times New Roman" w:hAnsi="Times New Roman" w:cs="Times New Roman"/>
          <w:b/>
          <w:bCs/>
          <w:sz w:val="24"/>
          <w:szCs w:val="24"/>
        </w:rPr>
        <w:t>ISA 320, Materiality in Planning and Performing an Audit</w:t>
      </w:r>
    </w:p>
    <w:p w:rsidR="002309EB" w:rsidRPr="002309EB" w:rsidRDefault="002309EB" w:rsidP="00381D3A">
      <w:pPr>
        <w:spacing w:before="100" w:beforeAutospacing="1" w:after="100" w:afterAutospacing="1" w:line="240" w:lineRule="auto"/>
        <w:rPr>
          <w:rFonts w:ascii="Times New Roman" w:eastAsia="Times New Roman" w:hAnsi="Times New Roman" w:cs="Times New Roman"/>
          <w:sz w:val="24"/>
          <w:szCs w:val="24"/>
        </w:rPr>
      </w:pPr>
      <w:r w:rsidRPr="002309EB">
        <w:rPr>
          <w:rFonts w:ascii="Times New Roman" w:eastAsia="Times New Roman" w:hAnsi="Times New Roman" w:cs="Times New Roman"/>
          <w:sz w:val="24"/>
          <w:szCs w:val="24"/>
        </w:rPr>
        <w:t>This ISA deals with the auditor's responsibility to apply the concept of materiality in planning and performing an audit of financial statements. ISA 450</w:t>
      </w:r>
      <w:r w:rsidRPr="009B7790">
        <w:rPr>
          <w:rFonts w:ascii="Times New Roman" w:eastAsia="Times New Roman" w:hAnsi="Times New Roman" w:cs="Times New Roman"/>
          <w:sz w:val="24"/>
          <w:szCs w:val="24"/>
        </w:rPr>
        <w:t xml:space="preserve"> (see reference below where you can access this </w:t>
      </w:r>
      <w:r w:rsidRPr="009B7790">
        <w:rPr>
          <w:rFonts w:ascii="Times New Roman" w:eastAsia="Times New Roman" w:hAnsi="Times New Roman" w:cs="Times New Roman"/>
          <w:sz w:val="24"/>
          <w:szCs w:val="24"/>
        </w:rPr>
        <w:lastRenderedPageBreak/>
        <w:t>standard)</w:t>
      </w:r>
      <w:r w:rsidRPr="002309EB">
        <w:rPr>
          <w:rFonts w:ascii="Times New Roman" w:eastAsia="Times New Roman" w:hAnsi="Times New Roman" w:cs="Times New Roman"/>
          <w:sz w:val="24"/>
          <w:szCs w:val="24"/>
        </w:rPr>
        <w:t xml:space="preserve"> explains how materiality is applied in evaluating the effect of identified misstatements on the audit and of uncorrected misstatements, if any, on the financial statements.</w:t>
      </w:r>
    </w:p>
    <w:p w:rsidR="00381D3A" w:rsidRPr="009B7790" w:rsidRDefault="00381D3A" w:rsidP="00381D3A">
      <w:pPr>
        <w:autoSpaceDE w:val="0"/>
        <w:autoSpaceDN w:val="0"/>
        <w:adjustRightInd w:val="0"/>
        <w:spacing w:after="0" w:line="240" w:lineRule="auto"/>
        <w:rPr>
          <w:rFonts w:ascii="Times New Roman" w:hAnsi="Times New Roman" w:cs="Times New Roman"/>
          <w:b/>
          <w:bCs/>
          <w:sz w:val="24"/>
          <w:szCs w:val="24"/>
        </w:rPr>
      </w:pPr>
      <w:r w:rsidRPr="009B7790">
        <w:rPr>
          <w:rFonts w:ascii="Times New Roman" w:hAnsi="Times New Roman" w:cs="Times New Roman"/>
          <w:b/>
          <w:bCs/>
          <w:sz w:val="24"/>
          <w:szCs w:val="24"/>
        </w:rPr>
        <w:t>Materiality in the Context of an Audit</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 Financial reporting frameworks often discuss the concept of materiality in the context of the preparation and presentation of financial statements. Although financial reporting frameworks may discuss materiality in different terms, they generally explain that:</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Misstatements, including omissions, are considered to be material if they, individually or in the aggregate, could reasonably be expected to influence the economic decisions of users taken on the basis of the financial statements;</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Judgments about materiality are made in light of surrounding circumstances, and are affected by the size or nature of a misstatement, or a combination of both; and</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 xml:space="preserve">• Judgments about matters that are material to users of the financial statements are based on a consideration of the common financial information needs of users as a group.2 </w:t>
      </w:r>
      <w:proofErr w:type="gramStart"/>
      <w:r w:rsidRPr="009B7790">
        <w:rPr>
          <w:rFonts w:ascii="Times New Roman" w:hAnsi="Times New Roman" w:cs="Times New Roman"/>
          <w:sz w:val="24"/>
          <w:szCs w:val="24"/>
        </w:rPr>
        <w:t>The</w:t>
      </w:r>
      <w:proofErr w:type="gramEnd"/>
      <w:r w:rsidRPr="009B7790">
        <w:rPr>
          <w:rFonts w:ascii="Times New Roman" w:hAnsi="Times New Roman" w:cs="Times New Roman"/>
          <w:sz w:val="24"/>
          <w:szCs w:val="24"/>
        </w:rPr>
        <w:t xml:space="preserve"> possible effect of misstatements on specific individual users, whose needs may vary widely, is not considered.</w:t>
      </w:r>
    </w:p>
    <w:p w:rsidR="00381D3A" w:rsidRPr="009B7790" w:rsidRDefault="00381D3A" w:rsidP="00381D3A">
      <w:pPr>
        <w:autoSpaceDE w:val="0"/>
        <w:autoSpaceDN w:val="0"/>
        <w:adjustRightInd w:val="0"/>
        <w:spacing w:after="0" w:line="240" w:lineRule="auto"/>
        <w:rPr>
          <w:rFonts w:ascii="Times New Roman" w:hAnsi="Times New Roman" w:cs="Times New Roman"/>
          <w:b/>
          <w:bCs/>
          <w:sz w:val="24"/>
          <w:szCs w:val="24"/>
        </w:rPr>
      </w:pPr>
      <w:r w:rsidRPr="009B7790">
        <w:rPr>
          <w:rFonts w:ascii="Times New Roman" w:hAnsi="Times New Roman" w:cs="Times New Roman"/>
          <w:b/>
          <w:bCs/>
          <w:sz w:val="24"/>
          <w:szCs w:val="24"/>
        </w:rPr>
        <w:t>Requirements</w:t>
      </w:r>
    </w:p>
    <w:p w:rsidR="00381D3A" w:rsidRPr="009B7790" w:rsidRDefault="00381D3A" w:rsidP="00381D3A">
      <w:pPr>
        <w:autoSpaceDE w:val="0"/>
        <w:autoSpaceDN w:val="0"/>
        <w:adjustRightInd w:val="0"/>
        <w:spacing w:after="0" w:line="240" w:lineRule="auto"/>
        <w:rPr>
          <w:rFonts w:ascii="Times New Roman" w:hAnsi="Times New Roman" w:cs="Times New Roman"/>
          <w:b/>
          <w:bCs/>
          <w:sz w:val="24"/>
          <w:szCs w:val="24"/>
        </w:rPr>
      </w:pPr>
      <w:r w:rsidRPr="009B7790">
        <w:rPr>
          <w:rFonts w:ascii="Times New Roman" w:hAnsi="Times New Roman" w:cs="Times New Roman"/>
          <w:b/>
          <w:bCs/>
          <w:sz w:val="24"/>
          <w:szCs w:val="24"/>
        </w:rPr>
        <w:t>Determining Materiality and Performance Materiality When Planning the Audit</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When establishing the overall audit strategy, the auditor shall determine materiality for the financial statements as a whole. If, in the specific circumstances of the entity, there is one or more particular classes of transactions, account balances or disclosures for which misstatements of lesser amounts than materiality for the financial statements as a whole could reasonably be expected to influence the economic decisions of users taken on the basis of the financial statements, the auditor shall also determine the materiality level or levels to be applied to those particular classes of transactions, account balances or disclosures.</w:t>
      </w: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p>
    <w:p w:rsidR="00381D3A" w:rsidRPr="009B7790" w:rsidRDefault="00381D3A" w:rsidP="00381D3A">
      <w:pPr>
        <w:autoSpaceDE w:val="0"/>
        <w:autoSpaceDN w:val="0"/>
        <w:adjustRightInd w:val="0"/>
        <w:spacing w:after="0" w:line="240" w:lineRule="auto"/>
        <w:rPr>
          <w:rFonts w:ascii="Times New Roman" w:hAnsi="Times New Roman" w:cs="Times New Roman"/>
          <w:sz w:val="24"/>
          <w:szCs w:val="24"/>
        </w:rPr>
      </w:pPr>
      <w:r w:rsidRPr="009B7790">
        <w:rPr>
          <w:rFonts w:ascii="Times New Roman" w:hAnsi="Times New Roman" w:cs="Times New Roman"/>
          <w:sz w:val="24"/>
          <w:szCs w:val="24"/>
        </w:rPr>
        <w:t>The auditor shall determine performance materiality for purposes of assessing the risks of material misstatement and determining the nature, timing and extent of further audit procedures.</w:t>
      </w:r>
    </w:p>
    <w:p w:rsidR="00E14A76" w:rsidRPr="009B7790" w:rsidRDefault="00E14A76" w:rsidP="00381D3A">
      <w:pPr>
        <w:autoSpaceDE w:val="0"/>
        <w:autoSpaceDN w:val="0"/>
        <w:adjustRightInd w:val="0"/>
        <w:spacing w:after="0" w:line="240" w:lineRule="auto"/>
        <w:rPr>
          <w:rFonts w:ascii="Times New Roman" w:hAnsi="Times New Roman" w:cs="Times New Roman"/>
          <w:sz w:val="24"/>
          <w:szCs w:val="24"/>
        </w:rPr>
      </w:pPr>
    </w:p>
    <w:p w:rsidR="00A67F55" w:rsidRPr="009B7790" w:rsidRDefault="00A67F55" w:rsidP="00381D3A">
      <w:pPr>
        <w:spacing w:line="240" w:lineRule="auto"/>
        <w:jc w:val="both"/>
        <w:rPr>
          <w:rFonts w:ascii="Times New Roman" w:hAnsi="Times New Roman" w:cs="Times New Roman"/>
          <w:b/>
          <w:sz w:val="24"/>
          <w:szCs w:val="24"/>
        </w:rPr>
      </w:pPr>
      <w:r w:rsidRPr="009B7790">
        <w:rPr>
          <w:rFonts w:ascii="Times New Roman" w:hAnsi="Times New Roman" w:cs="Times New Roman"/>
          <w:b/>
          <w:sz w:val="24"/>
          <w:szCs w:val="24"/>
        </w:rPr>
        <w:t>Refer</w:t>
      </w:r>
      <w:r w:rsidR="00A95113" w:rsidRPr="009B7790">
        <w:rPr>
          <w:rFonts w:ascii="Times New Roman" w:hAnsi="Times New Roman" w:cs="Times New Roman"/>
          <w:b/>
          <w:sz w:val="24"/>
          <w:szCs w:val="24"/>
        </w:rPr>
        <w:t>e</w:t>
      </w:r>
      <w:r w:rsidRPr="009B7790">
        <w:rPr>
          <w:rFonts w:ascii="Times New Roman" w:hAnsi="Times New Roman" w:cs="Times New Roman"/>
          <w:b/>
          <w:sz w:val="24"/>
          <w:szCs w:val="24"/>
        </w:rPr>
        <w:t>nces for further reading.</w:t>
      </w:r>
    </w:p>
    <w:p w:rsidR="00381D3A" w:rsidRDefault="001514B8"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You can access </w:t>
      </w:r>
      <w:r w:rsidR="00381D3A" w:rsidRPr="009B7790">
        <w:rPr>
          <w:rFonts w:ascii="Times New Roman" w:hAnsi="Times New Roman" w:cs="Times New Roman"/>
          <w:b/>
          <w:sz w:val="24"/>
          <w:szCs w:val="24"/>
        </w:rPr>
        <w:t>these standards</w:t>
      </w:r>
      <w:r>
        <w:rPr>
          <w:rFonts w:ascii="Times New Roman" w:hAnsi="Times New Roman" w:cs="Times New Roman"/>
          <w:b/>
          <w:sz w:val="24"/>
          <w:szCs w:val="24"/>
        </w:rPr>
        <w:t xml:space="preserve"> and others</w:t>
      </w:r>
      <w:r w:rsidR="00381D3A" w:rsidRPr="009B7790">
        <w:rPr>
          <w:rFonts w:ascii="Times New Roman" w:hAnsi="Times New Roman" w:cs="Times New Roman"/>
          <w:b/>
          <w:sz w:val="24"/>
          <w:szCs w:val="24"/>
        </w:rPr>
        <w:t xml:space="preserve"> for free at: </w:t>
      </w:r>
      <w:hyperlink r:id="rId20" w:history="1">
        <w:r w:rsidR="00381D3A" w:rsidRPr="009B7790">
          <w:rPr>
            <w:rStyle w:val="Hyperlink"/>
            <w:rFonts w:ascii="Times New Roman" w:hAnsi="Times New Roman" w:cs="Times New Roman"/>
            <w:b/>
            <w:color w:val="auto"/>
            <w:sz w:val="24"/>
            <w:szCs w:val="24"/>
          </w:rPr>
          <w:t>http://web.ifac.org/clarity-center/the-clarified-standards</w:t>
        </w:r>
      </w:hyperlink>
    </w:p>
    <w:p w:rsidR="00F74ED2" w:rsidRDefault="00F74ED2" w:rsidP="00381D3A">
      <w:pPr>
        <w:spacing w:line="240" w:lineRule="auto"/>
        <w:jc w:val="both"/>
        <w:rPr>
          <w:rFonts w:ascii="Times New Roman" w:hAnsi="Times New Roman" w:cs="Times New Roman"/>
          <w:b/>
          <w:sz w:val="24"/>
          <w:szCs w:val="24"/>
        </w:rPr>
      </w:pPr>
    </w:p>
    <w:p w:rsidR="00F74ED2" w:rsidRDefault="00D40DFC"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 ADDITION </w:t>
      </w:r>
      <w:r w:rsidR="00F74ED2">
        <w:rPr>
          <w:rFonts w:ascii="Times New Roman" w:hAnsi="Times New Roman" w:cs="Times New Roman"/>
          <w:b/>
          <w:sz w:val="24"/>
          <w:szCs w:val="24"/>
        </w:rPr>
        <w:t>STUDENT</w:t>
      </w:r>
      <w:r>
        <w:rPr>
          <w:rFonts w:ascii="Times New Roman" w:hAnsi="Times New Roman" w:cs="Times New Roman"/>
          <w:b/>
          <w:sz w:val="24"/>
          <w:szCs w:val="24"/>
        </w:rPr>
        <w:t>S MAY</w:t>
      </w:r>
      <w:r w:rsidR="00F74ED2">
        <w:rPr>
          <w:rFonts w:ascii="Times New Roman" w:hAnsi="Times New Roman" w:cs="Times New Roman"/>
          <w:b/>
          <w:sz w:val="24"/>
          <w:szCs w:val="24"/>
        </w:rPr>
        <w:t xml:space="preserve"> READ AND UNDERSTAND THE FOLLOWING STANDARDS IN ADDITION TO THE STANDARDS DISCUSSED IN CLASS. (CONCENTRATE ON THE </w:t>
      </w:r>
      <w:r w:rsidR="00F74ED2" w:rsidRPr="00F74ED2">
        <w:rPr>
          <w:rFonts w:ascii="Times New Roman" w:hAnsi="Times New Roman" w:cs="Times New Roman"/>
          <w:b/>
          <w:sz w:val="24"/>
          <w:szCs w:val="24"/>
          <w:u w:val="single"/>
        </w:rPr>
        <w:t>REQUIREMENTS</w:t>
      </w:r>
      <w:r w:rsidR="00F74ED2">
        <w:rPr>
          <w:rFonts w:ascii="Times New Roman" w:hAnsi="Times New Roman" w:cs="Times New Roman"/>
          <w:b/>
          <w:sz w:val="24"/>
          <w:szCs w:val="24"/>
        </w:rPr>
        <w:t xml:space="preserve"> OF THE AUDITOR WHEN READING THE STANDARDS)</w:t>
      </w:r>
      <w:r>
        <w:rPr>
          <w:rFonts w:ascii="Times New Roman" w:hAnsi="Times New Roman" w:cs="Times New Roman"/>
          <w:b/>
          <w:sz w:val="24"/>
          <w:szCs w:val="24"/>
        </w:rPr>
        <w:t>. GRASP A MINIMUM OF 5 STANDARDS THOROUGHLY.</w:t>
      </w:r>
    </w:p>
    <w:p w:rsidR="00F74ED2" w:rsidRDefault="00F74ED2"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ISA 500: Audit evidence.</w:t>
      </w:r>
    </w:p>
    <w:p w:rsidR="00F74ED2" w:rsidRDefault="00F74ED2"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ISA 505: External confirmations.</w:t>
      </w:r>
    </w:p>
    <w:p w:rsidR="00F74ED2" w:rsidRDefault="00F74ED2"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ISA 580: Written Representations.</w:t>
      </w:r>
    </w:p>
    <w:p w:rsidR="00F74ED2" w:rsidRPr="009B7790" w:rsidRDefault="00F74ED2" w:rsidP="00381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ISA 610: Using the work of internal auditors.</w:t>
      </w:r>
    </w:p>
    <w:sectPr w:rsidR="00F74ED2" w:rsidRPr="009B7790" w:rsidSect="009B7790">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75496"/>
    <w:multiLevelType w:val="hybridMultilevel"/>
    <w:tmpl w:val="B278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F5E91"/>
    <w:multiLevelType w:val="hybridMultilevel"/>
    <w:tmpl w:val="CF04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C7A23"/>
    <w:multiLevelType w:val="hybridMultilevel"/>
    <w:tmpl w:val="D16E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65E0A"/>
    <w:multiLevelType w:val="hybridMultilevel"/>
    <w:tmpl w:val="E4D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D7553"/>
    <w:multiLevelType w:val="hybridMultilevel"/>
    <w:tmpl w:val="8756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F25A7"/>
    <w:multiLevelType w:val="hybridMultilevel"/>
    <w:tmpl w:val="13C6EFD0"/>
    <w:lvl w:ilvl="0" w:tplc="04090001">
      <w:start w:val="1"/>
      <w:numFmt w:val="bullet"/>
      <w:lvlText w:val=""/>
      <w:lvlJc w:val="left"/>
      <w:pPr>
        <w:ind w:left="720" w:hanging="360"/>
      </w:pPr>
      <w:rPr>
        <w:rFonts w:ascii="Symbol" w:hAnsi="Symbol" w:hint="default"/>
      </w:rPr>
    </w:lvl>
    <w:lvl w:ilvl="1" w:tplc="93FA5746">
      <w:numFmt w:val="bullet"/>
      <w:lvlText w:val="•"/>
      <w:lvlJc w:val="left"/>
      <w:pPr>
        <w:ind w:left="1440" w:hanging="360"/>
      </w:pPr>
      <w:rPr>
        <w:rFonts w:ascii="SymbolMT" w:eastAsiaTheme="minorEastAsia"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4D1186"/>
    <w:multiLevelType w:val="multilevel"/>
    <w:tmpl w:val="D32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7F55"/>
    <w:rsid w:val="00025CB0"/>
    <w:rsid w:val="001514B8"/>
    <w:rsid w:val="0015176D"/>
    <w:rsid w:val="002309EB"/>
    <w:rsid w:val="00245C68"/>
    <w:rsid w:val="002A3A27"/>
    <w:rsid w:val="0031754A"/>
    <w:rsid w:val="00320203"/>
    <w:rsid w:val="00381D3A"/>
    <w:rsid w:val="003B75C7"/>
    <w:rsid w:val="003C4C91"/>
    <w:rsid w:val="00421D1D"/>
    <w:rsid w:val="004645A1"/>
    <w:rsid w:val="00526545"/>
    <w:rsid w:val="00540749"/>
    <w:rsid w:val="00932F47"/>
    <w:rsid w:val="00990665"/>
    <w:rsid w:val="009B7790"/>
    <w:rsid w:val="00A67F55"/>
    <w:rsid w:val="00A94C40"/>
    <w:rsid w:val="00A95113"/>
    <w:rsid w:val="00CF720F"/>
    <w:rsid w:val="00D40DFC"/>
    <w:rsid w:val="00E14A76"/>
    <w:rsid w:val="00F54095"/>
    <w:rsid w:val="00F74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7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F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7F55"/>
    <w:pPr>
      <w:ind w:left="720"/>
      <w:contextualSpacing/>
    </w:pPr>
  </w:style>
  <w:style w:type="character" w:styleId="Hyperlink">
    <w:name w:val="Hyperlink"/>
    <w:basedOn w:val="DefaultParagraphFont"/>
    <w:uiPriority w:val="99"/>
    <w:unhideWhenUsed/>
    <w:rsid w:val="00320203"/>
    <w:rPr>
      <w:color w:val="0000FF"/>
      <w:u w:val="single"/>
    </w:rPr>
  </w:style>
  <w:style w:type="character" w:customStyle="1" w:styleId="Heading2Char">
    <w:name w:val="Heading 2 Char"/>
    <w:basedOn w:val="DefaultParagraphFont"/>
    <w:link w:val="Heading2"/>
    <w:uiPriority w:val="9"/>
    <w:rsid w:val="0031754A"/>
    <w:rPr>
      <w:rFonts w:ascii="Times New Roman" w:eastAsia="Times New Roman" w:hAnsi="Times New Roman" w:cs="Times New Roman"/>
      <w:b/>
      <w:bCs/>
      <w:sz w:val="36"/>
      <w:szCs w:val="36"/>
    </w:rPr>
  </w:style>
  <w:style w:type="character" w:styleId="Emphasis">
    <w:name w:val="Emphasis"/>
    <w:basedOn w:val="DefaultParagraphFont"/>
    <w:uiPriority w:val="20"/>
    <w:qFormat/>
    <w:rsid w:val="002A3A27"/>
    <w:rPr>
      <w:i/>
      <w:iCs/>
    </w:rPr>
  </w:style>
  <w:style w:type="character" w:styleId="Strong">
    <w:name w:val="Strong"/>
    <w:basedOn w:val="DefaultParagraphFont"/>
    <w:uiPriority w:val="22"/>
    <w:qFormat/>
    <w:rsid w:val="00540749"/>
    <w:rPr>
      <w:b/>
      <w:bCs/>
    </w:rPr>
  </w:style>
</w:styles>
</file>

<file path=word/webSettings.xml><?xml version="1.0" encoding="utf-8"?>
<w:webSettings xmlns:r="http://schemas.openxmlformats.org/officeDocument/2006/relationships" xmlns:w="http://schemas.openxmlformats.org/wordprocessingml/2006/main">
  <w:divs>
    <w:div w:id="392823304">
      <w:bodyDiv w:val="1"/>
      <w:marLeft w:val="0"/>
      <w:marRight w:val="0"/>
      <w:marTop w:val="0"/>
      <w:marBottom w:val="0"/>
      <w:divBdr>
        <w:top w:val="none" w:sz="0" w:space="0" w:color="auto"/>
        <w:left w:val="none" w:sz="0" w:space="0" w:color="auto"/>
        <w:bottom w:val="none" w:sz="0" w:space="0" w:color="auto"/>
        <w:right w:val="none" w:sz="0" w:space="0" w:color="auto"/>
      </w:divBdr>
    </w:div>
    <w:div w:id="437066148">
      <w:bodyDiv w:val="1"/>
      <w:marLeft w:val="0"/>
      <w:marRight w:val="0"/>
      <w:marTop w:val="0"/>
      <w:marBottom w:val="0"/>
      <w:divBdr>
        <w:top w:val="none" w:sz="0" w:space="0" w:color="auto"/>
        <w:left w:val="none" w:sz="0" w:space="0" w:color="auto"/>
        <w:bottom w:val="none" w:sz="0" w:space="0" w:color="auto"/>
        <w:right w:val="none" w:sz="0" w:space="0" w:color="auto"/>
      </w:divBdr>
      <w:divsChild>
        <w:div w:id="1226791912">
          <w:marLeft w:val="0"/>
          <w:marRight w:val="0"/>
          <w:marTop w:val="0"/>
          <w:marBottom w:val="0"/>
          <w:divBdr>
            <w:top w:val="none" w:sz="0" w:space="0" w:color="auto"/>
            <w:left w:val="none" w:sz="0" w:space="0" w:color="auto"/>
            <w:bottom w:val="none" w:sz="0" w:space="0" w:color="auto"/>
            <w:right w:val="none" w:sz="0" w:space="0" w:color="auto"/>
          </w:divBdr>
          <w:divsChild>
            <w:div w:id="635372419">
              <w:marLeft w:val="0"/>
              <w:marRight w:val="0"/>
              <w:marTop w:val="0"/>
              <w:marBottom w:val="0"/>
              <w:divBdr>
                <w:top w:val="none" w:sz="0" w:space="0" w:color="auto"/>
                <w:left w:val="none" w:sz="0" w:space="0" w:color="auto"/>
                <w:bottom w:val="none" w:sz="0" w:space="0" w:color="auto"/>
                <w:right w:val="none" w:sz="0" w:space="0" w:color="auto"/>
              </w:divBdr>
            </w:div>
          </w:divsChild>
        </w:div>
        <w:div w:id="2019429299">
          <w:marLeft w:val="0"/>
          <w:marRight w:val="0"/>
          <w:marTop w:val="0"/>
          <w:marBottom w:val="0"/>
          <w:divBdr>
            <w:top w:val="none" w:sz="0" w:space="0" w:color="auto"/>
            <w:left w:val="none" w:sz="0" w:space="0" w:color="auto"/>
            <w:bottom w:val="none" w:sz="0" w:space="0" w:color="auto"/>
            <w:right w:val="none" w:sz="0" w:space="0" w:color="auto"/>
          </w:divBdr>
          <w:divsChild>
            <w:div w:id="74711774">
              <w:marLeft w:val="0"/>
              <w:marRight w:val="0"/>
              <w:marTop w:val="0"/>
              <w:marBottom w:val="0"/>
              <w:divBdr>
                <w:top w:val="none" w:sz="0" w:space="0" w:color="auto"/>
                <w:left w:val="none" w:sz="0" w:space="0" w:color="auto"/>
                <w:bottom w:val="none" w:sz="0" w:space="0" w:color="auto"/>
                <w:right w:val="none" w:sz="0" w:space="0" w:color="auto"/>
              </w:divBdr>
            </w:div>
          </w:divsChild>
        </w:div>
        <w:div w:id="883714984">
          <w:marLeft w:val="0"/>
          <w:marRight w:val="0"/>
          <w:marTop w:val="0"/>
          <w:marBottom w:val="0"/>
          <w:divBdr>
            <w:top w:val="none" w:sz="0" w:space="0" w:color="auto"/>
            <w:left w:val="none" w:sz="0" w:space="0" w:color="auto"/>
            <w:bottom w:val="none" w:sz="0" w:space="0" w:color="auto"/>
            <w:right w:val="none" w:sz="0" w:space="0" w:color="auto"/>
          </w:divBdr>
          <w:divsChild>
            <w:div w:id="238759447">
              <w:marLeft w:val="0"/>
              <w:marRight w:val="0"/>
              <w:marTop w:val="0"/>
              <w:marBottom w:val="0"/>
              <w:divBdr>
                <w:top w:val="none" w:sz="0" w:space="0" w:color="auto"/>
                <w:left w:val="none" w:sz="0" w:space="0" w:color="auto"/>
                <w:bottom w:val="none" w:sz="0" w:space="0" w:color="auto"/>
                <w:right w:val="none" w:sz="0" w:space="0" w:color="auto"/>
              </w:divBdr>
              <w:divsChild>
                <w:div w:id="1774663928">
                  <w:marLeft w:val="0"/>
                  <w:marRight w:val="0"/>
                  <w:marTop w:val="0"/>
                  <w:marBottom w:val="0"/>
                  <w:divBdr>
                    <w:top w:val="none" w:sz="0" w:space="0" w:color="auto"/>
                    <w:left w:val="none" w:sz="0" w:space="0" w:color="auto"/>
                    <w:bottom w:val="none" w:sz="0" w:space="0" w:color="auto"/>
                    <w:right w:val="none" w:sz="0" w:space="0" w:color="auto"/>
                  </w:divBdr>
                </w:div>
                <w:div w:id="5475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492">
          <w:marLeft w:val="0"/>
          <w:marRight w:val="0"/>
          <w:marTop w:val="0"/>
          <w:marBottom w:val="0"/>
          <w:divBdr>
            <w:top w:val="none" w:sz="0" w:space="0" w:color="auto"/>
            <w:left w:val="none" w:sz="0" w:space="0" w:color="auto"/>
            <w:bottom w:val="none" w:sz="0" w:space="0" w:color="auto"/>
            <w:right w:val="none" w:sz="0" w:space="0" w:color="auto"/>
          </w:divBdr>
          <w:divsChild>
            <w:div w:id="882250284">
              <w:marLeft w:val="0"/>
              <w:marRight w:val="0"/>
              <w:marTop w:val="0"/>
              <w:marBottom w:val="0"/>
              <w:divBdr>
                <w:top w:val="none" w:sz="0" w:space="0" w:color="auto"/>
                <w:left w:val="none" w:sz="0" w:space="0" w:color="auto"/>
                <w:bottom w:val="none" w:sz="0" w:space="0" w:color="auto"/>
                <w:right w:val="none" w:sz="0" w:space="0" w:color="auto"/>
              </w:divBdr>
            </w:div>
            <w:div w:id="695345831">
              <w:marLeft w:val="0"/>
              <w:marRight w:val="0"/>
              <w:marTop w:val="0"/>
              <w:marBottom w:val="0"/>
              <w:divBdr>
                <w:top w:val="none" w:sz="0" w:space="0" w:color="auto"/>
                <w:left w:val="none" w:sz="0" w:space="0" w:color="auto"/>
                <w:bottom w:val="none" w:sz="0" w:space="0" w:color="auto"/>
                <w:right w:val="none" w:sz="0" w:space="0" w:color="auto"/>
              </w:divBdr>
            </w:div>
            <w:div w:id="1921863457">
              <w:marLeft w:val="0"/>
              <w:marRight w:val="0"/>
              <w:marTop w:val="0"/>
              <w:marBottom w:val="0"/>
              <w:divBdr>
                <w:top w:val="none" w:sz="0" w:space="0" w:color="auto"/>
                <w:left w:val="none" w:sz="0" w:space="0" w:color="auto"/>
                <w:bottom w:val="none" w:sz="0" w:space="0" w:color="auto"/>
                <w:right w:val="none" w:sz="0" w:space="0" w:color="auto"/>
              </w:divBdr>
            </w:div>
            <w:div w:id="1274358190">
              <w:marLeft w:val="0"/>
              <w:marRight w:val="0"/>
              <w:marTop w:val="0"/>
              <w:marBottom w:val="0"/>
              <w:divBdr>
                <w:top w:val="none" w:sz="0" w:space="0" w:color="auto"/>
                <w:left w:val="none" w:sz="0" w:space="0" w:color="auto"/>
                <w:bottom w:val="none" w:sz="0" w:space="0" w:color="auto"/>
                <w:right w:val="none" w:sz="0" w:space="0" w:color="auto"/>
              </w:divBdr>
            </w:div>
            <w:div w:id="157961317">
              <w:marLeft w:val="0"/>
              <w:marRight w:val="0"/>
              <w:marTop w:val="0"/>
              <w:marBottom w:val="0"/>
              <w:divBdr>
                <w:top w:val="none" w:sz="0" w:space="0" w:color="auto"/>
                <w:left w:val="none" w:sz="0" w:space="0" w:color="auto"/>
                <w:bottom w:val="none" w:sz="0" w:space="0" w:color="auto"/>
                <w:right w:val="none" w:sz="0" w:space="0" w:color="auto"/>
              </w:divBdr>
            </w:div>
          </w:divsChild>
        </w:div>
        <w:div w:id="315426176">
          <w:marLeft w:val="0"/>
          <w:marRight w:val="0"/>
          <w:marTop w:val="0"/>
          <w:marBottom w:val="0"/>
          <w:divBdr>
            <w:top w:val="none" w:sz="0" w:space="0" w:color="auto"/>
            <w:left w:val="none" w:sz="0" w:space="0" w:color="auto"/>
            <w:bottom w:val="none" w:sz="0" w:space="0" w:color="auto"/>
            <w:right w:val="none" w:sz="0" w:space="0" w:color="auto"/>
          </w:divBdr>
          <w:divsChild>
            <w:div w:id="1644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296">
      <w:bodyDiv w:val="1"/>
      <w:marLeft w:val="0"/>
      <w:marRight w:val="0"/>
      <w:marTop w:val="0"/>
      <w:marBottom w:val="0"/>
      <w:divBdr>
        <w:top w:val="none" w:sz="0" w:space="0" w:color="auto"/>
        <w:left w:val="none" w:sz="0" w:space="0" w:color="auto"/>
        <w:bottom w:val="none" w:sz="0" w:space="0" w:color="auto"/>
        <w:right w:val="none" w:sz="0" w:space="0" w:color="auto"/>
      </w:divBdr>
    </w:div>
    <w:div w:id="697002357">
      <w:bodyDiv w:val="1"/>
      <w:marLeft w:val="0"/>
      <w:marRight w:val="0"/>
      <w:marTop w:val="0"/>
      <w:marBottom w:val="0"/>
      <w:divBdr>
        <w:top w:val="none" w:sz="0" w:space="0" w:color="auto"/>
        <w:left w:val="none" w:sz="0" w:space="0" w:color="auto"/>
        <w:bottom w:val="none" w:sz="0" w:space="0" w:color="auto"/>
        <w:right w:val="none" w:sz="0" w:space="0" w:color="auto"/>
      </w:divBdr>
    </w:div>
    <w:div w:id="1426613418">
      <w:bodyDiv w:val="1"/>
      <w:marLeft w:val="0"/>
      <w:marRight w:val="0"/>
      <w:marTop w:val="0"/>
      <w:marBottom w:val="0"/>
      <w:divBdr>
        <w:top w:val="none" w:sz="0" w:space="0" w:color="auto"/>
        <w:left w:val="none" w:sz="0" w:space="0" w:color="auto"/>
        <w:bottom w:val="none" w:sz="0" w:space="0" w:color="auto"/>
        <w:right w:val="none" w:sz="0" w:space="0" w:color="auto"/>
      </w:divBdr>
      <w:divsChild>
        <w:div w:id="695468094">
          <w:marLeft w:val="0"/>
          <w:marRight w:val="0"/>
          <w:marTop w:val="0"/>
          <w:marBottom w:val="0"/>
          <w:divBdr>
            <w:top w:val="none" w:sz="0" w:space="0" w:color="auto"/>
            <w:left w:val="none" w:sz="0" w:space="0" w:color="auto"/>
            <w:bottom w:val="none" w:sz="0" w:space="0" w:color="auto"/>
            <w:right w:val="none" w:sz="0" w:space="0" w:color="auto"/>
          </w:divBdr>
        </w:div>
      </w:divsChild>
    </w:div>
    <w:div w:id="1679309408">
      <w:bodyDiv w:val="1"/>
      <w:marLeft w:val="0"/>
      <w:marRight w:val="0"/>
      <w:marTop w:val="0"/>
      <w:marBottom w:val="0"/>
      <w:divBdr>
        <w:top w:val="none" w:sz="0" w:space="0" w:color="auto"/>
        <w:left w:val="none" w:sz="0" w:space="0" w:color="auto"/>
        <w:bottom w:val="none" w:sz="0" w:space="0" w:color="auto"/>
        <w:right w:val="none" w:sz="0" w:space="0" w:color="auto"/>
      </w:divBdr>
      <w:divsChild>
        <w:div w:id="311180872">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946300957">
      <w:bodyDiv w:val="1"/>
      <w:marLeft w:val="0"/>
      <w:marRight w:val="0"/>
      <w:marTop w:val="0"/>
      <w:marBottom w:val="0"/>
      <w:divBdr>
        <w:top w:val="none" w:sz="0" w:space="0" w:color="auto"/>
        <w:left w:val="none" w:sz="0" w:space="0" w:color="auto"/>
        <w:bottom w:val="none" w:sz="0" w:space="0" w:color="auto"/>
        <w:right w:val="none" w:sz="0" w:space="0" w:color="auto"/>
      </w:divBdr>
    </w:div>
    <w:div w:id="20254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blic_Interest_Oversight_Board" TargetMode="External"/><Relationship Id="rId13" Type="http://schemas.openxmlformats.org/officeDocument/2006/relationships/hyperlink" Target="http://web.ifac.org/download/PIAC-Due_Process_and_Working_Procedures.pdf" TargetMode="External"/><Relationship Id="rId18" Type="http://schemas.openxmlformats.org/officeDocument/2006/relationships/hyperlink" Target="http://web.ifac.org/clarity-center/isa-3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International_Federation_of_Accountants" TargetMode="External"/><Relationship Id="rId12" Type="http://schemas.openxmlformats.org/officeDocument/2006/relationships/hyperlink" Target="http://www.ifac.org/" TargetMode="External"/><Relationship Id="rId17" Type="http://schemas.openxmlformats.org/officeDocument/2006/relationships/hyperlink" Target="http://web.ifac.org/clarity-center/isa-220" TargetMode="External"/><Relationship Id="rId2" Type="http://schemas.openxmlformats.org/officeDocument/2006/relationships/styles" Target="styles.xml"/><Relationship Id="rId16" Type="http://schemas.openxmlformats.org/officeDocument/2006/relationships/hyperlink" Target="http://web.ifac.org/publications/international-auditing-and-assurance-standards-board/basis-for-conclusions" TargetMode="External"/><Relationship Id="rId20" Type="http://schemas.openxmlformats.org/officeDocument/2006/relationships/hyperlink" Target="http://web.ifac.org/clarity-center/the-clarified-standards" TargetMode="External"/><Relationship Id="rId1" Type="http://schemas.openxmlformats.org/officeDocument/2006/relationships/numbering" Target="numbering.xml"/><Relationship Id="rId6" Type="http://schemas.openxmlformats.org/officeDocument/2006/relationships/hyperlink" Target="http://en.wikipedia.org/wiki/Quality_control" TargetMode="External"/><Relationship Id="rId11" Type="http://schemas.openxmlformats.org/officeDocument/2006/relationships/hyperlink" Target="http://web.ifac.org/clarity-center/the-clarified-standards" TargetMode="External"/><Relationship Id="rId5" Type="http://schemas.openxmlformats.org/officeDocument/2006/relationships/hyperlink" Target="http://en.wikipedia.org/wiki/Auditing" TargetMode="External"/><Relationship Id="rId15" Type="http://schemas.openxmlformats.org/officeDocument/2006/relationships/hyperlink" Target="http://www.ifac.org/IAASB/NationalAuditingStandardSetters.php" TargetMode="External"/><Relationship Id="rId10" Type="http://schemas.openxmlformats.org/officeDocument/2006/relationships/hyperlink" Target="http://web.ifac.org/clarity-center/the-clarified-standards" TargetMode="External"/><Relationship Id="rId19" Type="http://schemas.openxmlformats.org/officeDocument/2006/relationships/hyperlink" Target="http://web.ifac.org/clarity-center/isa-330" TargetMode="External"/><Relationship Id="rId4" Type="http://schemas.openxmlformats.org/officeDocument/2006/relationships/webSettings" Target="webSettings.xml"/><Relationship Id="rId9" Type="http://schemas.openxmlformats.org/officeDocument/2006/relationships/hyperlink" Target="http://www.ifac.org/IAASB/About.php" TargetMode="External"/><Relationship Id="rId14" Type="http://schemas.openxmlformats.org/officeDocument/2006/relationships/hyperlink" Target="http://www.ifac.org/IAASB/ConsultativeAdvisoryGroup.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19</cp:revision>
  <dcterms:created xsi:type="dcterms:W3CDTF">2011-07-22T06:40:00Z</dcterms:created>
  <dcterms:modified xsi:type="dcterms:W3CDTF">2011-07-22T10:37:00Z</dcterms:modified>
</cp:coreProperties>
</file>