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0340" w:rsidRPr="00CF083A" w:rsidRDefault="00A67F55" w:rsidP="00381D3A">
      <w:pPr>
        <w:spacing w:line="240" w:lineRule="auto"/>
        <w:jc w:val="both"/>
        <w:rPr>
          <w:rFonts w:ascii="Arial Narrow" w:hAnsi="Arial Narrow" w:cs="Times New Roman"/>
          <w:b/>
          <w:u w:val="single"/>
        </w:rPr>
      </w:pPr>
      <w:r w:rsidRPr="00CF083A">
        <w:rPr>
          <w:rFonts w:ascii="Arial Narrow" w:hAnsi="Arial Narrow" w:cs="Times New Roman"/>
          <w:b/>
          <w:u w:val="single"/>
        </w:rPr>
        <w:t>AUDITING STANDARDS</w:t>
      </w:r>
    </w:p>
    <w:p w:rsidR="00A67F55" w:rsidRPr="00CF083A" w:rsidRDefault="00990665" w:rsidP="00381D3A">
      <w:pPr>
        <w:spacing w:line="240" w:lineRule="auto"/>
        <w:jc w:val="both"/>
        <w:rPr>
          <w:rFonts w:ascii="Arial Narrow" w:hAnsi="Arial Narrow" w:cs="Times New Roman"/>
          <w:b/>
          <w:u w:val="single"/>
        </w:rPr>
      </w:pPr>
      <w:r w:rsidRPr="00CF083A">
        <w:rPr>
          <w:rFonts w:ascii="Arial Narrow" w:hAnsi="Arial Narrow" w:cs="Times New Roman"/>
          <w:b/>
          <w:u w:val="single"/>
        </w:rPr>
        <w:t>DEFINITIONS:</w:t>
      </w:r>
    </w:p>
    <w:p w:rsidR="00A67F55" w:rsidRPr="00CF083A" w:rsidRDefault="00A67F55" w:rsidP="00381D3A">
      <w:pPr>
        <w:spacing w:line="240" w:lineRule="auto"/>
        <w:jc w:val="both"/>
        <w:rPr>
          <w:rFonts w:ascii="Arial Narrow" w:hAnsi="Arial Narrow" w:cs="Times New Roman"/>
          <w:b/>
        </w:rPr>
      </w:pPr>
      <w:r w:rsidRPr="00CF083A">
        <w:rPr>
          <w:rFonts w:ascii="Arial Narrow" w:hAnsi="Arial Narrow" w:cs="Times New Roman"/>
          <w:b/>
        </w:rPr>
        <w:t xml:space="preserve">Standard: </w:t>
      </w:r>
    </w:p>
    <w:tbl>
      <w:tblPr>
        <w:tblW w:w="5000" w:type="pct"/>
        <w:tblCellSpacing w:w="0" w:type="dxa"/>
        <w:tblCellMar>
          <w:left w:w="210" w:type="dxa"/>
          <w:right w:w="0" w:type="dxa"/>
        </w:tblCellMar>
        <w:tblLook w:val="04A0"/>
      </w:tblPr>
      <w:tblGrid>
        <w:gridCol w:w="10080"/>
      </w:tblGrid>
      <w:tr w:rsidR="00A67F55" w:rsidRPr="00CF083A" w:rsidTr="00A67F55">
        <w:trPr>
          <w:tblCellSpacing w:w="0" w:type="dxa"/>
        </w:trPr>
        <w:tc>
          <w:tcPr>
            <w:tcW w:w="0" w:type="auto"/>
            <w:tcMar>
              <w:top w:w="0" w:type="dxa"/>
              <w:left w:w="0" w:type="dxa"/>
              <w:bottom w:w="0" w:type="dxa"/>
              <w:right w:w="0" w:type="dxa"/>
            </w:tcMar>
            <w:vAlign w:val="center"/>
            <w:hideMark/>
          </w:tcPr>
          <w:tbl>
            <w:tblPr>
              <w:tblW w:w="0" w:type="auto"/>
              <w:tblCellSpacing w:w="0" w:type="dxa"/>
              <w:tblCellMar>
                <w:left w:w="0" w:type="dxa"/>
                <w:right w:w="0" w:type="dxa"/>
              </w:tblCellMar>
              <w:tblLook w:val="04A0"/>
            </w:tblPr>
            <w:tblGrid>
              <w:gridCol w:w="10080"/>
            </w:tblGrid>
            <w:tr w:rsidR="00A67F55" w:rsidRPr="00CF083A" w:rsidTr="00A67F55">
              <w:trPr>
                <w:tblCellSpacing w:w="0" w:type="dxa"/>
              </w:trPr>
              <w:tc>
                <w:tcPr>
                  <w:tcW w:w="0" w:type="auto"/>
                  <w:tcMar>
                    <w:top w:w="0" w:type="dxa"/>
                    <w:left w:w="20" w:type="dxa"/>
                    <w:bottom w:w="150" w:type="dxa"/>
                    <w:right w:w="0" w:type="dxa"/>
                  </w:tcMar>
                  <w:hideMark/>
                </w:tcPr>
                <w:p w:rsidR="00A67F55" w:rsidRPr="00CF083A" w:rsidRDefault="00A67F55" w:rsidP="00381D3A">
                  <w:pPr>
                    <w:spacing w:after="0" w:line="240" w:lineRule="auto"/>
                    <w:jc w:val="both"/>
                    <w:rPr>
                      <w:rFonts w:ascii="Arial Narrow" w:eastAsia="Times New Roman" w:hAnsi="Arial Narrow" w:cs="Times New Roman"/>
                      <w:bCs/>
                    </w:rPr>
                  </w:pPr>
                  <w:r w:rsidRPr="00CF083A">
                    <w:rPr>
                      <w:rFonts w:ascii="Arial Narrow" w:eastAsia="Times New Roman" w:hAnsi="Arial Narrow" w:cs="Times New Roman"/>
                      <w:bCs/>
                    </w:rPr>
                    <w:t>Standard refers to a level of quality accepted as norm:</w:t>
                  </w:r>
                  <w:r w:rsidRPr="00CF083A">
                    <w:rPr>
                      <w:rFonts w:ascii="Arial Narrow" w:eastAsia="Times New Roman" w:hAnsi="Arial Narrow" w:cs="Times New Roman"/>
                      <w:b/>
                      <w:bCs/>
                    </w:rPr>
                    <w:t xml:space="preserve"> </w:t>
                  </w:r>
                  <w:r w:rsidRPr="00CF083A">
                    <w:rPr>
                      <w:rFonts w:ascii="Arial Narrow" w:eastAsia="Times New Roman" w:hAnsi="Arial Narrow" w:cs="Times New Roman"/>
                    </w:rPr>
                    <w:t>a level of quality or excellence that is accepted as the norm or by which actual attainments are judged (</w:t>
                  </w:r>
                  <w:r w:rsidRPr="00CF083A">
                    <w:rPr>
                      <w:rFonts w:ascii="Arial Narrow" w:eastAsia="Times New Roman" w:hAnsi="Arial Narrow" w:cs="Times New Roman"/>
                      <w:b/>
                      <w:bCs/>
                    </w:rPr>
                    <w:t xml:space="preserve">Microsoft® Encarta® 2009). </w:t>
                  </w:r>
                  <w:r w:rsidRPr="00CF083A">
                    <w:rPr>
                      <w:rFonts w:ascii="Arial Narrow" w:eastAsia="Times New Roman" w:hAnsi="Arial Narrow" w:cs="Times New Roman"/>
                      <w:bCs/>
                    </w:rPr>
                    <w:t>We have standards everywhere: Take the following scenario:</w:t>
                  </w:r>
                </w:p>
                <w:p w:rsidR="00A67F55" w:rsidRPr="00CF083A" w:rsidRDefault="00A67F55" w:rsidP="00381D3A">
                  <w:pPr>
                    <w:pStyle w:val="ListParagraph"/>
                    <w:numPr>
                      <w:ilvl w:val="0"/>
                      <w:numId w:val="1"/>
                    </w:numPr>
                    <w:spacing w:after="0" w:line="240" w:lineRule="auto"/>
                    <w:jc w:val="both"/>
                    <w:rPr>
                      <w:rFonts w:ascii="Arial Narrow" w:eastAsia="Times New Roman" w:hAnsi="Arial Narrow" w:cs="Times New Roman"/>
                    </w:rPr>
                  </w:pPr>
                  <w:r w:rsidRPr="00CF083A">
                    <w:rPr>
                      <w:rFonts w:ascii="Arial Narrow" w:eastAsia="Times New Roman" w:hAnsi="Arial Narrow" w:cs="Times New Roman"/>
                    </w:rPr>
                    <w:t>What standard</w:t>
                  </w:r>
                  <w:r w:rsidR="003C4C91" w:rsidRPr="00CF083A">
                    <w:rPr>
                      <w:rFonts w:ascii="Arial Narrow" w:eastAsia="Times New Roman" w:hAnsi="Arial Narrow" w:cs="Times New Roman"/>
                    </w:rPr>
                    <w:t xml:space="preserve">s would you expect of a </w:t>
                  </w:r>
                  <w:r w:rsidRPr="00CF083A">
                    <w:rPr>
                      <w:rFonts w:ascii="Arial Narrow" w:eastAsia="Times New Roman" w:hAnsi="Arial Narrow" w:cs="Times New Roman"/>
                    </w:rPr>
                    <w:t>B</w:t>
                  </w:r>
                  <w:r w:rsidR="003C4C91" w:rsidRPr="00CF083A">
                    <w:rPr>
                      <w:rFonts w:ascii="Arial Narrow" w:eastAsia="Times New Roman" w:hAnsi="Arial Narrow" w:cs="Times New Roman"/>
                    </w:rPr>
                    <w:t>achelor of C</w:t>
                  </w:r>
                  <w:r w:rsidRPr="00CF083A">
                    <w:rPr>
                      <w:rFonts w:ascii="Arial Narrow" w:eastAsia="Times New Roman" w:hAnsi="Arial Narrow" w:cs="Times New Roman"/>
                    </w:rPr>
                    <w:t>om</w:t>
                  </w:r>
                  <w:r w:rsidR="003C4C91" w:rsidRPr="00CF083A">
                    <w:rPr>
                      <w:rFonts w:ascii="Arial Narrow" w:eastAsia="Times New Roman" w:hAnsi="Arial Narrow" w:cs="Times New Roman"/>
                    </w:rPr>
                    <w:t xml:space="preserve">merce </w:t>
                  </w:r>
                  <w:r w:rsidRPr="00CF083A">
                    <w:rPr>
                      <w:rFonts w:ascii="Arial Narrow" w:eastAsia="Times New Roman" w:hAnsi="Arial Narrow" w:cs="Times New Roman"/>
                    </w:rPr>
                    <w:t>Degree?</w:t>
                  </w:r>
                </w:p>
                <w:p w:rsidR="00A67F55" w:rsidRPr="00CF083A" w:rsidRDefault="00A67F55" w:rsidP="00381D3A">
                  <w:pPr>
                    <w:pStyle w:val="ListParagraph"/>
                    <w:numPr>
                      <w:ilvl w:val="0"/>
                      <w:numId w:val="1"/>
                    </w:numPr>
                    <w:spacing w:after="0" w:line="240" w:lineRule="auto"/>
                    <w:jc w:val="both"/>
                    <w:rPr>
                      <w:rFonts w:ascii="Arial Narrow" w:eastAsia="Times New Roman" w:hAnsi="Arial Narrow" w:cs="Times New Roman"/>
                    </w:rPr>
                  </w:pPr>
                  <w:r w:rsidRPr="00CF083A">
                    <w:rPr>
                      <w:rFonts w:ascii="Arial Narrow" w:eastAsia="Times New Roman" w:hAnsi="Arial Narrow" w:cs="Times New Roman"/>
                    </w:rPr>
                    <w:t>In writing your research project, what standards is your supervisor setting?</w:t>
                  </w:r>
                </w:p>
                <w:p w:rsidR="00A67F55" w:rsidRPr="00CF083A" w:rsidRDefault="00A67F55" w:rsidP="00381D3A">
                  <w:pPr>
                    <w:pStyle w:val="ListParagraph"/>
                    <w:numPr>
                      <w:ilvl w:val="0"/>
                      <w:numId w:val="1"/>
                    </w:numPr>
                    <w:spacing w:after="0" w:line="240" w:lineRule="auto"/>
                    <w:jc w:val="both"/>
                    <w:rPr>
                      <w:rFonts w:ascii="Arial Narrow" w:eastAsia="Times New Roman" w:hAnsi="Arial Narrow" w:cs="Times New Roman"/>
                    </w:rPr>
                  </w:pPr>
                  <w:r w:rsidRPr="00CF083A">
                    <w:rPr>
                      <w:rFonts w:ascii="Arial Narrow" w:eastAsia="Times New Roman" w:hAnsi="Arial Narrow" w:cs="Times New Roman"/>
                    </w:rPr>
                    <w:t>Think of other scenario where you thought something was done that you thought was not standard, or was up to standard.</w:t>
                  </w:r>
                </w:p>
              </w:tc>
            </w:tr>
          </w:tbl>
          <w:p w:rsidR="00A67F55" w:rsidRPr="00CF083A" w:rsidRDefault="00A67F55" w:rsidP="00381D3A">
            <w:pPr>
              <w:spacing w:after="0" w:line="240" w:lineRule="auto"/>
              <w:jc w:val="both"/>
              <w:rPr>
                <w:rFonts w:ascii="Arial Narrow" w:eastAsia="Times New Roman" w:hAnsi="Arial Narrow" w:cs="Times New Roman"/>
              </w:rPr>
            </w:pPr>
          </w:p>
        </w:tc>
      </w:tr>
    </w:tbl>
    <w:p w:rsidR="00A67F55" w:rsidRPr="00CF083A" w:rsidRDefault="00A67F55" w:rsidP="00381D3A">
      <w:pPr>
        <w:spacing w:line="240" w:lineRule="auto"/>
        <w:jc w:val="both"/>
        <w:rPr>
          <w:rFonts w:ascii="Arial Narrow" w:hAnsi="Arial Narrow" w:cs="Times New Roman"/>
          <w:b/>
        </w:rPr>
      </w:pPr>
      <w:r w:rsidRPr="00CF083A">
        <w:rPr>
          <w:rFonts w:ascii="Arial Narrow" w:hAnsi="Arial Narrow" w:cs="Times New Roman"/>
          <w:b/>
        </w:rPr>
        <w:t>Auditing Standards</w:t>
      </w:r>
      <w:r w:rsidR="001514B8" w:rsidRPr="00CF083A">
        <w:rPr>
          <w:rFonts w:ascii="Arial Narrow" w:hAnsi="Arial Narrow" w:cs="Times New Roman"/>
          <w:b/>
        </w:rPr>
        <w:t xml:space="preserve"> (Importance of Auditing Standards)</w:t>
      </w:r>
      <w:r w:rsidRPr="00CF083A">
        <w:rPr>
          <w:rFonts w:ascii="Arial Narrow" w:hAnsi="Arial Narrow" w:cs="Times New Roman"/>
          <w:b/>
        </w:rPr>
        <w:t>:</w:t>
      </w:r>
    </w:p>
    <w:p w:rsidR="00A67F55" w:rsidRPr="00CF083A" w:rsidRDefault="00A95113" w:rsidP="00381D3A">
      <w:pPr>
        <w:spacing w:line="240" w:lineRule="auto"/>
        <w:jc w:val="both"/>
        <w:rPr>
          <w:rFonts w:ascii="Arial Narrow" w:hAnsi="Arial Narrow" w:cs="Times New Roman"/>
        </w:rPr>
      </w:pPr>
      <w:r w:rsidRPr="00CF083A">
        <w:rPr>
          <w:rFonts w:ascii="Arial Narrow" w:hAnsi="Arial Narrow" w:cs="Times New Roman"/>
          <w:bCs/>
        </w:rPr>
        <w:t xml:space="preserve">Auditing </w:t>
      </w:r>
      <w:r w:rsidR="00A67F55" w:rsidRPr="00CF083A">
        <w:rPr>
          <w:rFonts w:ascii="Arial Narrow" w:hAnsi="Arial Narrow" w:cs="Times New Roman"/>
          <w:bCs/>
        </w:rPr>
        <w:t>Standards</w:t>
      </w:r>
      <w:r w:rsidR="00A67F55" w:rsidRPr="00CF083A">
        <w:rPr>
          <w:rFonts w:ascii="Arial Narrow" w:hAnsi="Arial Narrow" w:cs="Times New Roman"/>
          <w:b/>
          <w:bCs/>
        </w:rPr>
        <w:t xml:space="preserve"> </w:t>
      </w:r>
      <w:r w:rsidR="00A67F55" w:rsidRPr="00CF083A">
        <w:rPr>
          <w:rFonts w:ascii="Arial Narrow" w:hAnsi="Arial Narrow" w:cs="Times New Roman"/>
        </w:rPr>
        <w:t>defin</w:t>
      </w:r>
      <w:r w:rsidR="003C4C91" w:rsidRPr="00CF083A">
        <w:rPr>
          <w:rFonts w:ascii="Arial Narrow" w:hAnsi="Arial Narrow" w:cs="Times New Roman"/>
        </w:rPr>
        <w:t xml:space="preserve">e mandatory requirements for </w:t>
      </w:r>
      <w:r w:rsidR="00A67F55" w:rsidRPr="00CF083A">
        <w:rPr>
          <w:rFonts w:ascii="Arial Narrow" w:hAnsi="Arial Narrow" w:cs="Times New Roman"/>
        </w:rPr>
        <w:t>audit and assurance. They inform:</w:t>
      </w:r>
    </w:p>
    <w:p w:rsidR="00A95113" w:rsidRPr="00CF083A" w:rsidRDefault="00A95113" w:rsidP="00381D3A">
      <w:pPr>
        <w:pStyle w:val="ListParagraph"/>
        <w:numPr>
          <w:ilvl w:val="0"/>
          <w:numId w:val="3"/>
        </w:numPr>
        <w:autoSpaceDE w:val="0"/>
        <w:autoSpaceDN w:val="0"/>
        <w:adjustRightInd w:val="0"/>
        <w:spacing w:after="0" w:line="240" w:lineRule="auto"/>
        <w:jc w:val="both"/>
        <w:rPr>
          <w:rFonts w:ascii="Arial Narrow" w:hAnsi="Arial Narrow" w:cs="Times New Roman"/>
        </w:rPr>
      </w:pPr>
      <w:r w:rsidRPr="00CF083A">
        <w:rPr>
          <w:rFonts w:ascii="Arial Narrow" w:hAnsi="Arial Narrow" w:cs="Times New Roman"/>
        </w:rPr>
        <w:t>The Audit and assurance professionals of the minimum level of acceptable performance required to meet the professional responsibilities set out in the relevant code of Professional Ethics.</w:t>
      </w:r>
    </w:p>
    <w:p w:rsidR="00A95113" w:rsidRPr="00CF083A" w:rsidRDefault="00A95113" w:rsidP="00381D3A">
      <w:pPr>
        <w:pStyle w:val="ListParagraph"/>
        <w:numPr>
          <w:ilvl w:val="0"/>
          <w:numId w:val="3"/>
        </w:numPr>
        <w:autoSpaceDE w:val="0"/>
        <w:autoSpaceDN w:val="0"/>
        <w:adjustRightInd w:val="0"/>
        <w:spacing w:after="0" w:line="240" w:lineRule="auto"/>
        <w:jc w:val="both"/>
        <w:rPr>
          <w:rFonts w:ascii="Arial Narrow" w:hAnsi="Arial Narrow" w:cs="Times New Roman"/>
        </w:rPr>
      </w:pPr>
      <w:r w:rsidRPr="00CF083A">
        <w:rPr>
          <w:rFonts w:ascii="Arial Narrow" w:hAnsi="Arial Narrow" w:cs="Times New Roman"/>
        </w:rPr>
        <w:t>Management and other interested parties of the profession’s expectations concerning the work of practitioners of auditing.</w:t>
      </w:r>
    </w:p>
    <w:p w:rsidR="00A67F55" w:rsidRPr="00CF083A" w:rsidRDefault="00A95113" w:rsidP="00381D3A">
      <w:pPr>
        <w:pStyle w:val="ListParagraph"/>
        <w:numPr>
          <w:ilvl w:val="0"/>
          <w:numId w:val="3"/>
        </w:numPr>
        <w:autoSpaceDE w:val="0"/>
        <w:autoSpaceDN w:val="0"/>
        <w:adjustRightInd w:val="0"/>
        <w:spacing w:after="0" w:line="240" w:lineRule="auto"/>
        <w:jc w:val="both"/>
        <w:rPr>
          <w:rFonts w:ascii="Arial Narrow" w:hAnsi="Arial Narrow" w:cs="Times New Roman"/>
        </w:rPr>
      </w:pPr>
      <w:r w:rsidRPr="00CF083A">
        <w:rPr>
          <w:rFonts w:ascii="Arial Narrow" w:hAnsi="Arial Narrow" w:cs="Times New Roman"/>
        </w:rPr>
        <w:t>Holders of the relevant auditing professional qualification/ certification of requirements. Failure to comply with these standards may result in an investigation into the conduct by the relevant professional body, and ultimately, in disciplinary action.</w:t>
      </w:r>
    </w:p>
    <w:p w:rsidR="00A95113" w:rsidRPr="00CF083A" w:rsidRDefault="00A95113" w:rsidP="00381D3A">
      <w:pPr>
        <w:pStyle w:val="ListParagraph"/>
        <w:autoSpaceDE w:val="0"/>
        <w:autoSpaceDN w:val="0"/>
        <w:adjustRightInd w:val="0"/>
        <w:spacing w:after="0" w:line="240" w:lineRule="auto"/>
        <w:jc w:val="both"/>
        <w:rPr>
          <w:rFonts w:ascii="Arial Narrow" w:hAnsi="Arial Narrow" w:cs="Times New Roman"/>
        </w:rPr>
      </w:pPr>
    </w:p>
    <w:p w:rsidR="00A67F55" w:rsidRPr="00CF083A" w:rsidRDefault="00A67F55" w:rsidP="00381D3A">
      <w:pPr>
        <w:spacing w:line="240" w:lineRule="auto"/>
        <w:jc w:val="both"/>
        <w:rPr>
          <w:rFonts w:ascii="Arial Narrow" w:hAnsi="Arial Narrow" w:cs="Times New Roman"/>
          <w:b/>
        </w:rPr>
      </w:pPr>
      <w:r w:rsidRPr="00CF083A">
        <w:rPr>
          <w:rFonts w:ascii="Arial Narrow" w:hAnsi="Arial Narrow" w:cs="Times New Roman"/>
          <w:b/>
        </w:rPr>
        <w:t>Who Sets Standards?</w:t>
      </w:r>
    </w:p>
    <w:p w:rsidR="00A95113" w:rsidRPr="00CF083A" w:rsidRDefault="00A95113" w:rsidP="00381D3A">
      <w:pPr>
        <w:spacing w:line="240" w:lineRule="auto"/>
        <w:jc w:val="both"/>
        <w:rPr>
          <w:rFonts w:ascii="Arial Narrow" w:hAnsi="Arial Narrow" w:cs="Times New Roman"/>
        </w:rPr>
      </w:pPr>
      <w:r w:rsidRPr="00CF083A">
        <w:rPr>
          <w:rFonts w:ascii="Arial Narrow" w:hAnsi="Arial Narrow" w:cs="Times New Roman"/>
        </w:rPr>
        <w:t>Some standard setting bodies include:</w:t>
      </w:r>
    </w:p>
    <w:p w:rsidR="00A95113" w:rsidRPr="00CF083A" w:rsidRDefault="00A95113" w:rsidP="00381D3A">
      <w:pPr>
        <w:pStyle w:val="ListParagraph"/>
        <w:numPr>
          <w:ilvl w:val="0"/>
          <w:numId w:val="4"/>
        </w:numPr>
        <w:spacing w:line="240" w:lineRule="auto"/>
        <w:jc w:val="both"/>
        <w:rPr>
          <w:rFonts w:ascii="Arial Narrow" w:hAnsi="Arial Narrow" w:cs="Times New Roman"/>
        </w:rPr>
      </w:pPr>
      <w:r w:rsidRPr="00CF083A">
        <w:rPr>
          <w:rFonts w:ascii="Arial Narrow" w:hAnsi="Arial Narrow" w:cs="Times New Roman"/>
        </w:rPr>
        <w:t>The International Organization for Standardization (ISO) sets general standards.</w:t>
      </w:r>
    </w:p>
    <w:p w:rsidR="00A95113" w:rsidRPr="00CF083A" w:rsidRDefault="00A95113" w:rsidP="00381D3A">
      <w:pPr>
        <w:pStyle w:val="ListParagraph"/>
        <w:numPr>
          <w:ilvl w:val="0"/>
          <w:numId w:val="4"/>
        </w:numPr>
        <w:spacing w:line="240" w:lineRule="auto"/>
        <w:jc w:val="both"/>
        <w:rPr>
          <w:rFonts w:ascii="Arial Narrow" w:hAnsi="Arial Narrow" w:cs="Times New Roman"/>
        </w:rPr>
      </w:pPr>
      <w:r w:rsidRPr="00CF083A">
        <w:rPr>
          <w:rFonts w:ascii="Arial Narrow" w:hAnsi="Arial Narrow" w:cs="Times New Roman"/>
        </w:rPr>
        <w:t>The Information Systems Audit and Control Association (ISACA) sets IT audit Standards</w:t>
      </w:r>
    </w:p>
    <w:p w:rsidR="00A95113" w:rsidRPr="00CF083A" w:rsidRDefault="00A95113" w:rsidP="00381D3A">
      <w:pPr>
        <w:pStyle w:val="ListParagraph"/>
        <w:numPr>
          <w:ilvl w:val="0"/>
          <w:numId w:val="4"/>
        </w:numPr>
        <w:spacing w:line="240" w:lineRule="auto"/>
        <w:jc w:val="both"/>
        <w:rPr>
          <w:rFonts w:ascii="Arial Narrow" w:hAnsi="Arial Narrow" w:cs="Times New Roman"/>
        </w:rPr>
      </w:pPr>
      <w:r w:rsidRPr="00CF083A">
        <w:rPr>
          <w:rFonts w:ascii="Arial Narrow" w:hAnsi="Arial Narrow" w:cs="Times New Roman"/>
        </w:rPr>
        <w:t>Standards as applied to financial auditing (Auditing Standards) are usually set by the International Audit and Assurance Standards Board (IAASB). Our interest in this course is on these standards set by IAASB.</w:t>
      </w:r>
    </w:p>
    <w:p w:rsidR="00A95113" w:rsidRPr="00CF083A" w:rsidRDefault="00320203" w:rsidP="00381D3A">
      <w:pPr>
        <w:spacing w:line="240" w:lineRule="auto"/>
        <w:jc w:val="both"/>
        <w:rPr>
          <w:rFonts w:ascii="Arial Narrow" w:hAnsi="Arial Narrow" w:cs="Times New Roman"/>
          <w:b/>
        </w:rPr>
      </w:pPr>
      <w:r w:rsidRPr="00CF083A">
        <w:rPr>
          <w:rFonts w:ascii="Arial Narrow" w:hAnsi="Arial Narrow" w:cs="Times New Roman"/>
          <w:b/>
        </w:rPr>
        <w:t>What is IAASB?</w:t>
      </w:r>
    </w:p>
    <w:p w:rsidR="00990665" w:rsidRPr="00CF083A" w:rsidRDefault="00990665" w:rsidP="00381D3A">
      <w:pPr>
        <w:spacing w:line="240" w:lineRule="auto"/>
        <w:jc w:val="both"/>
        <w:rPr>
          <w:rFonts w:ascii="Arial Narrow" w:hAnsi="Arial Narrow" w:cs="Times New Roman"/>
          <w:b/>
        </w:rPr>
      </w:pPr>
      <w:r w:rsidRPr="00CF083A">
        <w:rPr>
          <w:rFonts w:ascii="Arial Narrow" w:hAnsi="Arial Narrow" w:cs="Times New Roman"/>
        </w:rPr>
        <w:t xml:space="preserve">The </w:t>
      </w:r>
      <w:r w:rsidRPr="00CF083A">
        <w:rPr>
          <w:rFonts w:ascii="Arial Narrow" w:hAnsi="Arial Narrow" w:cs="Times New Roman"/>
          <w:b/>
          <w:bCs/>
        </w:rPr>
        <w:t>International Auditing and Assurance Standards Board</w:t>
      </w:r>
      <w:r w:rsidRPr="00CF083A">
        <w:rPr>
          <w:rFonts w:ascii="Arial Narrow" w:hAnsi="Arial Narrow" w:cs="Times New Roman"/>
        </w:rPr>
        <w:t xml:space="preserve"> (IAASB) is the independent standard setting body which issue </w:t>
      </w:r>
      <w:hyperlink r:id="rId5" w:tooltip="Auditing" w:history="1">
        <w:r w:rsidRPr="00CF083A">
          <w:rPr>
            <w:rStyle w:val="Hyperlink"/>
            <w:rFonts w:ascii="Arial Narrow" w:hAnsi="Arial Narrow" w:cs="Times New Roman"/>
            <w:color w:val="auto"/>
          </w:rPr>
          <w:t>auditing</w:t>
        </w:r>
      </w:hyperlink>
      <w:r w:rsidRPr="00CF083A">
        <w:rPr>
          <w:rFonts w:ascii="Arial Narrow" w:hAnsi="Arial Narrow" w:cs="Times New Roman"/>
        </w:rPr>
        <w:t xml:space="preserve">, review, other assurance related services and </w:t>
      </w:r>
      <w:hyperlink r:id="rId6" w:tooltip="Quality control" w:history="1">
        <w:r w:rsidRPr="00CF083A">
          <w:rPr>
            <w:rStyle w:val="Hyperlink"/>
            <w:rFonts w:ascii="Arial Narrow" w:hAnsi="Arial Narrow" w:cs="Times New Roman"/>
            <w:color w:val="auto"/>
          </w:rPr>
          <w:t>quality control</w:t>
        </w:r>
      </w:hyperlink>
      <w:r w:rsidRPr="00CF083A">
        <w:rPr>
          <w:rFonts w:ascii="Arial Narrow" w:hAnsi="Arial Narrow" w:cs="Times New Roman"/>
        </w:rPr>
        <w:t xml:space="preserve"> standards to be applied by the global auditing profession. It is a body initiated by the </w:t>
      </w:r>
      <w:hyperlink r:id="rId7" w:tooltip="International Federation of Accountants" w:history="1">
        <w:r w:rsidRPr="00CF083A">
          <w:rPr>
            <w:rStyle w:val="Hyperlink"/>
            <w:rFonts w:ascii="Arial Narrow" w:hAnsi="Arial Narrow" w:cs="Times New Roman"/>
            <w:color w:val="auto"/>
          </w:rPr>
          <w:t>International Federation of Accountants</w:t>
        </w:r>
      </w:hyperlink>
      <w:r w:rsidRPr="00CF083A">
        <w:rPr>
          <w:rFonts w:ascii="Arial Narrow" w:hAnsi="Arial Narrow" w:cs="Times New Roman"/>
        </w:rPr>
        <w:t xml:space="preserve"> (IFAC). The </w:t>
      </w:r>
      <w:hyperlink r:id="rId8" w:tooltip="Public Interest Oversight Board" w:history="1">
        <w:r w:rsidRPr="00CF083A">
          <w:rPr>
            <w:rStyle w:val="Hyperlink"/>
            <w:rFonts w:ascii="Arial Narrow" w:hAnsi="Arial Narrow" w:cs="Times New Roman"/>
            <w:color w:val="auto"/>
          </w:rPr>
          <w:t>Public Interest Oversight Board</w:t>
        </w:r>
      </w:hyperlink>
      <w:r w:rsidRPr="00CF083A">
        <w:rPr>
          <w:rFonts w:ascii="Arial Narrow" w:hAnsi="Arial Narrow" w:cs="Times New Roman"/>
        </w:rPr>
        <w:t xml:space="preserve"> provides oversight of the IAASB, ensuring that the standards are in the public interest.</w:t>
      </w:r>
    </w:p>
    <w:p w:rsidR="00320203" w:rsidRPr="00CF083A" w:rsidRDefault="00320203" w:rsidP="00381D3A">
      <w:pPr>
        <w:spacing w:before="100" w:beforeAutospacing="1" w:after="100" w:afterAutospacing="1" w:line="240" w:lineRule="auto"/>
        <w:jc w:val="both"/>
        <w:rPr>
          <w:rFonts w:ascii="Arial Narrow" w:eastAsia="Times New Roman" w:hAnsi="Arial Narrow" w:cs="Times New Roman"/>
        </w:rPr>
      </w:pPr>
      <w:r w:rsidRPr="00CF083A">
        <w:rPr>
          <w:rFonts w:ascii="Arial Narrow" w:eastAsia="Times New Roman" w:hAnsi="Arial Narrow" w:cs="Times New Roman"/>
        </w:rPr>
        <w:t xml:space="preserve">The </w:t>
      </w:r>
      <w:hyperlink r:id="rId9" w:history="1">
        <w:r w:rsidRPr="00CF083A">
          <w:rPr>
            <w:rFonts w:ascii="Arial Narrow" w:eastAsia="Times New Roman" w:hAnsi="Arial Narrow" w:cs="Times New Roman"/>
            <w:u w:val="single"/>
          </w:rPr>
          <w:t>International Auditing and Assurance Standards Board (IAASB)</w:t>
        </w:r>
      </w:hyperlink>
      <w:r w:rsidRPr="00CF083A">
        <w:rPr>
          <w:rFonts w:ascii="Arial Narrow" w:eastAsia="Times New Roman" w:hAnsi="Arial Narrow" w:cs="Times New Roman"/>
        </w:rPr>
        <w:t xml:space="preserve"> serves the public interest by:</w:t>
      </w:r>
    </w:p>
    <w:p w:rsidR="00320203" w:rsidRPr="00CF083A" w:rsidRDefault="001514B8" w:rsidP="00381D3A">
      <w:pPr>
        <w:numPr>
          <w:ilvl w:val="0"/>
          <w:numId w:val="5"/>
        </w:numPr>
        <w:spacing w:before="100" w:beforeAutospacing="1" w:after="100" w:afterAutospacing="1" w:line="240" w:lineRule="auto"/>
        <w:jc w:val="both"/>
        <w:rPr>
          <w:rFonts w:ascii="Arial Narrow" w:eastAsia="Times New Roman" w:hAnsi="Arial Narrow" w:cs="Times New Roman"/>
        </w:rPr>
      </w:pPr>
      <w:r w:rsidRPr="00CF083A">
        <w:rPr>
          <w:rFonts w:ascii="Arial Narrow" w:eastAsia="Times New Roman" w:hAnsi="Arial Narrow" w:cs="Times New Roman"/>
        </w:rPr>
        <w:t>S</w:t>
      </w:r>
      <w:r w:rsidR="00320203" w:rsidRPr="00CF083A">
        <w:rPr>
          <w:rFonts w:ascii="Arial Narrow" w:eastAsia="Times New Roman" w:hAnsi="Arial Narrow" w:cs="Times New Roman"/>
        </w:rPr>
        <w:t xml:space="preserve">etting, independently and under its own authority, high-quality </w:t>
      </w:r>
      <w:hyperlink r:id="rId10" w:tgtFrame="_blank" w:history="1">
        <w:r w:rsidR="00320203" w:rsidRPr="00CF083A">
          <w:rPr>
            <w:rFonts w:ascii="Arial Narrow" w:eastAsia="Times New Roman" w:hAnsi="Arial Narrow" w:cs="Times New Roman"/>
            <w:u w:val="single"/>
          </w:rPr>
          <w:t>International Standards on Auditing</w:t>
        </w:r>
      </w:hyperlink>
      <w:r w:rsidR="00320203" w:rsidRPr="00CF083A">
        <w:rPr>
          <w:rFonts w:ascii="Arial Narrow" w:eastAsia="Times New Roman" w:hAnsi="Arial Narrow" w:cs="Times New Roman"/>
        </w:rPr>
        <w:t xml:space="preserve"> (ISAs) and assurance standards, and</w:t>
      </w:r>
    </w:p>
    <w:p w:rsidR="00320203" w:rsidRPr="00CF083A" w:rsidRDefault="00320203" w:rsidP="00381D3A">
      <w:pPr>
        <w:numPr>
          <w:ilvl w:val="0"/>
          <w:numId w:val="5"/>
        </w:numPr>
        <w:spacing w:before="100" w:beforeAutospacing="1" w:after="100" w:afterAutospacing="1" w:line="240" w:lineRule="auto"/>
        <w:jc w:val="both"/>
        <w:rPr>
          <w:rFonts w:ascii="Arial Narrow" w:eastAsia="Times New Roman" w:hAnsi="Arial Narrow" w:cs="Times New Roman"/>
        </w:rPr>
      </w:pPr>
      <w:r w:rsidRPr="00CF083A">
        <w:rPr>
          <w:rFonts w:ascii="Arial Narrow" w:eastAsia="Times New Roman" w:hAnsi="Arial Narrow" w:cs="Times New Roman"/>
        </w:rPr>
        <w:t>Facilitating the convergence of national and international auditing and assurance standards.</w:t>
      </w:r>
    </w:p>
    <w:p w:rsidR="00320203" w:rsidRPr="00CF083A" w:rsidRDefault="00320203" w:rsidP="00381D3A">
      <w:pPr>
        <w:spacing w:before="100" w:beforeAutospacing="1" w:after="100" w:afterAutospacing="1" w:line="240" w:lineRule="auto"/>
        <w:jc w:val="both"/>
        <w:rPr>
          <w:rFonts w:ascii="Arial Narrow" w:eastAsia="Times New Roman" w:hAnsi="Arial Narrow" w:cs="Times New Roman"/>
        </w:rPr>
      </w:pPr>
      <w:r w:rsidRPr="00CF083A">
        <w:rPr>
          <w:rFonts w:ascii="Arial Narrow" w:eastAsia="Times New Roman" w:hAnsi="Arial Narrow" w:cs="Times New Roman"/>
        </w:rPr>
        <w:t>This contributes to enhanced quality and uniformity of practice in these areas throughout the world, and strengthened public confidence in financial reporting.</w:t>
      </w:r>
    </w:p>
    <w:p w:rsidR="00990665" w:rsidRPr="00CF083A" w:rsidRDefault="00990665" w:rsidP="00381D3A">
      <w:pPr>
        <w:spacing w:before="100" w:beforeAutospacing="1" w:after="100" w:afterAutospacing="1" w:line="240" w:lineRule="auto"/>
        <w:jc w:val="both"/>
        <w:rPr>
          <w:rFonts w:ascii="Arial Narrow" w:hAnsi="Arial Narrow" w:cs="Times New Roman"/>
        </w:rPr>
      </w:pPr>
      <w:r w:rsidRPr="00CF083A">
        <w:rPr>
          <w:rFonts w:ascii="Arial Narrow" w:hAnsi="Arial Narrow" w:cs="Times New Roman"/>
        </w:rPr>
        <w:lastRenderedPageBreak/>
        <w:t xml:space="preserve">The </w:t>
      </w:r>
      <w:r w:rsidR="003C4C91" w:rsidRPr="00CF083A">
        <w:rPr>
          <w:rFonts w:ascii="Arial Narrow" w:hAnsi="Arial Narrow" w:cs="Times New Roman"/>
        </w:rPr>
        <w:t xml:space="preserve">IAASB’s </w:t>
      </w:r>
      <w:hyperlink r:id="rId11" w:history="1">
        <w:r w:rsidRPr="00CF083A">
          <w:rPr>
            <w:rStyle w:val="Hyperlink"/>
            <w:rFonts w:ascii="Arial Narrow" w:hAnsi="Arial Narrow" w:cs="Times New Roman"/>
            <w:color w:val="auto"/>
          </w:rPr>
          <w:t>International Standards on Auditing (ISAs)</w:t>
        </w:r>
      </w:hyperlink>
      <w:r w:rsidRPr="00CF083A">
        <w:rPr>
          <w:rFonts w:ascii="Arial Narrow" w:hAnsi="Arial Narrow" w:cs="Times New Roman"/>
        </w:rPr>
        <w:t xml:space="preserve"> are now effective and auditors worldwide are adopting and implementing these standards. The IAASB recognizes that the implementation of its standards is as important as their development and has committed to a number of activities to facilitate effective implementation. (</w:t>
      </w:r>
      <w:hyperlink r:id="rId12" w:history="1">
        <w:r w:rsidRPr="00CF083A">
          <w:rPr>
            <w:rStyle w:val="Hyperlink"/>
            <w:rFonts w:ascii="Arial Narrow" w:hAnsi="Arial Narrow" w:cs="Times New Roman"/>
            <w:color w:val="auto"/>
          </w:rPr>
          <w:t>www.ifac.org/</w:t>
        </w:r>
      </w:hyperlink>
      <w:r w:rsidRPr="00CF083A">
        <w:rPr>
          <w:rFonts w:ascii="Arial Narrow" w:hAnsi="Arial Narrow" w:cs="Times New Roman"/>
        </w:rPr>
        <w:t xml:space="preserve"> IAASB)</w:t>
      </w:r>
    </w:p>
    <w:p w:rsidR="00990665" w:rsidRPr="00CF083A" w:rsidRDefault="00990665" w:rsidP="00381D3A">
      <w:pPr>
        <w:spacing w:before="100" w:beforeAutospacing="1" w:after="100" w:afterAutospacing="1" w:line="240" w:lineRule="auto"/>
        <w:jc w:val="both"/>
        <w:rPr>
          <w:rFonts w:ascii="Arial Narrow" w:hAnsi="Arial Narrow" w:cs="Times New Roman"/>
          <w:b/>
          <w:u w:val="single"/>
        </w:rPr>
      </w:pPr>
      <w:r w:rsidRPr="00CF083A">
        <w:rPr>
          <w:rFonts w:ascii="Arial Narrow" w:hAnsi="Arial Narrow" w:cs="Times New Roman"/>
          <w:b/>
          <w:u w:val="single"/>
        </w:rPr>
        <w:t>The Due Process</w:t>
      </w:r>
      <w:r w:rsidR="0031754A" w:rsidRPr="00CF083A">
        <w:rPr>
          <w:rFonts w:ascii="Arial Narrow" w:hAnsi="Arial Narrow" w:cs="Times New Roman"/>
          <w:b/>
          <w:u w:val="single"/>
        </w:rPr>
        <w:t xml:space="preserve"> of Standards Setting</w:t>
      </w:r>
    </w:p>
    <w:p w:rsidR="00990665" w:rsidRPr="00CF083A" w:rsidRDefault="00990665" w:rsidP="00381D3A">
      <w:pPr>
        <w:spacing w:before="100" w:beforeAutospacing="1" w:after="100" w:afterAutospacing="1" w:line="240" w:lineRule="auto"/>
        <w:jc w:val="both"/>
        <w:rPr>
          <w:rFonts w:ascii="Arial Narrow" w:hAnsi="Arial Narrow" w:cs="Times New Roman"/>
        </w:rPr>
      </w:pPr>
      <w:r w:rsidRPr="00CF083A">
        <w:rPr>
          <w:rFonts w:ascii="Arial Narrow" w:hAnsi="Arial Narrow" w:cs="Times New Roman"/>
        </w:rPr>
        <w:t xml:space="preserve">The IAASB follows a rigorous </w:t>
      </w:r>
      <w:hyperlink r:id="rId13" w:history="1">
        <w:r w:rsidRPr="00CF083A">
          <w:rPr>
            <w:rStyle w:val="Hyperlink"/>
            <w:rFonts w:ascii="Arial Narrow" w:hAnsi="Arial Narrow" w:cs="Times New Roman"/>
            <w:color w:val="auto"/>
          </w:rPr>
          <w:t>due process</w:t>
        </w:r>
      </w:hyperlink>
      <w:r w:rsidRPr="00CF083A">
        <w:rPr>
          <w:rFonts w:ascii="Arial Narrow" w:hAnsi="Arial Narrow" w:cs="Times New Roman"/>
        </w:rPr>
        <w:t xml:space="preserve"> in developing its pronouncements. Input is obtained from the IAASB's </w:t>
      </w:r>
      <w:hyperlink r:id="rId14" w:history="1">
        <w:r w:rsidRPr="00CF083A">
          <w:rPr>
            <w:rStyle w:val="Hyperlink"/>
            <w:rFonts w:ascii="Arial Narrow" w:hAnsi="Arial Narrow" w:cs="Times New Roman"/>
            <w:color w:val="auto"/>
          </w:rPr>
          <w:t>Consultative Advisory Group</w:t>
        </w:r>
      </w:hyperlink>
      <w:r w:rsidRPr="00CF083A">
        <w:rPr>
          <w:rFonts w:ascii="Arial Narrow" w:hAnsi="Arial Narrow" w:cs="Times New Roman"/>
        </w:rPr>
        <w:t xml:space="preserve">, </w:t>
      </w:r>
      <w:hyperlink r:id="rId15" w:history="1">
        <w:r w:rsidRPr="00CF083A">
          <w:rPr>
            <w:rStyle w:val="Hyperlink"/>
            <w:rFonts w:ascii="Arial Narrow" w:hAnsi="Arial Narrow" w:cs="Times New Roman"/>
            <w:color w:val="auto"/>
          </w:rPr>
          <w:t>national auditing standard setters</w:t>
        </w:r>
      </w:hyperlink>
      <w:r w:rsidRPr="00CF083A">
        <w:rPr>
          <w:rFonts w:ascii="Arial Narrow" w:hAnsi="Arial Narrow" w:cs="Times New Roman"/>
        </w:rPr>
        <w:t xml:space="preserve">, IFAC member bodies and their members, and the general public. Exposure drafts of proposed pronouncements are placed on the website and widely distributed for public comment. For each final pronouncement, the IAASB issues a separate document explaining its </w:t>
      </w:r>
      <w:hyperlink r:id="rId16" w:tgtFrame="_blank" w:history="1">
        <w:r w:rsidRPr="00CF083A">
          <w:rPr>
            <w:rStyle w:val="Hyperlink"/>
            <w:rFonts w:ascii="Arial Narrow" w:hAnsi="Arial Narrow" w:cs="Times New Roman"/>
            <w:color w:val="auto"/>
          </w:rPr>
          <w:t>basis of conclusions</w:t>
        </w:r>
      </w:hyperlink>
      <w:r w:rsidRPr="00CF083A">
        <w:rPr>
          <w:rFonts w:ascii="Arial Narrow" w:hAnsi="Arial Narrow" w:cs="Times New Roman"/>
        </w:rPr>
        <w:t xml:space="preserve"> with respect to comments received on an exposure draft.</w:t>
      </w:r>
    </w:p>
    <w:p w:rsidR="0031754A" w:rsidRPr="00CF083A" w:rsidRDefault="0031754A" w:rsidP="00381D3A">
      <w:pPr>
        <w:autoSpaceDE w:val="0"/>
        <w:autoSpaceDN w:val="0"/>
        <w:adjustRightInd w:val="0"/>
        <w:spacing w:after="0" w:line="240" w:lineRule="auto"/>
        <w:rPr>
          <w:rFonts w:ascii="Arial Narrow" w:hAnsi="Arial Narrow" w:cs="Times New Roman"/>
        </w:rPr>
      </w:pPr>
      <w:r w:rsidRPr="00CF083A">
        <w:rPr>
          <w:rFonts w:ascii="Arial Narrow" w:hAnsi="Arial Narrow" w:cs="Times New Roman"/>
        </w:rPr>
        <w:t>Please refer to IFAC website for more information on the due process of setting standards.</w:t>
      </w:r>
    </w:p>
    <w:p w:rsidR="0031754A" w:rsidRPr="00CF083A" w:rsidRDefault="0031754A" w:rsidP="00381D3A">
      <w:pPr>
        <w:spacing w:before="100" w:beforeAutospacing="1" w:after="100" w:afterAutospacing="1" w:line="240" w:lineRule="auto"/>
        <w:jc w:val="both"/>
        <w:rPr>
          <w:rFonts w:ascii="Arial Narrow" w:hAnsi="Arial Narrow" w:cs="Times New Roman"/>
          <w:b/>
        </w:rPr>
      </w:pPr>
      <w:r w:rsidRPr="00CF083A">
        <w:rPr>
          <w:rFonts w:ascii="Arial Narrow" w:hAnsi="Arial Narrow" w:cs="Times New Roman"/>
          <w:b/>
        </w:rPr>
        <w:t>The Steering Committee</w:t>
      </w:r>
    </w:p>
    <w:p w:rsidR="0031754A" w:rsidRPr="00CF083A" w:rsidRDefault="0031754A" w:rsidP="00381D3A">
      <w:pPr>
        <w:spacing w:before="100" w:beforeAutospacing="1" w:after="100" w:afterAutospacing="1" w:line="240" w:lineRule="auto"/>
        <w:rPr>
          <w:rFonts w:ascii="Arial Narrow" w:eastAsia="Times New Roman" w:hAnsi="Arial Narrow" w:cs="Times New Roman"/>
        </w:rPr>
      </w:pPr>
      <w:r w:rsidRPr="00CF083A">
        <w:rPr>
          <w:rFonts w:ascii="Arial Narrow" w:eastAsia="Times New Roman" w:hAnsi="Arial Narrow" w:cs="Times New Roman"/>
        </w:rPr>
        <w:t>The Steering Committee is a standing committee of the IAASB that advises the IAASB on matters of strategic and operational importance, while also relieving the IAASB of the need to address certain administrative matters that do not necessarily require its deliberation. In addition, the Steering Committee acts as counsel and advisor to the IAASB Chair and Technical Director on matters and activities relating to achievement of the objectives of the IAASB. The Steering Committee reports to the IAASB.</w:t>
      </w:r>
    </w:p>
    <w:p w:rsidR="00A67F55" w:rsidRPr="00CF083A" w:rsidRDefault="00A67F55" w:rsidP="00381D3A">
      <w:pPr>
        <w:spacing w:line="240" w:lineRule="auto"/>
        <w:jc w:val="both"/>
        <w:rPr>
          <w:rFonts w:ascii="Arial Narrow" w:hAnsi="Arial Narrow" w:cs="Times New Roman"/>
          <w:b/>
        </w:rPr>
      </w:pPr>
      <w:r w:rsidRPr="00CF083A">
        <w:rPr>
          <w:rFonts w:ascii="Arial Narrow" w:hAnsi="Arial Narrow" w:cs="Times New Roman"/>
          <w:b/>
        </w:rPr>
        <w:t>Examples of standards:</w:t>
      </w:r>
    </w:p>
    <w:p w:rsidR="00245C68" w:rsidRPr="00CF083A" w:rsidRDefault="00245C68" w:rsidP="00381D3A">
      <w:pPr>
        <w:pStyle w:val="Heading2"/>
        <w:rPr>
          <w:rFonts w:ascii="Arial Narrow" w:hAnsi="Arial Narrow"/>
          <w:sz w:val="22"/>
          <w:szCs w:val="22"/>
        </w:rPr>
      </w:pPr>
      <w:r w:rsidRPr="00CF083A">
        <w:rPr>
          <w:rFonts w:ascii="Arial Narrow" w:hAnsi="Arial Narrow"/>
          <w:sz w:val="22"/>
          <w:szCs w:val="22"/>
        </w:rPr>
        <w:t>ISA 210, Agreeing the Terms of Audit Engagements</w:t>
      </w:r>
    </w:p>
    <w:p w:rsidR="00245C68" w:rsidRPr="00CF083A" w:rsidRDefault="00245C68" w:rsidP="00381D3A">
      <w:pPr>
        <w:pStyle w:val="NormalWeb"/>
        <w:rPr>
          <w:rFonts w:ascii="Arial Narrow" w:hAnsi="Arial Narrow"/>
          <w:sz w:val="22"/>
          <w:szCs w:val="22"/>
        </w:rPr>
      </w:pPr>
      <w:r w:rsidRPr="00CF083A">
        <w:rPr>
          <w:rFonts w:ascii="Arial Narrow" w:hAnsi="Arial Narrow"/>
          <w:sz w:val="22"/>
          <w:szCs w:val="22"/>
        </w:rPr>
        <w:t>This ISA deals with the auditor's responsibilities in agreeing the terms of the audit engagement with management and, where appropriate, those charged with governance. This includes establishing that certain preconditions for an audit, responsibility for which rests with management and, where appropriate, those charged with governance, are present. ISA 220</w:t>
      </w:r>
      <w:r w:rsidR="009B7790" w:rsidRPr="00CF083A">
        <w:rPr>
          <w:rFonts w:ascii="Arial Narrow" w:hAnsi="Arial Narrow"/>
          <w:sz w:val="22"/>
          <w:szCs w:val="22"/>
        </w:rPr>
        <w:t xml:space="preserve">- </w:t>
      </w:r>
      <w:hyperlink r:id="rId17" w:tgtFrame="_blank" w:history="1">
        <w:r w:rsidR="009B7790" w:rsidRPr="00CF083A">
          <w:rPr>
            <w:rStyle w:val="Emphasis"/>
            <w:rFonts w:ascii="Arial Narrow" w:hAnsi="Arial Narrow"/>
            <w:b/>
            <w:bCs/>
            <w:sz w:val="22"/>
            <w:szCs w:val="22"/>
            <w:u w:val="single"/>
          </w:rPr>
          <w:t>Quality Control for an Audit of Financial Statements</w:t>
        </w:r>
      </w:hyperlink>
      <w:r w:rsidRPr="00CF083A">
        <w:rPr>
          <w:rFonts w:ascii="Arial Narrow" w:hAnsi="Arial Narrow"/>
          <w:sz w:val="22"/>
          <w:szCs w:val="22"/>
        </w:rPr>
        <w:t xml:space="preserve"> deals with those aspects of engagement acceptance that are within the control of the auditor.</w:t>
      </w:r>
    </w:p>
    <w:p w:rsidR="00245C68" w:rsidRPr="00CF083A" w:rsidRDefault="00245C68" w:rsidP="00381D3A">
      <w:pPr>
        <w:pStyle w:val="NormalWeb"/>
        <w:rPr>
          <w:rFonts w:ascii="Arial Narrow" w:hAnsi="Arial Narrow"/>
          <w:sz w:val="22"/>
          <w:szCs w:val="22"/>
        </w:rPr>
      </w:pPr>
      <w:r w:rsidRPr="00CF083A">
        <w:rPr>
          <w:rFonts w:ascii="Arial Narrow" w:hAnsi="Arial Narrow"/>
          <w:sz w:val="22"/>
          <w:szCs w:val="22"/>
        </w:rPr>
        <w:t>This standard sets out the following as preconditions for accepting an audit engagement. The auditor should:</w:t>
      </w:r>
    </w:p>
    <w:p w:rsidR="00245C68" w:rsidRPr="00CF083A" w:rsidRDefault="00245C68" w:rsidP="00381D3A">
      <w:pPr>
        <w:autoSpaceDE w:val="0"/>
        <w:autoSpaceDN w:val="0"/>
        <w:adjustRightInd w:val="0"/>
        <w:spacing w:after="0" w:line="240" w:lineRule="auto"/>
        <w:rPr>
          <w:rFonts w:ascii="Arial Narrow" w:hAnsi="Arial Narrow" w:cs="Times New Roman"/>
        </w:rPr>
      </w:pPr>
      <w:r w:rsidRPr="00CF083A">
        <w:rPr>
          <w:rFonts w:ascii="Arial Narrow" w:hAnsi="Arial Narrow" w:cs="Times New Roman"/>
        </w:rPr>
        <w:t xml:space="preserve">(a)Determine whether the financial reporting framework to be applied in the preparation of the financial statements is acceptable; and </w:t>
      </w:r>
    </w:p>
    <w:p w:rsidR="00245C68" w:rsidRPr="00CF083A" w:rsidRDefault="00245C68" w:rsidP="00381D3A">
      <w:pPr>
        <w:autoSpaceDE w:val="0"/>
        <w:autoSpaceDN w:val="0"/>
        <w:adjustRightInd w:val="0"/>
        <w:spacing w:after="0" w:line="240" w:lineRule="auto"/>
        <w:rPr>
          <w:rFonts w:ascii="Arial Narrow" w:hAnsi="Arial Narrow" w:cs="Times New Roman"/>
        </w:rPr>
      </w:pPr>
      <w:r w:rsidRPr="00CF083A">
        <w:rPr>
          <w:rFonts w:ascii="Arial Narrow" w:hAnsi="Arial Narrow" w:cs="Times New Roman"/>
        </w:rPr>
        <w:t>(b) Obtain the agreement of management that it acknowledges and understands its responsibility:</w:t>
      </w:r>
    </w:p>
    <w:p w:rsidR="00245C68" w:rsidRPr="00CF083A" w:rsidRDefault="00245C68" w:rsidP="00381D3A">
      <w:pPr>
        <w:autoSpaceDE w:val="0"/>
        <w:autoSpaceDN w:val="0"/>
        <w:adjustRightInd w:val="0"/>
        <w:spacing w:after="0" w:line="240" w:lineRule="auto"/>
        <w:ind w:left="720"/>
        <w:rPr>
          <w:rFonts w:ascii="Arial Narrow" w:hAnsi="Arial Narrow" w:cs="Times New Roman"/>
        </w:rPr>
      </w:pPr>
      <w:r w:rsidRPr="00CF083A">
        <w:rPr>
          <w:rFonts w:ascii="Arial Narrow" w:hAnsi="Arial Narrow" w:cs="Times New Roman"/>
        </w:rPr>
        <w:t>(</w:t>
      </w:r>
      <w:proofErr w:type="spellStart"/>
      <w:r w:rsidRPr="00CF083A">
        <w:rPr>
          <w:rFonts w:ascii="Arial Narrow" w:hAnsi="Arial Narrow" w:cs="Times New Roman"/>
        </w:rPr>
        <w:t>i</w:t>
      </w:r>
      <w:proofErr w:type="spellEnd"/>
      <w:r w:rsidRPr="00CF083A">
        <w:rPr>
          <w:rFonts w:ascii="Arial Narrow" w:hAnsi="Arial Narrow" w:cs="Times New Roman"/>
        </w:rPr>
        <w:t>) For the preparation of the financial statements in accordance with the applicable financial reporting framework, including where relevant their fai</w:t>
      </w:r>
      <w:r w:rsidR="00421D1D" w:rsidRPr="00CF083A">
        <w:rPr>
          <w:rFonts w:ascii="Arial Narrow" w:hAnsi="Arial Narrow" w:cs="Times New Roman"/>
        </w:rPr>
        <w:t>r presentation;</w:t>
      </w:r>
    </w:p>
    <w:p w:rsidR="00245C68" w:rsidRPr="00CF083A" w:rsidRDefault="00245C68" w:rsidP="00381D3A">
      <w:pPr>
        <w:autoSpaceDE w:val="0"/>
        <w:autoSpaceDN w:val="0"/>
        <w:adjustRightInd w:val="0"/>
        <w:spacing w:after="0" w:line="240" w:lineRule="auto"/>
        <w:ind w:left="720"/>
        <w:rPr>
          <w:rFonts w:ascii="Arial Narrow" w:hAnsi="Arial Narrow" w:cs="Times New Roman"/>
        </w:rPr>
      </w:pPr>
      <w:r w:rsidRPr="00CF083A">
        <w:rPr>
          <w:rFonts w:ascii="Arial Narrow" w:hAnsi="Arial Narrow" w:cs="Times New Roman"/>
        </w:rPr>
        <w:t>(ii) For such internal control as management determines is necessary to enable the preparation of financial statements that are free from material misstatement, whether due to fraud or error; and</w:t>
      </w:r>
    </w:p>
    <w:p w:rsidR="00245C68" w:rsidRPr="00CF083A" w:rsidRDefault="00245C68" w:rsidP="00F54095">
      <w:pPr>
        <w:autoSpaceDE w:val="0"/>
        <w:autoSpaceDN w:val="0"/>
        <w:adjustRightInd w:val="0"/>
        <w:spacing w:after="0" w:line="240" w:lineRule="auto"/>
        <w:ind w:left="720"/>
        <w:rPr>
          <w:rFonts w:ascii="Arial Narrow" w:hAnsi="Arial Narrow" w:cs="Times New Roman"/>
        </w:rPr>
      </w:pPr>
      <w:r w:rsidRPr="00CF083A">
        <w:rPr>
          <w:rFonts w:ascii="Arial Narrow" w:hAnsi="Arial Narrow" w:cs="Times New Roman"/>
        </w:rPr>
        <w:t>(iii) To provide the auditor with:</w:t>
      </w:r>
    </w:p>
    <w:p w:rsidR="00245C68" w:rsidRPr="00CF083A" w:rsidRDefault="00245C68" w:rsidP="00381D3A">
      <w:pPr>
        <w:autoSpaceDE w:val="0"/>
        <w:autoSpaceDN w:val="0"/>
        <w:adjustRightInd w:val="0"/>
        <w:spacing w:after="0" w:line="240" w:lineRule="auto"/>
        <w:ind w:left="720"/>
        <w:rPr>
          <w:rFonts w:ascii="Arial Narrow" w:hAnsi="Arial Narrow" w:cs="Times New Roman"/>
        </w:rPr>
      </w:pPr>
      <w:r w:rsidRPr="00CF083A">
        <w:rPr>
          <w:rFonts w:ascii="Arial Narrow" w:hAnsi="Arial Narrow" w:cs="Times New Roman"/>
        </w:rPr>
        <w:t>a. Access to all information of which management is aware that is relevant to the preparation of the financial statements such as records, documentation and other matters;</w:t>
      </w:r>
    </w:p>
    <w:p w:rsidR="00245C68" w:rsidRPr="00CF083A" w:rsidRDefault="00245C68" w:rsidP="00381D3A">
      <w:pPr>
        <w:autoSpaceDE w:val="0"/>
        <w:autoSpaceDN w:val="0"/>
        <w:adjustRightInd w:val="0"/>
        <w:spacing w:after="0" w:line="240" w:lineRule="auto"/>
        <w:ind w:left="720"/>
        <w:rPr>
          <w:rFonts w:ascii="Arial Narrow" w:hAnsi="Arial Narrow" w:cs="Times New Roman"/>
        </w:rPr>
      </w:pPr>
      <w:r w:rsidRPr="00CF083A">
        <w:rPr>
          <w:rFonts w:ascii="Arial Narrow" w:hAnsi="Arial Narrow" w:cs="Times New Roman"/>
        </w:rPr>
        <w:t>b. Additional information that the auditor may request from management for the purpose of the audit; and</w:t>
      </w:r>
    </w:p>
    <w:p w:rsidR="00245C68" w:rsidRDefault="00245C68" w:rsidP="00381D3A">
      <w:pPr>
        <w:autoSpaceDE w:val="0"/>
        <w:autoSpaceDN w:val="0"/>
        <w:adjustRightInd w:val="0"/>
        <w:spacing w:after="0" w:line="240" w:lineRule="auto"/>
        <w:ind w:left="720"/>
        <w:rPr>
          <w:rFonts w:ascii="Arial Narrow" w:hAnsi="Arial Narrow" w:cs="Times New Roman"/>
        </w:rPr>
      </w:pPr>
      <w:r w:rsidRPr="00CF083A">
        <w:rPr>
          <w:rFonts w:ascii="Arial Narrow" w:hAnsi="Arial Narrow" w:cs="Times New Roman"/>
        </w:rPr>
        <w:t>c. Unrestricted access to persons within the entity from whom the auditor determines it necessary to obtain audit evidence.</w:t>
      </w:r>
    </w:p>
    <w:p w:rsidR="00CF083A" w:rsidRPr="00CF083A" w:rsidRDefault="00CF083A" w:rsidP="00381D3A">
      <w:pPr>
        <w:autoSpaceDE w:val="0"/>
        <w:autoSpaceDN w:val="0"/>
        <w:adjustRightInd w:val="0"/>
        <w:spacing w:after="0" w:line="240" w:lineRule="auto"/>
        <w:ind w:left="720"/>
        <w:rPr>
          <w:rFonts w:ascii="Arial Narrow" w:hAnsi="Arial Narrow" w:cs="Times New Roman"/>
        </w:rPr>
      </w:pPr>
    </w:p>
    <w:p w:rsidR="002A3A27" w:rsidRPr="00CF083A" w:rsidRDefault="002A3A27" w:rsidP="00381D3A">
      <w:pPr>
        <w:autoSpaceDE w:val="0"/>
        <w:autoSpaceDN w:val="0"/>
        <w:adjustRightInd w:val="0"/>
        <w:spacing w:after="0" w:line="240" w:lineRule="auto"/>
        <w:ind w:left="720"/>
        <w:rPr>
          <w:rFonts w:ascii="Arial Narrow" w:hAnsi="Arial Narrow" w:cs="Times New Roman"/>
        </w:rPr>
      </w:pPr>
    </w:p>
    <w:p w:rsidR="002A3A27" w:rsidRPr="00CF083A" w:rsidRDefault="002A3A27" w:rsidP="00381D3A">
      <w:pPr>
        <w:pStyle w:val="Heading2"/>
        <w:rPr>
          <w:rFonts w:ascii="Arial Narrow" w:hAnsi="Arial Narrow"/>
          <w:sz w:val="22"/>
          <w:szCs w:val="22"/>
        </w:rPr>
      </w:pPr>
      <w:r w:rsidRPr="00CF083A">
        <w:rPr>
          <w:rFonts w:ascii="Arial Narrow" w:hAnsi="Arial Narrow"/>
          <w:sz w:val="22"/>
          <w:szCs w:val="22"/>
        </w:rPr>
        <w:lastRenderedPageBreak/>
        <w:t>ISA 230, Audit Documentation</w:t>
      </w:r>
    </w:p>
    <w:p w:rsidR="002A3A27" w:rsidRPr="00CF083A" w:rsidRDefault="002A3A27" w:rsidP="00381D3A">
      <w:pPr>
        <w:pStyle w:val="NormalWeb"/>
        <w:rPr>
          <w:rStyle w:val="Emphasis"/>
          <w:rFonts w:ascii="Arial Narrow" w:hAnsi="Arial Narrow"/>
          <w:i w:val="0"/>
          <w:sz w:val="22"/>
          <w:szCs w:val="22"/>
        </w:rPr>
      </w:pPr>
      <w:r w:rsidRPr="00CF083A">
        <w:rPr>
          <w:rStyle w:val="Emphasis"/>
          <w:rFonts w:ascii="Arial Narrow" w:hAnsi="Arial Narrow"/>
          <w:i w:val="0"/>
          <w:sz w:val="22"/>
          <w:szCs w:val="22"/>
        </w:rPr>
        <w:t>This ISA deals with the auditor's responsibility to prepare audit documentation for an audit of financial statements. Note that law or regulation may establish additional documentation requirements.</w:t>
      </w:r>
    </w:p>
    <w:p w:rsidR="002A3A27" w:rsidRPr="00CF083A" w:rsidRDefault="002A3A27" w:rsidP="00381D3A">
      <w:pPr>
        <w:autoSpaceDE w:val="0"/>
        <w:autoSpaceDN w:val="0"/>
        <w:adjustRightInd w:val="0"/>
        <w:spacing w:after="0" w:line="240" w:lineRule="auto"/>
        <w:rPr>
          <w:rFonts w:ascii="Arial Narrow" w:hAnsi="Arial Narrow" w:cs="Times New Roman"/>
        </w:rPr>
      </w:pPr>
      <w:r w:rsidRPr="00CF083A">
        <w:rPr>
          <w:rFonts w:ascii="Arial Narrow" w:hAnsi="Arial Narrow" w:cs="Times New Roman"/>
        </w:rPr>
        <w:t>Audit documentation refers to the record of audit procedures performed, relevant audit evidence obtained, and conclusions the auditor reached (terms such as “working papers” or “work papers” are also sometimes used).</w:t>
      </w:r>
    </w:p>
    <w:p w:rsidR="002A3A27" w:rsidRPr="00CF083A" w:rsidRDefault="002A3A27" w:rsidP="00381D3A">
      <w:pPr>
        <w:autoSpaceDE w:val="0"/>
        <w:autoSpaceDN w:val="0"/>
        <w:adjustRightInd w:val="0"/>
        <w:spacing w:after="0" w:line="240" w:lineRule="auto"/>
        <w:rPr>
          <w:rFonts w:ascii="Arial Narrow" w:hAnsi="Arial Narrow" w:cs="Times New Roman"/>
        </w:rPr>
      </w:pPr>
    </w:p>
    <w:p w:rsidR="002A3A27" w:rsidRPr="00CF083A" w:rsidRDefault="002A3A27" w:rsidP="00381D3A">
      <w:pPr>
        <w:autoSpaceDE w:val="0"/>
        <w:autoSpaceDN w:val="0"/>
        <w:adjustRightInd w:val="0"/>
        <w:spacing w:after="0" w:line="240" w:lineRule="auto"/>
        <w:rPr>
          <w:rFonts w:ascii="Arial Narrow" w:hAnsi="Arial Narrow" w:cs="Times New Roman"/>
        </w:rPr>
      </w:pPr>
      <w:r w:rsidRPr="00CF083A">
        <w:rPr>
          <w:rFonts w:ascii="Arial Narrow" w:hAnsi="Arial Narrow" w:cs="Times New Roman"/>
        </w:rPr>
        <w:t>Documentation primarily serves as:</w:t>
      </w:r>
    </w:p>
    <w:p w:rsidR="002A3A27" w:rsidRPr="00CF083A" w:rsidRDefault="002A3A27" w:rsidP="00381D3A">
      <w:pPr>
        <w:autoSpaceDE w:val="0"/>
        <w:autoSpaceDN w:val="0"/>
        <w:adjustRightInd w:val="0"/>
        <w:spacing w:after="0" w:line="240" w:lineRule="auto"/>
        <w:rPr>
          <w:rFonts w:ascii="Arial Narrow" w:hAnsi="Arial Narrow" w:cs="Times New Roman"/>
        </w:rPr>
      </w:pPr>
      <w:r w:rsidRPr="00CF083A">
        <w:rPr>
          <w:rFonts w:ascii="Arial Narrow" w:hAnsi="Arial Narrow" w:cs="Times New Roman"/>
        </w:rPr>
        <w:t>(a) Evidence of the auditor’s basis for a conclusion about the achievement of the overall objectives of the auditor; and</w:t>
      </w:r>
    </w:p>
    <w:p w:rsidR="002A3A27" w:rsidRPr="00CF083A" w:rsidRDefault="002A3A27" w:rsidP="00381D3A">
      <w:pPr>
        <w:autoSpaceDE w:val="0"/>
        <w:autoSpaceDN w:val="0"/>
        <w:adjustRightInd w:val="0"/>
        <w:spacing w:after="0" w:line="240" w:lineRule="auto"/>
        <w:rPr>
          <w:rFonts w:ascii="Arial Narrow" w:hAnsi="Arial Narrow" w:cs="Times New Roman"/>
        </w:rPr>
      </w:pPr>
      <w:r w:rsidRPr="00CF083A">
        <w:rPr>
          <w:rFonts w:ascii="Arial Narrow" w:hAnsi="Arial Narrow" w:cs="Times New Roman"/>
        </w:rPr>
        <w:t>(b) Evidence that the audit was planned and performed in accordance with ISAs and applicable legal and regulatory requirements.</w:t>
      </w:r>
    </w:p>
    <w:p w:rsidR="002A3A27" w:rsidRPr="00CF083A" w:rsidRDefault="002A3A27" w:rsidP="00381D3A">
      <w:pPr>
        <w:autoSpaceDE w:val="0"/>
        <w:autoSpaceDN w:val="0"/>
        <w:adjustRightInd w:val="0"/>
        <w:spacing w:after="0" w:line="240" w:lineRule="auto"/>
        <w:rPr>
          <w:rFonts w:ascii="Arial Narrow" w:hAnsi="Arial Narrow" w:cs="Times New Roman"/>
        </w:rPr>
      </w:pPr>
    </w:p>
    <w:p w:rsidR="002A3A27" w:rsidRPr="00CF083A" w:rsidRDefault="002A3A27" w:rsidP="00381D3A">
      <w:pPr>
        <w:autoSpaceDE w:val="0"/>
        <w:autoSpaceDN w:val="0"/>
        <w:adjustRightInd w:val="0"/>
        <w:spacing w:after="0" w:line="240" w:lineRule="auto"/>
        <w:rPr>
          <w:rFonts w:ascii="Arial Narrow" w:hAnsi="Arial Narrow" w:cs="Times New Roman"/>
        </w:rPr>
      </w:pPr>
      <w:r w:rsidRPr="00CF083A">
        <w:rPr>
          <w:rFonts w:ascii="Arial Narrow" w:hAnsi="Arial Narrow" w:cs="Times New Roman"/>
        </w:rPr>
        <w:t>Documentation is also useful in:</w:t>
      </w:r>
    </w:p>
    <w:p w:rsidR="002A3A27" w:rsidRPr="00CF083A" w:rsidRDefault="002A3A27" w:rsidP="00381D3A">
      <w:pPr>
        <w:pStyle w:val="ListParagraph"/>
        <w:numPr>
          <w:ilvl w:val="0"/>
          <w:numId w:val="7"/>
        </w:numPr>
        <w:autoSpaceDE w:val="0"/>
        <w:autoSpaceDN w:val="0"/>
        <w:adjustRightInd w:val="0"/>
        <w:spacing w:after="0" w:line="240" w:lineRule="auto"/>
        <w:rPr>
          <w:rFonts w:ascii="Arial Narrow" w:hAnsi="Arial Narrow" w:cs="Times New Roman"/>
        </w:rPr>
      </w:pPr>
      <w:r w:rsidRPr="00CF083A">
        <w:rPr>
          <w:rFonts w:ascii="Arial Narrow" w:hAnsi="Arial Narrow" w:cs="Times New Roman"/>
        </w:rPr>
        <w:t>Assisting the engagement team to plan and perform the audit.</w:t>
      </w:r>
    </w:p>
    <w:p w:rsidR="002A3A27" w:rsidRPr="00CF083A" w:rsidRDefault="002A3A27" w:rsidP="00381D3A">
      <w:pPr>
        <w:pStyle w:val="ListParagraph"/>
        <w:numPr>
          <w:ilvl w:val="1"/>
          <w:numId w:val="7"/>
        </w:numPr>
        <w:autoSpaceDE w:val="0"/>
        <w:autoSpaceDN w:val="0"/>
        <w:adjustRightInd w:val="0"/>
        <w:spacing w:after="0" w:line="240" w:lineRule="auto"/>
        <w:ind w:left="720"/>
        <w:rPr>
          <w:rFonts w:ascii="Arial Narrow" w:hAnsi="Arial Narrow" w:cs="Times New Roman"/>
        </w:rPr>
      </w:pPr>
      <w:r w:rsidRPr="00CF083A">
        <w:rPr>
          <w:rFonts w:ascii="Arial Narrow" w:hAnsi="Arial Narrow" w:cs="Times New Roman"/>
        </w:rPr>
        <w:t>Assisting members of the engagement team responsible for supervision to direct and supervise the audit work, and to discharge their review responsibilities in accordance with ISA 220.</w:t>
      </w:r>
    </w:p>
    <w:p w:rsidR="002A3A27" w:rsidRPr="00CF083A" w:rsidRDefault="002A3A27" w:rsidP="00381D3A">
      <w:pPr>
        <w:pStyle w:val="ListParagraph"/>
        <w:numPr>
          <w:ilvl w:val="1"/>
          <w:numId w:val="7"/>
        </w:numPr>
        <w:autoSpaceDE w:val="0"/>
        <w:autoSpaceDN w:val="0"/>
        <w:adjustRightInd w:val="0"/>
        <w:spacing w:after="0" w:line="240" w:lineRule="auto"/>
        <w:ind w:left="720"/>
        <w:rPr>
          <w:rFonts w:ascii="Arial Narrow" w:hAnsi="Arial Narrow" w:cs="Times New Roman"/>
        </w:rPr>
      </w:pPr>
      <w:r w:rsidRPr="00CF083A">
        <w:rPr>
          <w:rFonts w:ascii="Arial Narrow" w:hAnsi="Arial Narrow" w:cs="Times New Roman"/>
        </w:rPr>
        <w:t>Enabling the engagement team to be accountable for its work.</w:t>
      </w:r>
    </w:p>
    <w:p w:rsidR="002A3A27" w:rsidRPr="00CF083A" w:rsidRDefault="002A3A27" w:rsidP="00381D3A">
      <w:pPr>
        <w:pStyle w:val="ListParagraph"/>
        <w:numPr>
          <w:ilvl w:val="1"/>
          <w:numId w:val="7"/>
        </w:numPr>
        <w:autoSpaceDE w:val="0"/>
        <w:autoSpaceDN w:val="0"/>
        <w:adjustRightInd w:val="0"/>
        <w:spacing w:after="0" w:line="240" w:lineRule="auto"/>
        <w:ind w:left="720"/>
        <w:rPr>
          <w:rFonts w:ascii="Arial Narrow" w:hAnsi="Arial Narrow" w:cs="Times New Roman"/>
        </w:rPr>
      </w:pPr>
      <w:r w:rsidRPr="00CF083A">
        <w:rPr>
          <w:rFonts w:ascii="Arial Narrow" w:hAnsi="Arial Narrow" w:cs="Times New Roman"/>
        </w:rPr>
        <w:t>Retaining a record of matters of continuing significance to future audits.</w:t>
      </w:r>
    </w:p>
    <w:p w:rsidR="002A3A27" w:rsidRPr="00CF083A" w:rsidRDefault="002A3A27" w:rsidP="00381D3A">
      <w:pPr>
        <w:autoSpaceDE w:val="0"/>
        <w:autoSpaceDN w:val="0"/>
        <w:adjustRightInd w:val="0"/>
        <w:spacing w:after="0" w:line="240" w:lineRule="auto"/>
        <w:rPr>
          <w:rFonts w:ascii="Arial Narrow" w:hAnsi="Arial Narrow" w:cs="Times New Roman"/>
        </w:rPr>
      </w:pPr>
    </w:p>
    <w:p w:rsidR="002A3A27" w:rsidRPr="00CF083A" w:rsidRDefault="002A3A27" w:rsidP="00381D3A">
      <w:pPr>
        <w:autoSpaceDE w:val="0"/>
        <w:autoSpaceDN w:val="0"/>
        <w:adjustRightInd w:val="0"/>
        <w:spacing w:after="0" w:line="240" w:lineRule="auto"/>
        <w:rPr>
          <w:rFonts w:ascii="Arial Narrow" w:hAnsi="Arial Narrow" w:cs="Times New Roman"/>
          <w:i/>
          <w:iCs/>
          <w:u w:val="single"/>
        </w:rPr>
      </w:pPr>
      <w:r w:rsidRPr="00CF083A">
        <w:rPr>
          <w:rFonts w:ascii="Arial Narrow" w:hAnsi="Arial Narrow" w:cs="Times New Roman"/>
          <w:i/>
          <w:iCs/>
          <w:u w:val="single"/>
        </w:rPr>
        <w:t>Form, Content and Extent of Audit Documentation</w:t>
      </w:r>
    </w:p>
    <w:p w:rsidR="002A3A27" w:rsidRPr="00CF083A" w:rsidRDefault="002A3A27" w:rsidP="00381D3A">
      <w:pPr>
        <w:autoSpaceDE w:val="0"/>
        <w:autoSpaceDN w:val="0"/>
        <w:adjustRightInd w:val="0"/>
        <w:spacing w:after="0" w:line="240" w:lineRule="auto"/>
        <w:rPr>
          <w:rFonts w:ascii="Arial Narrow" w:hAnsi="Arial Narrow" w:cs="Times New Roman"/>
        </w:rPr>
      </w:pPr>
      <w:r w:rsidRPr="00CF083A">
        <w:rPr>
          <w:rFonts w:ascii="Arial Narrow" w:hAnsi="Arial Narrow" w:cs="Times New Roman"/>
        </w:rPr>
        <w:t>The auditor shall prepare audit documentation that is sufficient to enable an experienced auditor, having no previous connection with the audit, to understand:</w:t>
      </w:r>
    </w:p>
    <w:p w:rsidR="002A3A27" w:rsidRPr="00CF083A" w:rsidRDefault="002A3A27" w:rsidP="00381D3A">
      <w:pPr>
        <w:autoSpaceDE w:val="0"/>
        <w:autoSpaceDN w:val="0"/>
        <w:adjustRightInd w:val="0"/>
        <w:spacing w:after="0" w:line="240" w:lineRule="auto"/>
        <w:rPr>
          <w:rFonts w:ascii="Arial Narrow" w:hAnsi="Arial Narrow" w:cs="Times New Roman"/>
        </w:rPr>
      </w:pPr>
      <w:r w:rsidRPr="00CF083A">
        <w:rPr>
          <w:rFonts w:ascii="Arial Narrow" w:hAnsi="Arial Narrow" w:cs="Times New Roman"/>
        </w:rPr>
        <w:t>(a) The nature, timing and extent of the audit procedures performed to comply with the ISAs and applicable legal and regulatory requirements;</w:t>
      </w:r>
    </w:p>
    <w:p w:rsidR="002A3A27" w:rsidRPr="00CF083A" w:rsidRDefault="002A3A27" w:rsidP="00381D3A">
      <w:pPr>
        <w:autoSpaceDE w:val="0"/>
        <w:autoSpaceDN w:val="0"/>
        <w:adjustRightInd w:val="0"/>
        <w:spacing w:after="0" w:line="240" w:lineRule="auto"/>
        <w:rPr>
          <w:rFonts w:ascii="Arial Narrow" w:hAnsi="Arial Narrow" w:cs="Times New Roman"/>
        </w:rPr>
      </w:pPr>
      <w:r w:rsidRPr="00CF083A">
        <w:rPr>
          <w:rFonts w:ascii="Arial Narrow" w:hAnsi="Arial Narrow" w:cs="Times New Roman"/>
        </w:rPr>
        <w:t xml:space="preserve"> (b) The results of the audit procedures performed, and the audit evidence obtained; and</w:t>
      </w:r>
    </w:p>
    <w:p w:rsidR="002A3A27" w:rsidRPr="00CF083A" w:rsidRDefault="002A3A27" w:rsidP="00381D3A">
      <w:pPr>
        <w:autoSpaceDE w:val="0"/>
        <w:autoSpaceDN w:val="0"/>
        <w:adjustRightInd w:val="0"/>
        <w:spacing w:after="0" w:line="240" w:lineRule="auto"/>
        <w:rPr>
          <w:rFonts w:ascii="Arial Narrow" w:hAnsi="Arial Narrow" w:cs="Times New Roman"/>
        </w:rPr>
      </w:pPr>
      <w:r w:rsidRPr="00CF083A">
        <w:rPr>
          <w:rFonts w:ascii="Arial Narrow" w:hAnsi="Arial Narrow" w:cs="Times New Roman"/>
        </w:rPr>
        <w:t>(c) Significant matters arising during the audit, the conclusions reached thereon, and significant professional judgments made in reaching those conclusions.</w:t>
      </w:r>
    </w:p>
    <w:p w:rsidR="00CF720F" w:rsidRPr="00CF083A" w:rsidRDefault="00CF720F" w:rsidP="00381D3A">
      <w:pPr>
        <w:autoSpaceDE w:val="0"/>
        <w:autoSpaceDN w:val="0"/>
        <w:adjustRightInd w:val="0"/>
        <w:spacing w:after="0" w:line="240" w:lineRule="auto"/>
        <w:rPr>
          <w:rFonts w:ascii="Arial Narrow" w:hAnsi="Arial Narrow" w:cs="Times New Roman"/>
        </w:rPr>
      </w:pPr>
    </w:p>
    <w:p w:rsidR="00A94C40" w:rsidRPr="00CF083A" w:rsidRDefault="00A94C40" w:rsidP="00381D3A">
      <w:pPr>
        <w:pStyle w:val="Heading2"/>
        <w:rPr>
          <w:rFonts w:ascii="Arial Narrow" w:hAnsi="Arial Narrow"/>
          <w:sz w:val="22"/>
          <w:szCs w:val="22"/>
        </w:rPr>
      </w:pPr>
      <w:r w:rsidRPr="00CF083A">
        <w:rPr>
          <w:rFonts w:ascii="Arial Narrow" w:hAnsi="Arial Narrow"/>
          <w:sz w:val="22"/>
          <w:szCs w:val="22"/>
        </w:rPr>
        <w:t xml:space="preserve">ISA 240, </w:t>
      </w:r>
      <w:proofErr w:type="gramStart"/>
      <w:r w:rsidRPr="00CF083A">
        <w:rPr>
          <w:rFonts w:ascii="Arial Narrow" w:hAnsi="Arial Narrow"/>
          <w:sz w:val="22"/>
          <w:szCs w:val="22"/>
        </w:rPr>
        <w:t>The</w:t>
      </w:r>
      <w:proofErr w:type="gramEnd"/>
      <w:r w:rsidRPr="00CF083A">
        <w:rPr>
          <w:rFonts w:ascii="Arial Narrow" w:hAnsi="Arial Narrow"/>
          <w:sz w:val="22"/>
          <w:szCs w:val="22"/>
        </w:rPr>
        <w:t xml:space="preserve"> Auditor's Responsibilities Relating to Fraud in an Audit of Financial Statements</w:t>
      </w:r>
    </w:p>
    <w:p w:rsidR="00A94C40" w:rsidRPr="00CF083A" w:rsidRDefault="00A94C40" w:rsidP="00381D3A">
      <w:pPr>
        <w:pStyle w:val="NormalWeb"/>
        <w:rPr>
          <w:rFonts w:ascii="Arial Narrow" w:hAnsi="Arial Narrow"/>
          <w:sz w:val="22"/>
          <w:szCs w:val="22"/>
        </w:rPr>
      </w:pPr>
      <w:r w:rsidRPr="00CF083A">
        <w:rPr>
          <w:rFonts w:ascii="Arial Narrow" w:hAnsi="Arial Narrow"/>
          <w:sz w:val="22"/>
          <w:szCs w:val="22"/>
        </w:rPr>
        <w:t xml:space="preserve">This ISA deals with the auditor's responsibilities relating to fraud in an audit of financial statements. </w:t>
      </w:r>
    </w:p>
    <w:p w:rsidR="00A94C40" w:rsidRPr="00CF083A" w:rsidRDefault="00A94C40" w:rsidP="00381D3A">
      <w:pPr>
        <w:pStyle w:val="NormalWeb"/>
        <w:rPr>
          <w:rFonts w:ascii="Arial Narrow" w:hAnsi="Arial Narrow"/>
          <w:sz w:val="22"/>
          <w:szCs w:val="22"/>
        </w:rPr>
      </w:pPr>
      <w:r w:rsidRPr="00CF083A">
        <w:rPr>
          <w:rFonts w:ascii="Arial Narrow" w:hAnsi="Arial Narrow"/>
          <w:sz w:val="22"/>
          <w:szCs w:val="22"/>
        </w:rPr>
        <w:t>The standard covers the following areas:</w:t>
      </w:r>
    </w:p>
    <w:p w:rsidR="00A94C40" w:rsidRPr="00CF083A" w:rsidRDefault="00A94C40" w:rsidP="00381D3A">
      <w:pPr>
        <w:autoSpaceDE w:val="0"/>
        <w:autoSpaceDN w:val="0"/>
        <w:adjustRightInd w:val="0"/>
        <w:spacing w:after="0" w:line="240" w:lineRule="auto"/>
        <w:rPr>
          <w:rFonts w:ascii="Arial Narrow" w:hAnsi="Arial Narrow" w:cs="Times New Roman"/>
          <w:bCs/>
          <w:i/>
          <w:u w:val="single"/>
        </w:rPr>
      </w:pPr>
      <w:r w:rsidRPr="00CF083A">
        <w:rPr>
          <w:rFonts w:ascii="Arial Narrow" w:hAnsi="Arial Narrow" w:cs="Times New Roman"/>
          <w:bCs/>
          <w:i/>
          <w:u w:val="single"/>
        </w:rPr>
        <w:t>Characteristics of Fraud</w:t>
      </w:r>
    </w:p>
    <w:p w:rsidR="00A94C40" w:rsidRPr="00CF083A" w:rsidRDefault="00A94C40" w:rsidP="00381D3A">
      <w:pPr>
        <w:autoSpaceDE w:val="0"/>
        <w:autoSpaceDN w:val="0"/>
        <w:adjustRightInd w:val="0"/>
        <w:spacing w:after="0" w:line="240" w:lineRule="auto"/>
        <w:rPr>
          <w:rFonts w:ascii="Arial Narrow" w:hAnsi="Arial Narrow" w:cs="Times New Roman"/>
        </w:rPr>
      </w:pPr>
      <w:r w:rsidRPr="00CF083A">
        <w:rPr>
          <w:rFonts w:ascii="Arial Narrow" w:hAnsi="Arial Narrow" w:cs="Times New Roman"/>
        </w:rPr>
        <w:t xml:space="preserve"> Misstatements in the financial statements can arise from either fraud or error. The distinguishing factor between fraud and error is whether the underlying action that results in the misstatement of the financial statements is intentional or unintentional. Although fraud is a broad legal concept, for the purposes of the ISAs, the auditor is concerned with fraud that causes a material misstatement in the financial statements. Two types of intentional misstatements are relevant to the auditor – misstatements resulting from fraudulent financial reporting and misstatements resulting from misappropriation of assets. Although the auditor may suspect or, in rare cases, identify the occurrence of fraud, the auditor does not make legal determinations of whether fraud has actually occurred.</w:t>
      </w:r>
    </w:p>
    <w:p w:rsidR="00A94C40" w:rsidRPr="00CF083A" w:rsidRDefault="00A94C40" w:rsidP="00381D3A">
      <w:pPr>
        <w:autoSpaceDE w:val="0"/>
        <w:autoSpaceDN w:val="0"/>
        <w:adjustRightInd w:val="0"/>
        <w:spacing w:after="0" w:line="240" w:lineRule="auto"/>
        <w:rPr>
          <w:rFonts w:ascii="Arial Narrow" w:hAnsi="Arial Narrow" w:cs="Times New Roman"/>
        </w:rPr>
      </w:pPr>
    </w:p>
    <w:p w:rsidR="00A94C40" w:rsidRPr="00CF083A" w:rsidRDefault="00A94C40" w:rsidP="00381D3A">
      <w:pPr>
        <w:autoSpaceDE w:val="0"/>
        <w:autoSpaceDN w:val="0"/>
        <w:adjustRightInd w:val="0"/>
        <w:spacing w:after="0" w:line="240" w:lineRule="auto"/>
        <w:rPr>
          <w:rFonts w:ascii="Arial Narrow" w:hAnsi="Arial Narrow" w:cs="Times New Roman"/>
          <w:bCs/>
          <w:i/>
          <w:u w:val="single"/>
        </w:rPr>
      </w:pPr>
      <w:r w:rsidRPr="00CF083A">
        <w:rPr>
          <w:rFonts w:ascii="Arial Narrow" w:hAnsi="Arial Narrow" w:cs="Times New Roman"/>
          <w:bCs/>
          <w:i/>
          <w:u w:val="single"/>
        </w:rPr>
        <w:t>Responsibility for the Prevention and Detection of Fraud</w:t>
      </w:r>
    </w:p>
    <w:p w:rsidR="00A94C40" w:rsidRPr="00CF083A" w:rsidRDefault="00A94C40" w:rsidP="00381D3A">
      <w:pPr>
        <w:autoSpaceDE w:val="0"/>
        <w:autoSpaceDN w:val="0"/>
        <w:adjustRightInd w:val="0"/>
        <w:spacing w:after="0" w:line="240" w:lineRule="auto"/>
        <w:rPr>
          <w:rFonts w:ascii="Arial Narrow" w:hAnsi="Arial Narrow" w:cs="Times New Roman"/>
        </w:rPr>
      </w:pPr>
      <w:r w:rsidRPr="00CF083A">
        <w:rPr>
          <w:rFonts w:ascii="Arial Narrow" w:hAnsi="Arial Narrow" w:cs="Times New Roman"/>
        </w:rPr>
        <w:t xml:space="preserve">The primary responsibility for the prevention and detection of fraud rests with both those charged with governance of the entity and management. It is important that management, with the oversight of those charged with governance, place a strong emphasis on fraud prevention, which may reduce opportunities for fraud to take place, and fraud deterrence, which could persuade individuals not to commit fraud because of the likelihood of detection and punishment. This involves a commitment </w:t>
      </w:r>
      <w:r w:rsidRPr="00CF083A">
        <w:rPr>
          <w:rFonts w:ascii="Arial Narrow" w:hAnsi="Arial Narrow" w:cs="Times New Roman"/>
        </w:rPr>
        <w:lastRenderedPageBreak/>
        <w:t>to creating a culture of honesty and ethical behavior which can be reinforced by an active oversight by those charged with governance. Oversight by those charged with governance includes considering the potential for override of controls or other inappropriate influence over the financial reporting process, such as efforts by management to manage earnings in order to influence the perceptions of analysts as to the entity’s performance and profitability.</w:t>
      </w:r>
    </w:p>
    <w:p w:rsidR="00CF720F" w:rsidRPr="00CF083A" w:rsidRDefault="00CF720F" w:rsidP="00381D3A">
      <w:pPr>
        <w:autoSpaceDE w:val="0"/>
        <w:autoSpaceDN w:val="0"/>
        <w:adjustRightInd w:val="0"/>
        <w:spacing w:after="0" w:line="240" w:lineRule="auto"/>
        <w:rPr>
          <w:rFonts w:ascii="Arial Narrow" w:hAnsi="Arial Narrow" w:cs="Times New Roman"/>
        </w:rPr>
      </w:pPr>
    </w:p>
    <w:p w:rsidR="00A94C40" w:rsidRPr="00CF083A" w:rsidRDefault="00A94C40" w:rsidP="00381D3A">
      <w:pPr>
        <w:autoSpaceDE w:val="0"/>
        <w:autoSpaceDN w:val="0"/>
        <w:adjustRightInd w:val="0"/>
        <w:spacing w:after="0" w:line="240" w:lineRule="auto"/>
        <w:rPr>
          <w:rFonts w:ascii="Arial Narrow" w:hAnsi="Arial Narrow" w:cs="Times New Roman"/>
          <w:bCs/>
          <w:i/>
          <w:u w:val="single"/>
        </w:rPr>
      </w:pPr>
      <w:r w:rsidRPr="00CF083A">
        <w:rPr>
          <w:rFonts w:ascii="Arial Narrow" w:hAnsi="Arial Narrow" w:cs="Times New Roman"/>
          <w:bCs/>
          <w:i/>
          <w:u w:val="single"/>
        </w:rPr>
        <w:t>Requirements</w:t>
      </w:r>
    </w:p>
    <w:p w:rsidR="00A94C40" w:rsidRPr="00CF083A" w:rsidRDefault="00A94C40" w:rsidP="00381D3A">
      <w:pPr>
        <w:autoSpaceDE w:val="0"/>
        <w:autoSpaceDN w:val="0"/>
        <w:adjustRightInd w:val="0"/>
        <w:spacing w:after="0" w:line="240" w:lineRule="auto"/>
        <w:rPr>
          <w:rFonts w:ascii="Arial Narrow" w:hAnsi="Arial Narrow" w:cs="Times New Roman"/>
          <w:bCs/>
          <w:i/>
        </w:rPr>
      </w:pPr>
      <w:r w:rsidRPr="00CF083A">
        <w:rPr>
          <w:rFonts w:ascii="Arial Narrow" w:hAnsi="Arial Narrow" w:cs="Times New Roman"/>
          <w:bCs/>
          <w:i/>
        </w:rPr>
        <w:t>Professional Skepticism</w:t>
      </w:r>
    </w:p>
    <w:p w:rsidR="00A94C40" w:rsidRPr="00CF083A" w:rsidRDefault="00A94C40" w:rsidP="00381D3A">
      <w:pPr>
        <w:autoSpaceDE w:val="0"/>
        <w:autoSpaceDN w:val="0"/>
        <w:adjustRightInd w:val="0"/>
        <w:spacing w:after="0" w:line="240" w:lineRule="auto"/>
        <w:rPr>
          <w:rFonts w:ascii="Arial Narrow" w:hAnsi="Arial Narrow" w:cs="Times New Roman"/>
        </w:rPr>
      </w:pPr>
      <w:r w:rsidRPr="00CF083A">
        <w:rPr>
          <w:rFonts w:ascii="Arial Narrow" w:hAnsi="Arial Narrow" w:cs="Times New Roman"/>
        </w:rPr>
        <w:t xml:space="preserve"> In accordance with ISA 200, the auditor shall maintain professional skepticism throughout the audit, recognizing the possibility that a material misstatement due to fraud could exist, notwithstanding the auditor’s past experience of the honesty and integrity of the entity’s management and those charged with governance.</w:t>
      </w:r>
    </w:p>
    <w:p w:rsidR="00A94C40" w:rsidRPr="00CF083A" w:rsidRDefault="00A94C40" w:rsidP="00381D3A">
      <w:pPr>
        <w:autoSpaceDE w:val="0"/>
        <w:autoSpaceDN w:val="0"/>
        <w:adjustRightInd w:val="0"/>
        <w:spacing w:after="0" w:line="240" w:lineRule="auto"/>
        <w:rPr>
          <w:rFonts w:ascii="Arial Narrow" w:hAnsi="Arial Narrow" w:cs="Times New Roman"/>
        </w:rPr>
      </w:pPr>
    </w:p>
    <w:p w:rsidR="00A94C40" w:rsidRPr="00CF083A" w:rsidRDefault="00A94C40" w:rsidP="00381D3A">
      <w:pPr>
        <w:autoSpaceDE w:val="0"/>
        <w:autoSpaceDN w:val="0"/>
        <w:adjustRightInd w:val="0"/>
        <w:spacing w:after="0" w:line="240" w:lineRule="auto"/>
        <w:rPr>
          <w:rFonts w:ascii="Arial Narrow" w:hAnsi="Arial Narrow" w:cs="Times New Roman"/>
          <w:bCs/>
          <w:i/>
          <w:u w:val="single"/>
        </w:rPr>
      </w:pPr>
      <w:r w:rsidRPr="00CF083A">
        <w:rPr>
          <w:rFonts w:ascii="Arial Narrow" w:hAnsi="Arial Narrow" w:cs="Times New Roman"/>
          <w:bCs/>
          <w:i/>
          <w:u w:val="single"/>
        </w:rPr>
        <w:t>Discussion among the Engagement Team</w:t>
      </w:r>
    </w:p>
    <w:p w:rsidR="00A94C40" w:rsidRPr="00CF083A" w:rsidRDefault="00A94C40" w:rsidP="00381D3A">
      <w:pPr>
        <w:autoSpaceDE w:val="0"/>
        <w:autoSpaceDN w:val="0"/>
        <w:adjustRightInd w:val="0"/>
        <w:spacing w:after="0" w:line="240" w:lineRule="auto"/>
        <w:rPr>
          <w:rFonts w:ascii="Arial Narrow" w:hAnsi="Arial Narrow" w:cs="Times New Roman"/>
        </w:rPr>
      </w:pPr>
      <w:r w:rsidRPr="00CF083A">
        <w:rPr>
          <w:rFonts w:ascii="Arial Narrow" w:hAnsi="Arial Narrow" w:cs="Times New Roman"/>
        </w:rPr>
        <w:t>ISA 315 requires a discussion among the engagement team members and a determination by the engagement partner of which matters are to be communicated to those team members not involved in the discussion. This discussion shall place particular emphasis on how and where the entity’s financial statements may be susceptible to material misstatement due to fraud, including how fraud might occur. The discussion shall occur setting aside beliefs that the engagement team members may have that management and those charged with governance are honest and have integrity.</w:t>
      </w:r>
    </w:p>
    <w:p w:rsidR="00A94C40" w:rsidRPr="00CF083A" w:rsidRDefault="00A94C40" w:rsidP="00381D3A">
      <w:pPr>
        <w:autoSpaceDE w:val="0"/>
        <w:autoSpaceDN w:val="0"/>
        <w:adjustRightInd w:val="0"/>
        <w:spacing w:after="0" w:line="240" w:lineRule="auto"/>
        <w:rPr>
          <w:rFonts w:ascii="Arial Narrow" w:hAnsi="Arial Narrow" w:cs="Times New Roman"/>
          <w:bCs/>
          <w:i/>
          <w:u w:val="single"/>
        </w:rPr>
      </w:pPr>
      <w:r w:rsidRPr="00CF083A">
        <w:rPr>
          <w:rFonts w:ascii="Arial Narrow" w:hAnsi="Arial Narrow" w:cs="Times New Roman"/>
          <w:bCs/>
          <w:i/>
          <w:u w:val="single"/>
        </w:rPr>
        <w:t>Risk Assessment Procedures and Related Activities</w:t>
      </w:r>
    </w:p>
    <w:p w:rsidR="00E14A76" w:rsidRPr="00CF083A" w:rsidRDefault="00A94C40" w:rsidP="00381D3A">
      <w:pPr>
        <w:autoSpaceDE w:val="0"/>
        <w:autoSpaceDN w:val="0"/>
        <w:adjustRightInd w:val="0"/>
        <w:spacing w:after="0" w:line="240" w:lineRule="auto"/>
        <w:rPr>
          <w:rFonts w:ascii="Arial Narrow" w:hAnsi="Arial Narrow" w:cs="Times New Roman"/>
        </w:rPr>
      </w:pPr>
      <w:r w:rsidRPr="00CF083A">
        <w:rPr>
          <w:rFonts w:ascii="Arial Narrow" w:hAnsi="Arial Narrow" w:cs="Times New Roman"/>
        </w:rPr>
        <w:t>When performing risk assessment procedures and related activities to obtain an understanding of the entity and its environment, including the entity’s internal control, required by ISA 315, the auditor shall perform the procedures in paragraphs 17–24 to obtain information for use in identifying the risks of material misstatement due to fraud.</w:t>
      </w:r>
    </w:p>
    <w:p w:rsidR="00E14A76" w:rsidRPr="00CF083A" w:rsidRDefault="00E14A76" w:rsidP="00381D3A">
      <w:pPr>
        <w:pStyle w:val="Heading2"/>
        <w:rPr>
          <w:rFonts w:ascii="Arial Narrow" w:hAnsi="Arial Narrow"/>
          <w:sz w:val="22"/>
          <w:szCs w:val="22"/>
        </w:rPr>
      </w:pPr>
      <w:r w:rsidRPr="00CF083A">
        <w:rPr>
          <w:rFonts w:ascii="Arial Narrow" w:hAnsi="Arial Narrow"/>
          <w:sz w:val="22"/>
          <w:szCs w:val="22"/>
        </w:rPr>
        <w:t>ISA 300, Planning an Audit of Financial Statements</w:t>
      </w:r>
    </w:p>
    <w:p w:rsidR="00E14A76" w:rsidRPr="00CF083A" w:rsidRDefault="00E14A76" w:rsidP="00381D3A">
      <w:pPr>
        <w:pStyle w:val="NormalWeb"/>
        <w:rPr>
          <w:rFonts w:ascii="Arial Narrow" w:hAnsi="Arial Narrow"/>
          <w:sz w:val="22"/>
          <w:szCs w:val="22"/>
        </w:rPr>
      </w:pPr>
      <w:r w:rsidRPr="00CF083A">
        <w:rPr>
          <w:rFonts w:ascii="Arial Narrow" w:hAnsi="Arial Narrow"/>
          <w:sz w:val="22"/>
          <w:szCs w:val="22"/>
        </w:rPr>
        <w:t>This ISA deals with the auditor's responsibility to plan an audit of financial statements. Here is what the standard has to say:</w:t>
      </w:r>
    </w:p>
    <w:p w:rsidR="00E14A76" w:rsidRPr="00CF083A" w:rsidRDefault="00E14A76" w:rsidP="00381D3A">
      <w:pPr>
        <w:autoSpaceDE w:val="0"/>
        <w:autoSpaceDN w:val="0"/>
        <w:adjustRightInd w:val="0"/>
        <w:spacing w:after="0" w:line="240" w:lineRule="auto"/>
        <w:rPr>
          <w:rFonts w:ascii="Arial Narrow" w:hAnsi="Arial Narrow" w:cs="Times New Roman"/>
          <w:b/>
          <w:bCs/>
        </w:rPr>
      </w:pPr>
      <w:r w:rsidRPr="00CF083A">
        <w:rPr>
          <w:rFonts w:ascii="Arial Narrow" w:hAnsi="Arial Narrow" w:cs="Times New Roman"/>
          <w:b/>
          <w:bCs/>
        </w:rPr>
        <w:t>The Role and Timing of Planning</w:t>
      </w:r>
    </w:p>
    <w:p w:rsidR="00E14A76" w:rsidRPr="00CF083A" w:rsidRDefault="00E14A76" w:rsidP="00381D3A">
      <w:pPr>
        <w:autoSpaceDE w:val="0"/>
        <w:autoSpaceDN w:val="0"/>
        <w:adjustRightInd w:val="0"/>
        <w:spacing w:after="0" w:line="240" w:lineRule="auto"/>
        <w:rPr>
          <w:rFonts w:ascii="Arial Narrow" w:hAnsi="Arial Narrow" w:cs="Times New Roman"/>
        </w:rPr>
      </w:pPr>
      <w:r w:rsidRPr="00CF083A">
        <w:rPr>
          <w:rFonts w:ascii="Arial Narrow" w:hAnsi="Arial Narrow" w:cs="Times New Roman"/>
        </w:rPr>
        <w:t>Planning an audit involves establishing the overall audit strategy for the engagement and developing an audit plan. Adequate planning benefits the audit of financial statements in several ways, including the following:</w:t>
      </w:r>
    </w:p>
    <w:p w:rsidR="00E14A76" w:rsidRPr="00CF083A" w:rsidRDefault="00E14A76" w:rsidP="00381D3A">
      <w:pPr>
        <w:autoSpaceDE w:val="0"/>
        <w:autoSpaceDN w:val="0"/>
        <w:adjustRightInd w:val="0"/>
        <w:spacing w:after="0" w:line="240" w:lineRule="auto"/>
        <w:ind w:left="360"/>
        <w:rPr>
          <w:rFonts w:ascii="Arial Narrow" w:hAnsi="Arial Narrow" w:cs="Times New Roman"/>
        </w:rPr>
      </w:pPr>
      <w:r w:rsidRPr="00CF083A">
        <w:rPr>
          <w:rFonts w:ascii="Arial Narrow" w:hAnsi="Arial Narrow" w:cs="Times New Roman"/>
        </w:rPr>
        <w:t>• Helping the auditor to devote appropriate attention to important areas of the audit.</w:t>
      </w:r>
    </w:p>
    <w:p w:rsidR="00E14A76" w:rsidRPr="00CF083A" w:rsidRDefault="00E14A76" w:rsidP="00381D3A">
      <w:pPr>
        <w:autoSpaceDE w:val="0"/>
        <w:autoSpaceDN w:val="0"/>
        <w:adjustRightInd w:val="0"/>
        <w:spacing w:after="0" w:line="240" w:lineRule="auto"/>
        <w:ind w:left="360"/>
        <w:rPr>
          <w:rFonts w:ascii="Arial Narrow" w:hAnsi="Arial Narrow" w:cs="Times New Roman"/>
        </w:rPr>
      </w:pPr>
      <w:r w:rsidRPr="00CF083A">
        <w:rPr>
          <w:rFonts w:ascii="Arial Narrow" w:hAnsi="Arial Narrow" w:cs="Times New Roman"/>
        </w:rPr>
        <w:t>• Helping the auditor identify and resolve potential problems on a timely basis.</w:t>
      </w:r>
    </w:p>
    <w:p w:rsidR="00E14A76" w:rsidRPr="00CF083A" w:rsidRDefault="00E14A76" w:rsidP="00381D3A">
      <w:pPr>
        <w:autoSpaceDE w:val="0"/>
        <w:autoSpaceDN w:val="0"/>
        <w:adjustRightInd w:val="0"/>
        <w:spacing w:after="0" w:line="240" w:lineRule="auto"/>
        <w:ind w:left="360"/>
        <w:rPr>
          <w:rFonts w:ascii="Arial Narrow" w:hAnsi="Arial Narrow" w:cs="Times New Roman"/>
        </w:rPr>
      </w:pPr>
      <w:r w:rsidRPr="00CF083A">
        <w:rPr>
          <w:rFonts w:ascii="Arial Narrow" w:hAnsi="Arial Narrow" w:cs="Times New Roman"/>
        </w:rPr>
        <w:t>• Helping the auditor properly organize and manage the audit engagement so that it is performed in an effective and efficient manner.</w:t>
      </w:r>
    </w:p>
    <w:p w:rsidR="00E14A76" w:rsidRPr="00CF083A" w:rsidRDefault="00E14A76" w:rsidP="00381D3A">
      <w:pPr>
        <w:autoSpaceDE w:val="0"/>
        <w:autoSpaceDN w:val="0"/>
        <w:adjustRightInd w:val="0"/>
        <w:spacing w:after="0" w:line="240" w:lineRule="auto"/>
        <w:ind w:left="360"/>
        <w:rPr>
          <w:rFonts w:ascii="Arial Narrow" w:hAnsi="Arial Narrow" w:cs="Times New Roman"/>
        </w:rPr>
      </w:pPr>
      <w:r w:rsidRPr="00CF083A">
        <w:rPr>
          <w:rFonts w:ascii="Arial Narrow" w:hAnsi="Arial Narrow" w:cs="Times New Roman"/>
        </w:rPr>
        <w:t>• Assisting in the selection of engagement team members with appropriate levels of capabilities and competence to respond to anticipated risks, and the proper assignment of work to them.</w:t>
      </w:r>
    </w:p>
    <w:p w:rsidR="00E14A76" w:rsidRPr="00CF083A" w:rsidRDefault="00E14A76" w:rsidP="00381D3A">
      <w:pPr>
        <w:autoSpaceDE w:val="0"/>
        <w:autoSpaceDN w:val="0"/>
        <w:adjustRightInd w:val="0"/>
        <w:spacing w:after="0" w:line="240" w:lineRule="auto"/>
        <w:ind w:left="360"/>
        <w:rPr>
          <w:rFonts w:ascii="Arial Narrow" w:hAnsi="Arial Narrow" w:cs="Times New Roman"/>
        </w:rPr>
      </w:pPr>
      <w:r w:rsidRPr="00CF083A">
        <w:rPr>
          <w:rFonts w:ascii="Arial Narrow" w:hAnsi="Arial Narrow" w:cs="Times New Roman"/>
        </w:rPr>
        <w:t>• Facilitating the direction and supervision of engagement team members and the review of their work.</w:t>
      </w:r>
    </w:p>
    <w:p w:rsidR="00540749" w:rsidRPr="00CF083A" w:rsidRDefault="00E14A76" w:rsidP="00381D3A">
      <w:pPr>
        <w:autoSpaceDE w:val="0"/>
        <w:autoSpaceDN w:val="0"/>
        <w:adjustRightInd w:val="0"/>
        <w:spacing w:after="0" w:line="240" w:lineRule="auto"/>
        <w:ind w:left="360"/>
        <w:rPr>
          <w:rFonts w:ascii="Arial Narrow" w:hAnsi="Arial Narrow" w:cs="Times New Roman"/>
        </w:rPr>
      </w:pPr>
      <w:r w:rsidRPr="00CF083A">
        <w:rPr>
          <w:rFonts w:ascii="Arial Narrow" w:hAnsi="Arial Narrow" w:cs="Times New Roman"/>
        </w:rPr>
        <w:t>• Assisting, where applicable, in coordination of work done by auditors of components and experts.</w:t>
      </w:r>
    </w:p>
    <w:p w:rsidR="00540749" w:rsidRPr="00CF083A" w:rsidRDefault="00540749" w:rsidP="00381D3A">
      <w:pPr>
        <w:autoSpaceDE w:val="0"/>
        <w:autoSpaceDN w:val="0"/>
        <w:adjustRightInd w:val="0"/>
        <w:spacing w:after="0" w:line="240" w:lineRule="auto"/>
        <w:rPr>
          <w:rFonts w:ascii="Arial Narrow" w:hAnsi="Arial Narrow" w:cs="Times New Roman"/>
        </w:rPr>
      </w:pPr>
      <w:r w:rsidRPr="00CF083A">
        <w:rPr>
          <w:rFonts w:ascii="Arial Narrow" w:hAnsi="Arial Narrow" w:cs="Times New Roman"/>
        </w:rPr>
        <w:t>The auditor shall develop an audit plan that shall include a description of:</w:t>
      </w:r>
    </w:p>
    <w:p w:rsidR="00540749" w:rsidRPr="00CF083A" w:rsidRDefault="00540749" w:rsidP="00381D3A">
      <w:pPr>
        <w:autoSpaceDE w:val="0"/>
        <w:autoSpaceDN w:val="0"/>
        <w:adjustRightInd w:val="0"/>
        <w:spacing w:after="0" w:line="240" w:lineRule="auto"/>
        <w:rPr>
          <w:rFonts w:ascii="Arial Narrow" w:hAnsi="Arial Narrow" w:cs="Times New Roman"/>
        </w:rPr>
      </w:pPr>
      <w:r w:rsidRPr="00CF083A">
        <w:rPr>
          <w:rFonts w:ascii="Arial Narrow" w:hAnsi="Arial Narrow" w:cs="Times New Roman"/>
        </w:rPr>
        <w:t xml:space="preserve">(a) The nature, timing and extent of planned risk assessment procedures, as determined under ISA 315- </w:t>
      </w:r>
      <w:hyperlink r:id="rId18" w:tgtFrame="_blank" w:history="1">
        <w:r w:rsidRPr="00CF083A">
          <w:rPr>
            <w:rStyle w:val="Emphasis"/>
            <w:rFonts w:ascii="Arial Narrow" w:hAnsi="Arial Narrow" w:cs="Times New Roman"/>
            <w:b/>
            <w:bCs/>
            <w:u w:val="single"/>
          </w:rPr>
          <w:t>Identifying and Assessing the Risks of Material Misstatement through understanding the Entity and Its Environment</w:t>
        </w:r>
      </w:hyperlink>
      <w:r w:rsidRPr="00CF083A">
        <w:rPr>
          <w:rFonts w:ascii="Arial Narrow" w:hAnsi="Arial Narrow" w:cs="Times New Roman"/>
        </w:rPr>
        <w:t xml:space="preserve">. </w:t>
      </w:r>
    </w:p>
    <w:p w:rsidR="00540749" w:rsidRPr="00CF083A" w:rsidRDefault="00540749" w:rsidP="00381D3A">
      <w:pPr>
        <w:autoSpaceDE w:val="0"/>
        <w:autoSpaceDN w:val="0"/>
        <w:adjustRightInd w:val="0"/>
        <w:spacing w:after="0" w:line="240" w:lineRule="auto"/>
        <w:rPr>
          <w:rFonts w:ascii="Arial Narrow" w:hAnsi="Arial Narrow" w:cs="Times New Roman"/>
        </w:rPr>
      </w:pPr>
      <w:r w:rsidRPr="00CF083A">
        <w:rPr>
          <w:rFonts w:ascii="Arial Narrow" w:hAnsi="Arial Narrow" w:cs="Times New Roman"/>
        </w:rPr>
        <w:t xml:space="preserve">(b) The nature, timing and extent of planned further audit procedures at the assertion level, as determined under ISA 330- </w:t>
      </w:r>
      <w:hyperlink r:id="rId19" w:tgtFrame="_blank" w:history="1">
        <w:r w:rsidRPr="00CF083A">
          <w:rPr>
            <w:rStyle w:val="Emphasis"/>
            <w:rFonts w:ascii="Arial Narrow" w:hAnsi="Arial Narrow" w:cs="Times New Roman"/>
            <w:b/>
            <w:bCs/>
            <w:u w:val="single"/>
          </w:rPr>
          <w:t>The Auditor's Responses to Assessed Risks</w:t>
        </w:r>
      </w:hyperlink>
      <w:r w:rsidRPr="00CF083A">
        <w:rPr>
          <w:rFonts w:ascii="Arial Narrow" w:hAnsi="Arial Narrow" w:cs="Times New Roman"/>
        </w:rPr>
        <w:t>.</w:t>
      </w:r>
    </w:p>
    <w:p w:rsidR="00540749" w:rsidRPr="00CF083A" w:rsidRDefault="00540749" w:rsidP="00381D3A">
      <w:pPr>
        <w:autoSpaceDE w:val="0"/>
        <w:autoSpaceDN w:val="0"/>
        <w:adjustRightInd w:val="0"/>
        <w:spacing w:after="0" w:line="240" w:lineRule="auto"/>
        <w:rPr>
          <w:rFonts w:ascii="Arial Narrow" w:hAnsi="Arial Narrow" w:cs="Times New Roman"/>
        </w:rPr>
      </w:pPr>
      <w:r w:rsidRPr="00CF083A">
        <w:rPr>
          <w:rFonts w:ascii="Arial Narrow" w:hAnsi="Arial Narrow" w:cs="Times New Roman"/>
        </w:rPr>
        <w:t>(</w:t>
      </w:r>
      <w:proofErr w:type="gramStart"/>
      <w:r w:rsidRPr="00CF083A">
        <w:rPr>
          <w:rFonts w:ascii="Arial Narrow" w:hAnsi="Arial Narrow" w:cs="Times New Roman"/>
        </w:rPr>
        <w:t>c )</w:t>
      </w:r>
      <w:proofErr w:type="gramEnd"/>
      <w:r w:rsidRPr="00CF083A">
        <w:rPr>
          <w:rFonts w:ascii="Arial Narrow" w:hAnsi="Arial Narrow" w:cs="Times New Roman"/>
        </w:rPr>
        <w:t xml:space="preserve"> Other planned audit procedures that are required to be carried out so that the engagement complies with ISAs.</w:t>
      </w:r>
    </w:p>
    <w:p w:rsidR="00540749" w:rsidRPr="00CF083A" w:rsidRDefault="00540749" w:rsidP="00381D3A">
      <w:pPr>
        <w:autoSpaceDE w:val="0"/>
        <w:autoSpaceDN w:val="0"/>
        <w:adjustRightInd w:val="0"/>
        <w:spacing w:after="0" w:line="240" w:lineRule="auto"/>
        <w:rPr>
          <w:rFonts w:ascii="Arial Narrow" w:hAnsi="Arial Narrow" w:cs="Times New Roman"/>
        </w:rPr>
      </w:pPr>
      <w:r w:rsidRPr="00CF083A">
        <w:rPr>
          <w:rFonts w:ascii="Arial Narrow" w:hAnsi="Arial Narrow" w:cs="Times New Roman"/>
        </w:rPr>
        <w:t xml:space="preserve">(d) The auditor shall update and change the overall audit strategy and the audit plan as necessary during the course of the audit. </w:t>
      </w:r>
    </w:p>
    <w:p w:rsidR="00540749" w:rsidRPr="00CF083A" w:rsidRDefault="00540749" w:rsidP="00381D3A">
      <w:pPr>
        <w:autoSpaceDE w:val="0"/>
        <w:autoSpaceDN w:val="0"/>
        <w:adjustRightInd w:val="0"/>
        <w:spacing w:after="0" w:line="240" w:lineRule="auto"/>
        <w:rPr>
          <w:rFonts w:ascii="Arial Narrow" w:hAnsi="Arial Narrow" w:cs="Times New Roman"/>
        </w:rPr>
      </w:pPr>
      <w:r w:rsidRPr="00CF083A">
        <w:rPr>
          <w:rFonts w:ascii="Arial Narrow" w:hAnsi="Arial Narrow" w:cs="Times New Roman"/>
        </w:rPr>
        <w:t>(e) The auditor shall plan the nature, timing and extent of direction and supervision of engagement team members and the review of their work</w:t>
      </w:r>
    </w:p>
    <w:p w:rsidR="00025CB0" w:rsidRPr="00CF083A" w:rsidRDefault="00025CB0" w:rsidP="00381D3A">
      <w:pPr>
        <w:autoSpaceDE w:val="0"/>
        <w:autoSpaceDN w:val="0"/>
        <w:adjustRightInd w:val="0"/>
        <w:spacing w:after="0" w:line="240" w:lineRule="auto"/>
        <w:rPr>
          <w:rFonts w:ascii="Arial Narrow" w:hAnsi="Arial Narrow" w:cs="Times New Roman"/>
        </w:rPr>
      </w:pPr>
    </w:p>
    <w:p w:rsidR="00025CB0" w:rsidRPr="00CF083A" w:rsidRDefault="00025CB0" w:rsidP="00381D3A">
      <w:pPr>
        <w:autoSpaceDE w:val="0"/>
        <w:autoSpaceDN w:val="0"/>
        <w:adjustRightInd w:val="0"/>
        <w:spacing w:after="0" w:line="240" w:lineRule="auto"/>
        <w:rPr>
          <w:rFonts w:ascii="Arial Narrow" w:hAnsi="Arial Narrow" w:cs="Times New Roman"/>
          <w:b/>
          <w:bCs/>
        </w:rPr>
      </w:pPr>
      <w:r w:rsidRPr="00CF083A">
        <w:rPr>
          <w:rFonts w:ascii="Arial Narrow" w:hAnsi="Arial Narrow" w:cs="Times New Roman"/>
          <w:b/>
          <w:bCs/>
        </w:rPr>
        <w:t>Documentation</w:t>
      </w:r>
    </w:p>
    <w:p w:rsidR="00025CB0" w:rsidRPr="00CF083A" w:rsidRDefault="00025CB0" w:rsidP="00381D3A">
      <w:pPr>
        <w:autoSpaceDE w:val="0"/>
        <w:autoSpaceDN w:val="0"/>
        <w:adjustRightInd w:val="0"/>
        <w:spacing w:after="0" w:line="240" w:lineRule="auto"/>
        <w:rPr>
          <w:rFonts w:ascii="Arial Narrow" w:hAnsi="Arial Narrow" w:cs="Times New Roman"/>
        </w:rPr>
      </w:pPr>
      <w:r w:rsidRPr="00CF083A">
        <w:rPr>
          <w:rFonts w:ascii="Arial Narrow" w:hAnsi="Arial Narrow" w:cs="Times New Roman"/>
        </w:rPr>
        <w:t>The auditor shall include in the audit documentation (see ISA 230 above)</w:t>
      </w:r>
    </w:p>
    <w:p w:rsidR="00025CB0" w:rsidRPr="00CF083A" w:rsidRDefault="00025CB0" w:rsidP="00381D3A">
      <w:pPr>
        <w:autoSpaceDE w:val="0"/>
        <w:autoSpaceDN w:val="0"/>
        <w:adjustRightInd w:val="0"/>
        <w:spacing w:after="0" w:line="240" w:lineRule="auto"/>
        <w:ind w:left="720"/>
        <w:rPr>
          <w:rFonts w:ascii="Arial Narrow" w:hAnsi="Arial Narrow" w:cs="Times New Roman"/>
        </w:rPr>
      </w:pPr>
      <w:r w:rsidRPr="00CF083A">
        <w:rPr>
          <w:rFonts w:ascii="Arial Narrow" w:hAnsi="Arial Narrow" w:cs="Times New Roman"/>
        </w:rPr>
        <w:t>(a) The overall audit strategy;</w:t>
      </w:r>
    </w:p>
    <w:p w:rsidR="00025CB0" w:rsidRPr="00CF083A" w:rsidRDefault="00025CB0" w:rsidP="00381D3A">
      <w:pPr>
        <w:autoSpaceDE w:val="0"/>
        <w:autoSpaceDN w:val="0"/>
        <w:adjustRightInd w:val="0"/>
        <w:spacing w:after="0" w:line="240" w:lineRule="auto"/>
        <w:ind w:left="720"/>
        <w:rPr>
          <w:rFonts w:ascii="Arial Narrow" w:hAnsi="Arial Narrow" w:cs="Times New Roman"/>
        </w:rPr>
      </w:pPr>
      <w:r w:rsidRPr="00CF083A">
        <w:rPr>
          <w:rFonts w:ascii="Arial Narrow" w:hAnsi="Arial Narrow" w:cs="Times New Roman"/>
        </w:rPr>
        <w:lastRenderedPageBreak/>
        <w:t>(b) The audit plan; and</w:t>
      </w:r>
    </w:p>
    <w:p w:rsidR="002309EB" w:rsidRPr="00CF083A" w:rsidRDefault="00025CB0" w:rsidP="00381D3A">
      <w:pPr>
        <w:autoSpaceDE w:val="0"/>
        <w:autoSpaceDN w:val="0"/>
        <w:adjustRightInd w:val="0"/>
        <w:spacing w:after="0" w:line="240" w:lineRule="auto"/>
        <w:ind w:left="720"/>
        <w:rPr>
          <w:rFonts w:ascii="Arial Narrow" w:hAnsi="Arial Narrow" w:cs="Times New Roman"/>
        </w:rPr>
      </w:pPr>
      <w:r w:rsidRPr="00CF083A">
        <w:rPr>
          <w:rFonts w:ascii="Arial Narrow" w:hAnsi="Arial Narrow" w:cs="Times New Roman"/>
        </w:rPr>
        <w:t xml:space="preserve">(c) Any significant changes made during the audit engagement to the overall audit strategy or the audit plan, and the reasons for such changes. </w:t>
      </w:r>
    </w:p>
    <w:p w:rsidR="002309EB" w:rsidRPr="00CF083A" w:rsidRDefault="002309EB" w:rsidP="00381D3A">
      <w:pPr>
        <w:spacing w:before="100" w:beforeAutospacing="1" w:after="100" w:afterAutospacing="1" w:line="240" w:lineRule="auto"/>
        <w:outlineLvl w:val="1"/>
        <w:rPr>
          <w:rFonts w:ascii="Arial Narrow" w:eastAsia="Times New Roman" w:hAnsi="Arial Narrow" w:cs="Times New Roman"/>
          <w:b/>
          <w:bCs/>
        </w:rPr>
      </w:pPr>
      <w:bookmarkStart w:id="0" w:name="materiality-in-planning-and-performing-a"/>
      <w:bookmarkEnd w:id="0"/>
      <w:r w:rsidRPr="00CF083A">
        <w:rPr>
          <w:rFonts w:ascii="Arial Narrow" w:eastAsia="Times New Roman" w:hAnsi="Arial Narrow" w:cs="Times New Roman"/>
          <w:b/>
          <w:bCs/>
        </w:rPr>
        <w:t>ISA 320, Materiality in Planning and Performing an Audit</w:t>
      </w:r>
    </w:p>
    <w:p w:rsidR="002309EB" w:rsidRPr="00CF083A" w:rsidRDefault="002309EB" w:rsidP="00381D3A">
      <w:pPr>
        <w:spacing w:before="100" w:beforeAutospacing="1" w:after="100" w:afterAutospacing="1" w:line="240" w:lineRule="auto"/>
        <w:rPr>
          <w:rFonts w:ascii="Arial Narrow" w:eastAsia="Times New Roman" w:hAnsi="Arial Narrow" w:cs="Times New Roman"/>
        </w:rPr>
      </w:pPr>
      <w:r w:rsidRPr="00CF083A">
        <w:rPr>
          <w:rFonts w:ascii="Arial Narrow" w:eastAsia="Times New Roman" w:hAnsi="Arial Narrow" w:cs="Times New Roman"/>
        </w:rPr>
        <w:t>This ISA deals with the auditor's responsibility to apply the concept of materiality in planning and performing an audit of financial statements. ISA 450 (see reference below where you can access this standard) explains how materiality is applied in evaluating the effect of identified misstatements on the audit and of uncorrected misstatements, if any, on the financial statements.</w:t>
      </w:r>
    </w:p>
    <w:p w:rsidR="00381D3A" w:rsidRPr="00CF083A" w:rsidRDefault="00381D3A" w:rsidP="00381D3A">
      <w:pPr>
        <w:autoSpaceDE w:val="0"/>
        <w:autoSpaceDN w:val="0"/>
        <w:adjustRightInd w:val="0"/>
        <w:spacing w:after="0" w:line="240" w:lineRule="auto"/>
        <w:rPr>
          <w:rFonts w:ascii="Arial Narrow" w:hAnsi="Arial Narrow" w:cs="Times New Roman"/>
          <w:b/>
          <w:bCs/>
        </w:rPr>
      </w:pPr>
      <w:r w:rsidRPr="00CF083A">
        <w:rPr>
          <w:rFonts w:ascii="Arial Narrow" w:hAnsi="Arial Narrow" w:cs="Times New Roman"/>
          <w:b/>
          <w:bCs/>
        </w:rPr>
        <w:t>Materiality in the Context of an Audit</w:t>
      </w:r>
    </w:p>
    <w:p w:rsidR="00381D3A" w:rsidRPr="00CF083A" w:rsidRDefault="00381D3A" w:rsidP="00381D3A">
      <w:pPr>
        <w:autoSpaceDE w:val="0"/>
        <w:autoSpaceDN w:val="0"/>
        <w:adjustRightInd w:val="0"/>
        <w:spacing w:after="0" w:line="240" w:lineRule="auto"/>
        <w:rPr>
          <w:rFonts w:ascii="Arial Narrow" w:hAnsi="Arial Narrow" w:cs="Times New Roman"/>
        </w:rPr>
      </w:pPr>
      <w:r w:rsidRPr="00CF083A">
        <w:rPr>
          <w:rFonts w:ascii="Arial Narrow" w:hAnsi="Arial Narrow" w:cs="Times New Roman"/>
        </w:rPr>
        <w:t xml:space="preserve"> Financial reporting frameworks often discuss the concept of materiality in the context of the preparation and presentation of financial statements. Although financial reporting frameworks may discuss materiality in different terms, they generally explain that:</w:t>
      </w:r>
    </w:p>
    <w:p w:rsidR="00381D3A" w:rsidRPr="00CF083A" w:rsidRDefault="00381D3A" w:rsidP="00381D3A">
      <w:pPr>
        <w:autoSpaceDE w:val="0"/>
        <w:autoSpaceDN w:val="0"/>
        <w:adjustRightInd w:val="0"/>
        <w:spacing w:after="0" w:line="240" w:lineRule="auto"/>
        <w:rPr>
          <w:rFonts w:ascii="Arial Narrow" w:hAnsi="Arial Narrow" w:cs="Times New Roman"/>
        </w:rPr>
      </w:pPr>
      <w:r w:rsidRPr="00CF083A">
        <w:rPr>
          <w:rFonts w:ascii="Arial Narrow" w:hAnsi="Arial Narrow" w:cs="Times New Roman"/>
        </w:rPr>
        <w:t>• Misstatements, including omissions, are considered to be material if they, individually or in the aggregate, could reasonably be expected to influence the economic decisions of users taken on the basis of the financial statements;</w:t>
      </w:r>
    </w:p>
    <w:p w:rsidR="00381D3A" w:rsidRPr="00CF083A" w:rsidRDefault="00381D3A" w:rsidP="00381D3A">
      <w:pPr>
        <w:autoSpaceDE w:val="0"/>
        <w:autoSpaceDN w:val="0"/>
        <w:adjustRightInd w:val="0"/>
        <w:spacing w:after="0" w:line="240" w:lineRule="auto"/>
        <w:rPr>
          <w:rFonts w:ascii="Arial Narrow" w:hAnsi="Arial Narrow" w:cs="Times New Roman"/>
        </w:rPr>
      </w:pPr>
      <w:r w:rsidRPr="00CF083A">
        <w:rPr>
          <w:rFonts w:ascii="Arial Narrow" w:hAnsi="Arial Narrow" w:cs="Times New Roman"/>
        </w:rPr>
        <w:t>• Judgments about materiality are made in light of surrounding circumstances, and are affected by the size or nature of a misstatement, or a combination of both; and</w:t>
      </w:r>
    </w:p>
    <w:p w:rsidR="00381D3A" w:rsidRPr="00CF083A" w:rsidRDefault="00381D3A" w:rsidP="00381D3A">
      <w:pPr>
        <w:autoSpaceDE w:val="0"/>
        <w:autoSpaceDN w:val="0"/>
        <w:adjustRightInd w:val="0"/>
        <w:spacing w:after="0" w:line="240" w:lineRule="auto"/>
        <w:rPr>
          <w:rFonts w:ascii="Arial Narrow" w:hAnsi="Arial Narrow" w:cs="Times New Roman"/>
        </w:rPr>
      </w:pPr>
      <w:r w:rsidRPr="00CF083A">
        <w:rPr>
          <w:rFonts w:ascii="Arial Narrow" w:hAnsi="Arial Narrow" w:cs="Times New Roman"/>
        </w:rPr>
        <w:t xml:space="preserve">• Judgments about matters that are material to users of the financial statements are based on a consideration of the common financial information needs of users as a group.2 </w:t>
      </w:r>
      <w:proofErr w:type="gramStart"/>
      <w:r w:rsidRPr="00CF083A">
        <w:rPr>
          <w:rFonts w:ascii="Arial Narrow" w:hAnsi="Arial Narrow" w:cs="Times New Roman"/>
        </w:rPr>
        <w:t>The</w:t>
      </w:r>
      <w:proofErr w:type="gramEnd"/>
      <w:r w:rsidRPr="00CF083A">
        <w:rPr>
          <w:rFonts w:ascii="Arial Narrow" w:hAnsi="Arial Narrow" w:cs="Times New Roman"/>
        </w:rPr>
        <w:t xml:space="preserve"> possible effect of misstatements on specific individual users, whose needs may vary widely, is not considered.</w:t>
      </w:r>
    </w:p>
    <w:p w:rsidR="00381D3A" w:rsidRPr="00CF083A" w:rsidRDefault="00381D3A" w:rsidP="00381D3A">
      <w:pPr>
        <w:autoSpaceDE w:val="0"/>
        <w:autoSpaceDN w:val="0"/>
        <w:adjustRightInd w:val="0"/>
        <w:spacing w:after="0" w:line="240" w:lineRule="auto"/>
        <w:rPr>
          <w:rFonts w:ascii="Arial Narrow" w:hAnsi="Arial Narrow" w:cs="Times New Roman"/>
          <w:b/>
          <w:bCs/>
        </w:rPr>
      </w:pPr>
      <w:r w:rsidRPr="00CF083A">
        <w:rPr>
          <w:rFonts w:ascii="Arial Narrow" w:hAnsi="Arial Narrow" w:cs="Times New Roman"/>
          <w:b/>
          <w:bCs/>
        </w:rPr>
        <w:t>Requirements</w:t>
      </w:r>
    </w:p>
    <w:p w:rsidR="00381D3A" w:rsidRPr="00CF083A" w:rsidRDefault="00381D3A" w:rsidP="00381D3A">
      <w:pPr>
        <w:autoSpaceDE w:val="0"/>
        <w:autoSpaceDN w:val="0"/>
        <w:adjustRightInd w:val="0"/>
        <w:spacing w:after="0" w:line="240" w:lineRule="auto"/>
        <w:rPr>
          <w:rFonts w:ascii="Arial Narrow" w:hAnsi="Arial Narrow" w:cs="Times New Roman"/>
          <w:b/>
          <w:bCs/>
        </w:rPr>
      </w:pPr>
      <w:r w:rsidRPr="00CF083A">
        <w:rPr>
          <w:rFonts w:ascii="Arial Narrow" w:hAnsi="Arial Narrow" w:cs="Times New Roman"/>
          <w:b/>
          <w:bCs/>
        </w:rPr>
        <w:t>Determining Materiality and Performance Materiality When Planning the Audit</w:t>
      </w:r>
    </w:p>
    <w:p w:rsidR="00381D3A" w:rsidRPr="00CF083A" w:rsidRDefault="00381D3A" w:rsidP="00381D3A">
      <w:pPr>
        <w:autoSpaceDE w:val="0"/>
        <w:autoSpaceDN w:val="0"/>
        <w:adjustRightInd w:val="0"/>
        <w:spacing w:after="0" w:line="240" w:lineRule="auto"/>
        <w:rPr>
          <w:rFonts w:ascii="Arial Narrow" w:hAnsi="Arial Narrow" w:cs="Times New Roman"/>
        </w:rPr>
      </w:pPr>
      <w:r w:rsidRPr="00CF083A">
        <w:rPr>
          <w:rFonts w:ascii="Arial Narrow" w:hAnsi="Arial Narrow" w:cs="Times New Roman"/>
        </w:rPr>
        <w:t>When establishing the overall audit strategy, the auditor shall determine materiality for the financial statements as a whole. If, in the specific circumstances of the entity, there is one or more particular classes of transactions, account balances or disclosures for which misstatements of lesser amounts than materiality for the financial statements as a whole could reasonably be expected to influence the economic decisions of users taken on the basis of the financial statements, the auditor shall also determine the materiality level or levels to be applied to those particular classes of transactions, account balances or disclosures.</w:t>
      </w:r>
    </w:p>
    <w:p w:rsidR="00381D3A" w:rsidRPr="00CF083A" w:rsidRDefault="00381D3A" w:rsidP="00381D3A">
      <w:pPr>
        <w:autoSpaceDE w:val="0"/>
        <w:autoSpaceDN w:val="0"/>
        <w:adjustRightInd w:val="0"/>
        <w:spacing w:after="0" w:line="240" w:lineRule="auto"/>
        <w:rPr>
          <w:rFonts w:ascii="Arial Narrow" w:hAnsi="Arial Narrow" w:cs="Times New Roman"/>
        </w:rPr>
      </w:pPr>
    </w:p>
    <w:p w:rsidR="00381D3A" w:rsidRPr="00CF083A" w:rsidRDefault="00381D3A" w:rsidP="00381D3A">
      <w:pPr>
        <w:autoSpaceDE w:val="0"/>
        <w:autoSpaceDN w:val="0"/>
        <w:adjustRightInd w:val="0"/>
        <w:spacing w:after="0" w:line="240" w:lineRule="auto"/>
        <w:rPr>
          <w:rFonts w:ascii="Arial Narrow" w:hAnsi="Arial Narrow" w:cs="Times New Roman"/>
        </w:rPr>
      </w:pPr>
      <w:r w:rsidRPr="00CF083A">
        <w:rPr>
          <w:rFonts w:ascii="Arial Narrow" w:hAnsi="Arial Narrow" w:cs="Times New Roman"/>
        </w:rPr>
        <w:t>The auditor shall determine performance materiality for purposes of assessing the risks of material misstatement and determining the nature, timing and extent of further audit procedures.</w:t>
      </w:r>
    </w:p>
    <w:p w:rsidR="00E14A76" w:rsidRPr="00CF083A" w:rsidRDefault="00E14A76" w:rsidP="00381D3A">
      <w:pPr>
        <w:autoSpaceDE w:val="0"/>
        <w:autoSpaceDN w:val="0"/>
        <w:adjustRightInd w:val="0"/>
        <w:spacing w:after="0" w:line="240" w:lineRule="auto"/>
        <w:rPr>
          <w:rFonts w:ascii="Arial Narrow" w:hAnsi="Arial Narrow" w:cs="Times New Roman"/>
        </w:rPr>
      </w:pPr>
    </w:p>
    <w:p w:rsidR="00A67F55" w:rsidRPr="00CF083A" w:rsidRDefault="00A67F55" w:rsidP="00381D3A">
      <w:pPr>
        <w:spacing w:line="240" w:lineRule="auto"/>
        <w:jc w:val="both"/>
        <w:rPr>
          <w:rFonts w:ascii="Arial Narrow" w:hAnsi="Arial Narrow" w:cs="Times New Roman"/>
          <w:b/>
        </w:rPr>
      </w:pPr>
      <w:r w:rsidRPr="00CF083A">
        <w:rPr>
          <w:rFonts w:ascii="Arial Narrow" w:hAnsi="Arial Narrow" w:cs="Times New Roman"/>
          <w:b/>
        </w:rPr>
        <w:t>Refer</w:t>
      </w:r>
      <w:r w:rsidR="00A95113" w:rsidRPr="00CF083A">
        <w:rPr>
          <w:rFonts w:ascii="Arial Narrow" w:hAnsi="Arial Narrow" w:cs="Times New Roman"/>
          <w:b/>
        </w:rPr>
        <w:t>e</w:t>
      </w:r>
      <w:r w:rsidRPr="00CF083A">
        <w:rPr>
          <w:rFonts w:ascii="Arial Narrow" w:hAnsi="Arial Narrow" w:cs="Times New Roman"/>
          <w:b/>
        </w:rPr>
        <w:t>nces for further reading.</w:t>
      </w:r>
    </w:p>
    <w:p w:rsidR="00381D3A" w:rsidRPr="00CF083A" w:rsidRDefault="001514B8" w:rsidP="00381D3A">
      <w:pPr>
        <w:spacing w:line="240" w:lineRule="auto"/>
        <w:jc w:val="both"/>
        <w:rPr>
          <w:rFonts w:ascii="Arial Narrow" w:hAnsi="Arial Narrow" w:cs="Times New Roman"/>
          <w:b/>
        </w:rPr>
      </w:pPr>
      <w:r w:rsidRPr="00897ABD">
        <w:rPr>
          <w:rFonts w:ascii="Arial Narrow" w:hAnsi="Arial Narrow" w:cs="Times New Roman"/>
        </w:rPr>
        <w:t xml:space="preserve">You can access </w:t>
      </w:r>
      <w:r w:rsidR="00381D3A" w:rsidRPr="00897ABD">
        <w:rPr>
          <w:rFonts w:ascii="Arial Narrow" w:hAnsi="Arial Narrow" w:cs="Times New Roman"/>
        </w:rPr>
        <w:t>these standards</w:t>
      </w:r>
      <w:r w:rsidRPr="00897ABD">
        <w:rPr>
          <w:rFonts w:ascii="Arial Narrow" w:hAnsi="Arial Narrow" w:cs="Times New Roman"/>
        </w:rPr>
        <w:t xml:space="preserve"> and others</w:t>
      </w:r>
      <w:r w:rsidR="00381D3A" w:rsidRPr="00897ABD">
        <w:rPr>
          <w:rFonts w:ascii="Arial Narrow" w:hAnsi="Arial Narrow" w:cs="Times New Roman"/>
        </w:rPr>
        <w:t xml:space="preserve"> for free at</w:t>
      </w:r>
      <w:r w:rsidR="00381D3A" w:rsidRPr="00CF083A">
        <w:rPr>
          <w:rFonts w:ascii="Arial Narrow" w:hAnsi="Arial Narrow" w:cs="Times New Roman"/>
          <w:b/>
        </w:rPr>
        <w:t xml:space="preserve">: </w:t>
      </w:r>
      <w:hyperlink r:id="rId20" w:history="1">
        <w:r w:rsidR="00381D3A" w:rsidRPr="00CF083A">
          <w:rPr>
            <w:rStyle w:val="Hyperlink"/>
            <w:rFonts w:ascii="Arial Narrow" w:hAnsi="Arial Narrow" w:cs="Times New Roman"/>
            <w:b/>
            <w:color w:val="auto"/>
          </w:rPr>
          <w:t>http://web.ifac.org/clarity-center/the-clarified-standards</w:t>
        </w:r>
      </w:hyperlink>
    </w:p>
    <w:p w:rsidR="00F74ED2" w:rsidRPr="00CF083A" w:rsidRDefault="00897ABD" w:rsidP="00381D3A">
      <w:pPr>
        <w:spacing w:line="240" w:lineRule="auto"/>
        <w:jc w:val="both"/>
        <w:rPr>
          <w:rFonts w:ascii="Arial Narrow" w:hAnsi="Arial Narrow" w:cs="Times New Roman"/>
          <w:b/>
        </w:rPr>
      </w:pPr>
      <w:r>
        <w:rPr>
          <w:rFonts w:ascii="Arial Narrow" w:hAnsi="Arial Narrow" w:cs="Times New Roman"/>
          <w:b/>
        </w:rPr>
        <w:t xml:space="preserve">NB: </w:t>
      </w:r>
      <w:r w:rsidR="00706B55">
        <w:rPr>
          <w:rFonts w:ascii="Arial Narrow" w:hAnsi="Arial Narrow" w:cs="Times New Roman"/>
          <w:b/>
        </w:rPr>
        <w:t>for</w:t>
      </w:r>
      <w:r w:rsidR="00247E11">
        <w:rPr>
          <w:rFonts w:ascii="Arial Narrow" w:hAnsi="Arial Narrow" w:cs="Times New Roman"/>
          <w:b/>
        </w:rPr>
        <w:t xml:space="preserve"> this course concentrate on ISA </w:t>
      </w:r>
      <w:r>
        <w:rPr>
          <w:rFonts w:ascii="Arial Narrow" w:hAnsi="Arial Narrow" w:cs="Times New Roman"/>
          <w:b/>
        </w:rPr>
        <w:t>230, ISA 240, ISA 320, AND ISA 500)</w:t>
      </w:r>
    </w:p>
    <w:sectPr w:rsidR="00F74ED2" w:rsidRPr="00CF083A" w:rsidSect="009B7790">
      <w:pgSz w:w="12240" w:h="15840"/>
      <w:pgMar w:top="1440" w:right="72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175496"/>
    <w:multiLevelType w:val="hybridMultilevel"/>
    <w:tmpl w:val="B2785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6F5E91"/>
    <w:multiLevelType w:val="hybridMultilevel"/>
    <w:tmpl w:val="CF047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AC7A23"/>
    <w:multiLevelType w:val="hybridMultilevel"/>
    <w:tmpl w:val="D16E1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E65E0A"/>
    <w:multiLevelType w:val="hybridMultilevel"/>
    <w:tmpl w:val="E4D8C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6D7553"/>
    <w:multiLevelType w:val="hybridMultilevel"/>
    <w:tmpl w:val="87564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CF25A7"/>
    <w:multiLevelType w:val="hybridMultilevel"/>
    <w:tmpl w:val="13C6EFD0"/>
    <w:lvl w:ilvl="0" w:tplc="04090001">
      <w:start w:val="1"/>
      <w:numFmt w:val="bullet"/>
      <w:lvlText w:val=""/>
      <w:lvlJc w:val="left"/>
      <w:pPr>
        <w:ind w:left="720" w:hanging="360"/>
      </w:pPr>
      <w:rPr>
        <w:rFonts w:ascii="Symbol" w:hAnsi="Symbol" w:hint="default"/>
      </w:rPr>
    </w:lvl>
    <w:lvl w:ilvl="1" w:tplc="93FA5746">
      <w:numFmt w:val="bullet"/>
      <w:lvlText w:val="•"/>
      <w:lvlJc w:val="left"/>
      <w:pPr>
        <w:ind w:left="1440" w:hanging="360"/>
      </w:pPr>
      <w:rPr>
        <w:rFonts w:ascii="SymbolMT" w:eastAsiaTheme="minorEastAsia" w:hAnsi="SymbolMT" w:cs="SymbolM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F4D1186"/>
    <w:multiLevelType w:val="multilevel"/>
    <w:tmpl w:val="D3282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 w:numId="5">
    <w:abstractNumId w:val="6"/>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67F55"/>
    <w:rsid w:val="00025CB0"/>
    <w:rsid w:val="001514B8"/>
    <w:rsid w:val="0015176D"/>
    <w:rsid w:val="002309EB"/>
    <w:rsid w:val="00245C68"/>
    <w:rsid w:val="00247E11"/>
    <w:rsid w:val="002A3A27"/>
    <w:rsid w:val="0031754A"/>
    <w:rsid w:val="00320203"/>
    <w:rsid w:val="00381D3A"/>
    <w:rsid w:val="003B75C7"/>
    <w:rsid w:val="003C4C91"/>
    <w:rsid w:val="00421D1D"/>
    <w:rsid w:val="004645A1"/>
    <w:rsid w:val="00526545"/>
    <w:rsid w:val="00540749"/>
    <w:rsid w:val="00706B55"/>
    <w:rsid w:val="00897ABD"/>
    <w:rsid w:val="00932F47"/>
    <w:rsid w:val="00990665"/>
    <w:rsid w:val="009B7790"/>
    <w:rsid w:val="00A67F55"/>
    <w:rsid w:val="00A94C40"/>
    <w:rsid w:val="00A95113"/>
    <w:rsid w:val="00C80340"/>
    <w:rsid w:val="00CF083A"/>
    <w:rsid w:val="00CF720F"/>
    <w:rsid w:val="00D40DFC"/>
    <w:rsid w:val="00E14A76"/>
    <w:rsid w:val="00F54095"/>
    <w:rsid w:val="00F74ED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340"/>
  </w:style>
  <w:style w:type="paragraph" w:styleId="Heading2">
    <w:name w:val="heading 2"/>
    <w:basedOn w:val="Normal"/>
    <w:link w:val="Heading2Char"/>
    <w:uiPriority w:val="9"/>
    <w:qFormat/>
    <w:rsid w:val="003175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7F5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67F55"/>
    <w:pPr>
      <w:ind w:left="720"/>
      <w:contextualSpacing/>
    </w:pPr>
  </w:style>
  <w:style w:type="character" w:styleId="Hyperlink">
    <w:name w:val="Hyperlink"/>
    <w:basedOn w:val="DefaultParagraphFont"/>
    <w:uiPriority w:val="99"/>
    <w:unhideWhenUsed/>
    <w:rsid w:val="00320203"/>
    <w:rPr>
      <w:color w:val="0000FF"/>
      <w:u w:val="single"/>
    </w:rPr>
  </w:style>
  <w:style w:type="character" w:customStyle="1" w:styleId="Heading2Char">
    <w:name w:val="Heading 2 Char"/>
    <w:basedOn w:val="DefaultParagraphFont"/>
    <w:link w:val="Heading2"/>
    <w:uiPriority w:val="9"/>
    <w:rsid w:val="0031754A"/>
    <w:rPr>
      <w:rFonts w:ascii="Times New Roman" w:eastAsia="Times New Roman" w:hAnsi="Times New Roman" w:cs="Times New Roman"/>
      <w:b/>
      <w:bCs/>
      <w:sz w:val="36"/>
      <w:szCs w:val="36"/>
    </w:rPr>
  </w:style>
  <w:style w:type="character" w:styleId="Emphasis">
    <w:name w:val="Emphasis"/>
    <w:basedOn w:val="DefaultParagraphFont"/>
    <w:uiPriority w:val="20"/>
    <w:qFormat/>
    <w:rsid w:val="002A3A27"/>
    <w:rPr>
      <w:i/>
      <w:iCs/>
    </w:rPr>
  </w:style>
  <w:style w:type="character" w:styleId="Strong">
    <w:name w:val="Strong"/>
    <w:basedOn w:val="DefaultParagraphFont"/>
    <w:uiPriority w:val="22"/>
    <w:qFormat/>
    <w:rsid w:val="00540749"/>
    <w:rPr>
      <w:b/>
      <w:bCs/>
    </w:rPr>
  </w:style>
</w:styles>
</file>

<file path=word/webSettings.xml><?xml version="1.0" encoding="utf-8"?>
<w:webSettings xmlns:r="http://schemas.openxmlformats.org/officeDocument/2006/relationships" xmlns:w="http://schemas.openxmlformats.org/wordprocessingml/2006/main">
  <w:divs>
    <w:div w:id="392823304">
      <w:bodyDiv w:val="1"/>
      <w:marLeft w:val="0"/>
      <w:marRight w:val="0"/>
      <w:marTop w:val="0"/>
      <w:marBottom w:val="0"/>
      <w:divBdr>
        <w:top w:val="none" w:sz="0" w:space="0" w:color="auto"/>
        <w:left w:val="none" w:sz="0" w:space="0" w:color="auto"/>
        <w:bottom w:val="none" w:sz="0" w:space="0" w:color="auto"/>
        <w:right w:val="none" w:sz="0" w:space="0" w:color="auto"/>
      </w:divBdr>
    </w:div>
    <w:div w:id="437066148">
      <w:bodyDiv w:val="1"/>
      <w:marLeft w:val="0"/>
      <w:marRight w:val="0"/>
      <w:marTop w:val="0"/>
      <w:marBottom w:val="0"/>
      <w:divBdr>
        <w:top w:val="none" w:sz="0" w:space="0" w:color="auto"/>
        <w:left w:val="none" w:sz="0" w:space="0" w:color="auto"/>
        <w:bottom w:val="none" w:sz="0" w:space="0" w:color="auto"/>
        <w:right w:val="none" w:sz="0" w:space="0" w:color="auto"/>
      </w:divBdr>
      <w:divsChild>
        <w:div w:id="1226791912">
          <w:marLeft w:val="0"/>
          <w:marRight w:val="0"/>
          <w:marTop w:val="0"/>
          <w:marBottom w:val="0"/>
          <w:divBdr>
            <w:top w:val="none" w:sz="0" w:space="0" w:color="auto"/>
            <w:left w:val="none" w:sz="0" w:space="0" w:color="auto"/>
            <w:bottom w:val="none" w:sz="0" w:space="0" w:color="auto"/>
            <w:right w:val="none" w:sz="0" w:space="0" w:color="auto"/>
          </w:divBdr>
          <w:divsChild>
            <w:div w:id="635372419">
              <w:marLeft w:val="0"/>
              <w:marRight w:val="0"/>
              <w:marTop w:val="0"/>
              <w:marBottom w:val="0"/>
              <w:divBdr>
                <w:top w:val="none" w:sz="0" w:space="0" w:color="auto"/>
                <w:left w:val="none" w:sz="0" w:space="0" w:color="auto"/>
                <w:bottom w:val="none" w:sz="0" w:space="0" w:color="auto"/>
                <w:right w:val="none" w:sz="0" w:space="0" w:color="auto"/>
              </w:divBdr>
            </w:div>
          </w:divsChild>
        </w:div>
        <w:div w:id="2019429299">
          <w:marLeft w:val="0"/>
          <w:marRight w:val="0"/>
          <w:marTop w:val="0"/>
          <w:marBottom w:val="0"/>
          <w:divBdr>
            <w:top w:val="none" w:sz="0" w:space="0" w:color="auto"/>
            <w:left w:val="none" w:sz="0" w:space="0" w:color="auto"/>
            <w:bottom w:val="none" w:sz="0" w:space="0" w:color="auto"/>
            <w:right w:val="none" w:sz="0" w:space="0" w:color="auto"/>
          </w:divBdr>
          <w:divsChild>
            <w:div w:id="74711774">
              <w:marLeft w:val="0"/>
              <w:marRight w:val="0"/>
              <w:marTop w:val="0"/>
              <w:marBottom w:val="0"/>
              <w:divBdr>
                <w:top w:val="none" w:sz="0" w:space="0" w:color="auto"/>
                <w:left w:val="none" w:sz="0" w:space="0" w:color="auto"/>
                <w:bottom w:val="none" w:sz="0" w:space="0" w:color="auto"/>
                <w:right w:val="none" w:sz="0" w:space="0" w:color="auto"/>
              </w:divBdr>
            </w:div>
          </w:divsChild>
        </w:div>
        <w:div w:id="883714984">
          <w:marLeft w:val="0"/>
          <w:marRight w:val="0"/>
          <w:marTop w:val="0"/>
          <w:marBottom w:val="0"/>
          <w:divBdr>
            <w:top w:val="none" w:sz="0" w:space="0" w:color="auto"/>
            <w:left w:val="none" w:sz="0" w:space="0" w:color="auto"/>
            <w:bottom w:val="none" w:sz="0" w:space="0" w:color="auto"/>
            <w:right w:val="none" w:sz="0" w:space="0" w:color="auto"/>
          </w:divBdr>
          <w:divsChild>
            <w:div w:id="238759447">
              <w:marLeft w:val="0"/>
              <w:marRight w:val="0"/>
              <w:marTop w:val="0"/>
              <w:marBottom w:val="0"/>
              <w:divBdr>
                <w:top w:val="none" w:sz="0" w:space="0" w:color="auto"/>
                <w:left w:val="none" w:sz="0" w:space="0" w:color="auto"/>
                <w:bottom w:val="none" w:sz="0" w:space="0" w:color="auto"/>
                <w:right w:val="none" w:sz="0" w:space="0" w:color="auto"/>
              </w:divBdr>
              <w:divsChild>
                <w:div w:id="1774663928">
                  <w:marLeft w:val="0"/>
                  <w:marRight w:val="0"/>
                  <w:marTop w:val="0"/>
                  <w:marBottom w:val="0"/>
                  <w:divBdr>
                    <w:top w:val="none" w:sz="0" w:space="0" w:color="auto"/>
                    <w:left w:val="none" w:sz="0" w:space="0" w:color="auto"/>
                    <w:bottom w:val="none" w:sz="0" w:space="0" w:color="auto"/>
                    <w:right w:val="none" w:sz="0" w:space="0" w:color="auto"/>
                  </w:divBdr>
                </w:div>
                <w:div w:id="54757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81492">
          <w:marLeft w:val="0"/>
          <w:marRight w:val="0"/>
          <w:marTop w:val="0"/>
          <w:marBottom w:val="0"/>
          <w:divBdr>
            <w:top w:val="none" w:sz="0" w:space="0" w:color="auto"/>
            <w:left w:val="none" w:sz="0" w:space="0" w:color="auto"/>
            <w:bottom w:val="none" w:sz="0" w:space="0" w:color="auto"/>
            <w:right w:val="none" w:sz="0" w:space="0" w:color="auto"/>
          </w:divBdr>
          <w:divsChild>
            <w:div w:id="882250284">
              <w:marLeft w:val="0"/>
              <w:marRight w:val="0"/>
              <w:marTop w:val="0"/>
              <w:marBottom w:val="0"/>
              <w:divBdr>
                <w:top w:val="none" w:sz="0" w:space="0" w:color="auto"/>
                <w:left w:val="none" w:sz="0" w:space="0" w:color="auto"/>
                <w:bottom w:val="none" w:sz="0" w:space="0" w:color="auto"/>
                <w:right w:val="none" w:sz="0" w:space="0" w:color="auto"/>
              </w:divBdr>
            </w:div>
            <w:div w:id="695345831">
              <w:marLeft w:val="0"/>
              <w:marRight w:val="0"/>
              <w:marTop w:val="0"/>
              <w:marBottom w:val="0"/>
              <w:divBdr>
                <w:top w:val="none" w:sz="0" w:space="0" w:color="auto"/>
                <w:left w:val="none" w:sz="0" w:space="0" w:color="auto"/>
                <w:bottom w:val="none" w:sz="0" w:space="0" w:color="auto"/>
                <w:right w:val="none" w:sz="0" w:space="0" w:color="auto"/>
              </w:divBdr>
            </w:div>
            <w:div w:id="1921863457">
              <w:marLeft w:val="0"/>
              <w:marRight w:val="0"/>
              <w:marTop w:val="0"/>
              <w:marBottom w:val="0"/>
              <w:divBdr>
                <w:top w:val="none" w:sz="0" w:space="0" w:color="auto"/>
                <w:left w:val="none" w:sz="0" w:space="0" w:color="auto"/>
                <w:bottom w:val="none" w:sz="0" w:space="0" w:color="auto"/>
                <w:right w:val="none" w:sz="0" w:space="0" w:color="auto"/>
              </w:divBdr>
            </w:div>
            <w:div w:id="1274358190">
              <w:marLeft w:val="0"/>
              <w:marRight w:val="0"/>
              <w:marTop w:val="0"/>
              <w:marBottom w:val="0"/>
              <w:divBdr>
                <w:top w:val="none" w:sz="0" w:space="0" w:color="auto"/>
                <w:left w:val="none" w:sz="0" w:space="0" w:color="auto"/>
                <w:bottom w:val="none" w:sz="0" w:space="0" w:color="auto"/>
                <w:right w:val="none" w:sz="0" w:space="0" w:color="auto"/>
              </w:divBdr>
            </w:div>
            <w:div w:id="157961317">
              <w:marLeft w:val="0"/>
              <w:marRight w:val="0"/>
              <w:marTop w:val="0"/>
              <w:marBottom w:val="0"/>
              <w:divBdr>
                <w:top w:val="none" w:sz="0" w:space="0" w:color="auto"/>
                <w:left w:val="none" w:sz="0" w:space="0" w:color="auto"/>
                <w:bottom w:val="none" w:sz="0" w:space="0" w:color="auto"/>
                <w:right w:val="none" w:sz="0" w:space="0" w:color="auto"/>
              </w:divBdr>
            </w:div>
          </w:divsChild>
        </w:div>
        <w:div w:id="315426176">
          <w:marLeft w:val="0"/>
          <w:marRight w:val="0"/>
          <w:marTop w:val="0"/>
          <w:marBottom w:val="0"/>
          <w:divBdr>
            <w:top w:val="none" w:sz="0" w:space="0" w:color="auto"/>
            <w:left w:val="none" w:sz="0" w:space="0" w:color="auto"/>
            <w:bottom w:val="none" w:sz="0" w:space="0" w:color="auto"/>
            <w:right w:val="none" w:sz="0" w:space="0" w:color="auto"/>
          </w:divBdr>
          <w:divsChild>
            <w:div w:id="16443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360296">
      <w:bodyDiv w:val="1"/>
      <w:marLeft w:val="0"/>
      <w:marRight w:val="0"/>
      <w:marTop w:val="0"/>
      <w:marBottom w:val="0"/>
      <w:divBdr>
        <w:top w:val="none" w:sz="0" w:space="0" w:color="auto"/>
        <w:left w:val="none" w:sz="0" w:space="0" w:color="auto"/>
        <w:bottom w:val="none" w:sz="0" w:space="0" w:color="auto"/>
        <w:right w:val="none" w:sz="0" w:space="0" w:color="auto"/>
      </w:divBdr>
    </w:div>
    <w:div w:id="697002357">
      <w:bodyDiv w:val="1"/>
      <w:marLeft w:val="0"/>
      <w:marRight w:val="0"/>
      <w:marTop w:val="0"/>
      <w:marBottom w:val="0"/>
      <w:divBdr>
        <w:top w:val="none" w:sz="0" w:space="0" w:color="auto"/>
        <w:left w:val="none" w:sz="0" w:space="0" w:color="auto"/>
        <w:bottom w:val="none" w:sz="0" w:space="0" w:color="auto"/>
        <w:right w:val="none" w:sz="0" w:space="0" w:color="auto"/>
      </w:divBdr>
    </w:div>
    <w:div w:id="1426613418">
      <w:bodyDiv w:val="1"/>
      <w:marLeft w:val="0"/>
      <w:marRight w:val="0"/>
      <w:marTop w:val="0"/>
      <w:marBottom w:val="0"/>
      <w:divBdr>
        <w:top w:val="none" w:sz="0" w:space="0" w:color="auto"/>
        <w:left w:val="none" w:sz="0" w:space="0" w:color="auto"/>
        <w:bottom w:val="none" w:sz="0" w:space="0" w:color="auto"/>
        <w:right w:val="none" w:sz="0" w:space="0" w:color="auto"/>
      </w:divBdr>
      <w:divsChild>
        <w:div w:id="695468094">
          <w:marLeft w:val="0"/>
          <w:marRight w:val="0"/>
          <w:marTop w:val="0"/>
          <w:marBottom w:val="0"/>
          <w:divBdr>
            <w:top w:val="none" w:sz="0" w:space="0" w:color="auto"/>
            <w:left w:val="none" w:sz="0" w:space="0" w:color="auto"/>
            <w:bottom w:val="none" w:sz="0" w:space="0" w:color="auto"/>
            <w:right w:val="none" w:sz="0" w:space="0" w:color="auto"/>
          </w:divBdr>
        </w:div>
      </w:divsChild>
    </w:div>
    <w:div w:id="1679309408">
      <w:bodyDiv w:val="1"/>
      <w:marLeft w:val="0"/>
      <w:marRight w:val="0"/>
      <w:marTop w:val="0"/>
      <w:marBottom w:val="0"/>
      <w:divBdr>
        <w:top w:val="none" w:sz="0" w:space="0" w:color="auto"/>
        <w:left w:val="none" w:sz="0" w:space="0" w:color="auto"/>
        <w:bottom w:val="none" w:sz="0" w:space="0" w:color="auto"/>
        <w:right w:val="none" w:sz="0" w:space="0" w:color="auto"/>
      </w:divBdr>
      <w:divsChild>
        <w:div w:id="311180872">
          <w:marLeft w:val="0"/>
          <w:marRight w:val="0"/>
          <w:marTop w:val="0"/>
          <w:marBottom w:val="0"/>
          <w:divBdr>
            <w:top w:val="single" w:sz="6" w:space="0" w:color="B0B0B0"/>
            <w:left w:val="single" w:sz="6" w:space="9" w:color="B0B0B0"/>
            <w:bottom w:val="single" w:sz="6" w:space="0" w:color="B0B0B0"/>
            <w:right w:val="single" w:sz="2" w:space="0" w:color="FFFFFF"/>
          </w:divBdr>
        </w:div>
      </w:divsChild>
    </w:div>
    <w:div w:id="1946300957">
      <w:bodyDiv w:val="1"/>
      <w:marLeft w:val="0"/>
      <w:marRight w:val="0"/>
      <w:marTop w:val="0"/>
      <w:marBottom w:val="0"/>
      <w:divBdr>
        <w:top w:val="none" w:sz="0" w:space="0" w:color="auto"/>
        <w:left w:val="none" w:sz="0" w:space="0" w:color="auto"/>
        <w:bottom w:val="none" w:sz="0" w:space="0" w:color="auto"/>
        <w:right w:val="none" w:sz="0" w:space="0" w:color="auto"/>
      </w:divBdr>
    </w:div>
    <w:div w:id="2025403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ublic_Interest_Oversight_Board" TargetMode="External"/><Relationship Id="rId13" Type="http://schemas.openxmlformats.org/officeDocument/2006/relationships/hyperlink" Target="http://web.ifac.org/download/PIAC-Due_Process_and_Working_Procedures.pdf" TargetMode="External"/><Relationship Id="rId18" Type="http://schemas.openxmlformats.org/officeDocument/2006/relationships/hyperlink" Target="http://web.ifac.org/clarity-center/isa-315"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en.wikipedia.org/wiki/International_Federation_of_Accountants" TargetMode="External"/><Relationship Id="rId12" Type="http://schemas.openxmlformats.org/officeDocument/2006/relationships/hyperlink" Target="http://www.ifac.org/" TargetMode="External"/><Relationship Id="rId17" Type="http://schemas.openxmlformats.org/officeDocument/2006/relationships/hyperlink" Target="http://web.ifac.org/clarity-center/isa-220" TargetMode="External"/><Relationship Id="rId2" Type="http://schemas.openxmlformats.org/officeDocument/2006/relationships/styles" Target="styles.xml"/><Relationship Id="rId16" Type="http://schemas.openxmlformats.org/officeDocument/2006/relationships/hyperlink" Target="http://web.ifac.org/publications/international-auditing-and-assurance-standards-board/basis-for-conclusions" TargetMode="External"/><Relationship Id="rId20" Type="http://schemas.openxmlformats.org/officeDocument/2006/relationships/hyperlink" Target="http://web.ifac.org/clarity-center/the-clarified-standards" TargetMode="External"/><Relationship Id="rId1" Type="http://schemas.openxmlformats.org/officeDocument/2006/relationships/numbering" Target="numbering.xml"/><Relationship Id="rId6" Type="http://schemas.openxmlformats.org/officeDocument/2006/relationships/hyperlink" Target="http://en.wikipedia.org/wiki/Quality_control" TargetMode="External"/><Relationship Id="rId11" Type="http://schemas.openxmlformats.org/officeDocument/2006/relationships/hyperlink" Target="http://web.ifac.org/clarity-center/the-clarified-standards" TargetMode="External"/><Relationship Id="rId5" Type="http://schemas.openxmlformats.org/officeDocument/2006/relationships/hyperlink" Target="http://en.wikipedia.org/wiki/Auditing" TargetMode="External"/><Relationship Id="rId15" Type="http://schemas.openxmlformats.org/officeDocument/2006/relationships/hyperlink" Target="http://www.ifac.org/IAASB/NationalAuditingStandardSetters.php" TargetMode="External"/><Relationship Id="rId10" Type="http://schemas.openxmlformats.org/officeDocument/2006/relationships/hyperlink" Target="http://web.ifac.org/clarity-center/the-clarified-standards" TargetMode="External"/><Relationship Id="rId19" Type="http://schemas.openxmlformats.org/officeDocument/2006/relationships/hyperlink" Target="http://web.ifac.org/clarity-center/isa-330" TargetMode="External"/><Relationship Id="rId4" Type="http://schemas.openxmlformats.org/officeDocument/2006/relationships/webSettings" Target="webSettings.xml"/><Relationship Id="rId9" Type="http://schemas.openxmlformats.org/officeDocument/2006/relationships/hyperlink" Target="http://www.ifac.org/IAASB/About.php" TargetMode="External"/><Relationship Id="rId14" Type="http://schemas.openxmlformats.org/officeDocument/2006/relationships/hyperlink" Target="http://www.ifac.org/IAASB/ConsultativeAdvisoryGroup.ph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5</Pages>
  <Words>2561</Words>
  <Characters>14598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Karuitha John King’athia; John King'athia Karuitha; Karuitha</dc:creator>
  <cp:keywords>Notes</cp:keywords>
  <dc:description/>
  <cp:lastModifiedBy>Muya</cp:lastModifiedBy>
  <cp:revision>22</cp:revision>
  <dcterms:created xsi:type="dcterms:W3CDTF">2011-07-22T06:40:00Z</dcterms:created>
  <dcterms:modified xsi:type="dcterms:W3CDTF">2012-01-24T10:09:00Z</dcterms:modified>
</cp:coreProperties>
</file>