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  <w:t>KA</w:t>
      </w:r>
      <w:r>
        <w:rPr>
          <w:rFonts w:cs="Times New Roman" w:ascii="Times New Roman" w:hAnsi="Times New Roman"/>
          <w:b/>
          <w:sz w:val="16"/>
          <w:szCs w:val="16"/>
        </w:rPr>
        <w:drawing>
          <wp:inline distT="0" distB="0" distL="0" distR="0">
            <wp:extent cx="1733550" cy="1600200"/>
            <wp:effectExtent l="0" t="0" r="0" b="0"/>
            <wp:docPr id="1" name="Picture 5" descr="C:\Users\N.N.A\Desktop\remake-logo-kar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N.N.A\Desktop\remake-logo-karu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56"/>
          <w:szCs w:val="56"/>
        </w:rPr>
      </w:pPr>
      <w:r>
        <w:rPr>
          <w:rFonts w:eastAsia="Times New Roman" w:cs="Times New Roman" w:ascii="Book Antiqua" w:hAnsi="Book Antiqua"/>
          <w:b/>
          <w:sz w:val="72"/>
          <w:szCs w:val="56"/>
        </w:rPr>
        <w:t xml:space="preserve">KARATINA UNIVERSITY 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Book Antiqua" w:hAnsi="Book Antiqua"/>
          <w:b/>
          <w:sz w:val="44"/>
          <w:szCs w:val="44"/>
        </w:rPr>
        <w:t>UNIVERSITY EXAMINATIONS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Book Antiqua" w:hAnsi="Book Antiqua"/>
          <w:b/>
          <w:sz w:val="44"/>
          <w:szCs w:val="44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jc w:val="center"/>
        <w:rPr>
          <w:rFonts w:ascii="Book Antiqua" w:hAnsi="Book Antiqua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Book Antiqua" w:hAnsi="Book Antiqua"/>
          <w:b/>
          <w:sz w:val="44"/>
          <w:szCs w:val="44"/>
        </w:rPr>
        <w:t>2021/2022 ACADEMIC YEAR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right="-900" w:hanging="0"/>
        <w:jc w:val="center"/>
        <w:rPr>
          <w:rFonts w:ascii="Book Antiqua" w:hAnsi="Book Antiqua" w:eastAsia="Times New Roman" w:cs="Times New Roman"/>
          <w:b/>
          <w:b/>
          <w:sz w:val="40"/>
          <w:szCs w:val="40"/>
          <w:u w:val="single"/>
        </w:rPr>
      </w:pPr>
      <w:r>
        <w:rPr>
          <w:rFonts w:eastAsia="Times New Roman" w:cs="Times New Roman" w:ascii="Book Antiqua" w:hAnsi="Book Antiqua"/>
          <w:b/>
          <w:sz w:val="40"/>
          <w:szCs w:val="40"/>
          <w:u w:val="single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before="0" w:after="0"/>
        <w:ind w:right="-900" w:hanging="0"/>
        <w:jc w:val="center"/>
        <w:rPr>
          <w:rFonts w:ascii="Book Antiqua" w:hAnsi="Book Antiqua" w:eastAsia="Times New Roman" w:cs="Times New Roman"/>
          <w:sz w:val="40"/>
          <w:szCs w:val="40"/>
        </w:rPr>
      </w:pPr>
      <w:r>
        <w:rPr>
          <w:rFonts w:eastAsia="Times New Roman" w:cs="Times New Roman" w:ascii="Book Antiqua" w:hAnsi="Book Antiqua"/>
          <w:b/>
          <w:sz w:val="40"/>
          <w:szCs w:val="40"/>
          <w:u w:val="single"/>
        </w:rPr>
        <w:t>SECOND</w:t>
      </w:r>
      <w:r>
        <w:rPr>
          <w:rFonts w:eastAsia="Times New Roman" w:cs="Times New Roman" w:ascii="Book Antiqua" w:hAnsi="Book Antiqua"/>
          <w:sz w:val="40"/>
          <w:szCs w:val="40"/>
        </w:rPr>
        <w:t xml:space="preserve"> YEAR </w:t>
      </w:r>
      <w:r>
        <w:rPr>
          <w:rFonts w:eastAsia="Times New Roman" w:cs="Times New Roman" w:ascii="Book Antiqua" w:hAnsi="Book Antiqua"/>
          <w:b/>
          <w:sz w:val="40"/>
          <w:szCs w:val="40"/>
          <w:u w:val="single"/>
        </w:rPr>
        <w:t xml:space="preserve">FIRST </w:t>
      </w:r>
      <w:r>
        <w:rPr>
          <w:rFonts w:eastAsia="Times New Roman" w:cs="Times New Roman" w:ascii="Book Antiqua" w:hAnsi="Book Antiqua"/>
          <w:sz w:val="40"/>
          <w:szCs w:val="40"/>
        </w:rPr>
        <w:t>SEMESTER EXAMINATION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before="0" w:after="0"/>
        <w:jc w:val="center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 xml:space="preserve">BACHELOR OF BUSINESS MANAGEMENT </w:t>
      </w:r>
    </w:p>
    <w:p>
      <w:pPr>
        <w:pStyle w:val="Normal"/>
        <w:spacing w:lineRule="auto" w:line="259" w:before="0" w:after="0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&amp;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BACHELOR OF EDUCATION (ARTS)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  <w:t xml:space="preserve">COURSE CODE: BBM </w:t>
      </w:r>
      <w:r>
        <w:rPr>
          <w:rFonts w:eastAsia="Times New Roman" w:cs="Times New Roman" w:ascii="Book Antiqua" w:hAnsi="Book Antiqua"/>
          <w:b/>
          <w:sz w:val="36"/>
          <w:szCs w:val="36"/>
        </w:rPr>
        <w:t>419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  <w:t xml:space="preserve">COURSE TITLE: </w:t>
      </w:r>
      <w:r>
        <w:rPr>
          <w:rFonts w:eastAsia="Times New Roman" w:cs="Times New Roman" w:ascii="Book Antiqua" w:hAnsi="Book Antiqua"/>
          <w:b/>
          <w:color w:val="000000"/>
          <w:sz w:val="32"/>
          <w:szCs w:val="36"/>
        </w:rPr>
        <w:t>FINANCIAL STATEMENTS ANALYSIS</w:t>
      </w:r>
    </w:p>
    <w:p>
      <w:pPr>
        <w:pStyle w:val="Normal"/>
        <w:tabs>
          <w:tab w:val="clear" w:pos="720"/>
          <w:tab w:val="left" w:pos="360" w:leader="none"/>
          <w:tab w:val="left" w:pos="540" w:leader="none"/>
        </w:tabs>
        <w:spacing w:lineRule="auto" w:line="240" w:before="0" w:after="0"/>
        <w:ind w:left="2970" w:hanging="2970"/>
        <w:rPr>
          <w:rFonts w:ascii="Book Antiqua" w:hAnsi="Book Antiqua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eastAsia="Times New Roman" w:cs="Times New Roman" w:ascii="Book Antiqua" w:hAnsi="Book Antiqua"/>
          <w:b/>
          <w:sz w:val="36"/>
          <w:szCs w:val="36"/>
        </w:rPr>
        <w:t>DATE: 2</w:t>
      </w:r>
      <w:r>
        <w:rPr>
          <w:rFonts w:eastAsia="Times New Roman" w:cs="Times New Roman" w:ascii="Book Antiqua" w:hAnsi="Book Antiqua"/>
          <w:b/>
          <w:sz w:val="36"/>
          <w:szCs w:val="36"/>
        </w:rPr>
        <w:t>2</w:t>
      </w:r>
      <w:r>
        <w:rPr>
          <w:rFonts w:eastAsia="Times New Roman" w:cs="Times New Roman" w:ascii="Book Antiqua" w:hAnsi="Book Antiqua"/>
          <w:b/>
          <w:sz w:val="36"/>
          <w:szCs w:val="36"/>
          <w:vertAlign w:val="superscript"/>
        </w:rPr>
        <w:t>RD</w:t>
      </w:r>
      <w:r>
        <w:rPr>
          <w:rFonts w:eastAsia="Times New Roman" w:cs="Times New Roman" w:ascii="Book Antiqua" w:hAnsi="Book Antiqua"/>
          <w:b/>
          <w:sz w:val="36"/>
          <w:szCs w:val="36"/>
        </w:rPr>
        <w:t xml:space="preserve"> FEBRUARY, 2022</w:t>
        <w:tab/>
        <w:tab/>
        <w:t xml:space="preserve">TIME: </w:t>
      </w:r>
      <w:r>
        <w:rPr>
          <w:rFonts w:eastAsia="Times New Roman" w:cs="Times New Roman" w:ascii="Book Antiqua" w:hAnsi="Book Antiqua"/>
          <w:b/>
          <w:sz w:val="36"/>
          <w:szCs w:val="36"/>
        </w:rPr>
        <w:t>8A</w:t>
      </w:r>
      <w:r>
        <w:rPr>
          <w:rFonts w:eastAsia="Times New Roman" w:cs="Times New Roman" w:ascii="Book Antiqua" w:hAnsi="Book Antiqua"/>
          <w:b/>
          <w:sz w:val="36"/>
          <w:szCs w:val="36"/>
        </w:rPr>
        <w:t>M-</w:t>
      </w:r>
      <w:r>
        <w:rPr>
          <w:rFonts w:eastAsia="Times New Roman" w:cs="Times New Roman" w:ascii="Book Antiqua" w:hAnsi="Book Antiqua"/>
          <w:b/>
          <w:sz w:val="36"/>
          <w:szCs w:val="36"/>
        </w:rPr>
        <w:t>12</w:t>
      </w:r>
      <w:r>
        <w:rPr>
          <w:rFonts w:eastAsia="Times New Roman" w:cs="Times New Roman" w:ascii="Book Antiqua" w:hAnsi="Book Antiqua"/>
          <w:b/>
          <w:sz w:val="36"/>
          <w:szCs w:val="36"/>
        </w:rPr>
        <w:t>PM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INSTRUCTIONS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Answer Question </w:t>
      </w:r>
      <w:r>
        <w:rPr>
          <w:rFonts w:cs="Times New Roman" w:ascii="Times New Roman" w:hAnsi="Times New Roman"/>
          <w:i/>
          <w:sz w:val="24"/>
          <w:szCs w:val="24"/>
        </w:rPr>
        <w:t xml:space="preserve">ONE </w:t>
      </w:r>
      <w:r>
        <w:rPr>
          <w:rFonts w:cs="Times New Roman" w:ascii="Times New Roman" w:hAnsi="Times New Roman"/>
          <w:sz w:val="24"/>
          <w:szCs w:val="24"/>
        </w:rPr>
        <w:t xml:space="preserve">and any </w:t>
      </w:r>
      <w:r>
        <w:rPr>
          <w:rFonts w:cs="Times New Roman" w:ascii="Times New Roman" w:hAnsi="Times New Roman"/>
          <w:i/>
          <w:sz w:val="24"/>
          <w:szCs w:val="24"/>
        </w:rPr>
        <w:t>OTHER THREE</w:t>
      </w:r>
      <w:r>
        <w:rPr>
          <w:rFonts w:cs="Times New Roman" w:ascii="Times New Roman" w:hAnsi="Times New Roman"/>
          <w:sz w:val="24"/>
          <w:szCs w:val="24"/>
        </w:rPr>
        <w:t xml:space="preserve"> Questions.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Question One;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(a) List </w:t>
      </w:r>
      <w:r>
        <w:rPr>
          <w:rFonts w:cs="Times New Roman" w:ascii="Times New Roman" w:hAnsi="Times New Roman"/>
          <w:b/>
          <w:sz w:val="24"/>
          <w:szCs w:val="24"/>
        </w:rPr>
        <w:t>four</w:t>
      </w:r>
      <w:r>
        <w:rPr>
          <w:rFonts w:cs="Times New Roman" w:ascii="Times New Roman" w:hAnsi="Times New Roman"/>
          <w:sz w:val="24"/>
          <w:szCs w:val="24"/>
        </w:rPr>
        <w:t xml:space="preserve"> limitations of ratio analysis                                                        (4 marks)          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(b)I ndicate any </w:t>
      </w:r>
      <w:r>
        <w:rPr>
          <w:rFonts w:cs="Times New Roman" w:ascii="Times New Roman" w:hAnsi="Times New Roman"/>
          <w:b/>
          <w:sz w:val="24"/>
          <w:szCs w:val="24"/>
        </w:rPr>
        <w:t xml:space="preserve">four </w:t>
      </w:r>
      <w:r>
        <w:rPr>
          <w:rFonts w:cs="Times New Roman" w:ascii="Times New Roman" w:hAnsi="Times New Roman"/>
          <w:sz w:val="24"/>
          <w:szCs w:val="24"/>
        </w:rPr>
        <w:t>users of financial statements and indicate the ratios that they would be interested in.                                                                                                                  (8 marks)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(c) Explain the importance of the following;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(i) Common-Size Statements                                                                                       (2 Marks)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(ii) Common based year Financial Statement                                                               (2 Marks)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(d) Consider the following three Final statements from company as at December 31,for the years 2012,2013 ,and 2014  respectively.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STATEMENT OF AFFAIRS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AS AT DECEMBER 31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201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201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201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Sh.”000”                     Sh.”000”                       Sh.”000”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Fixed Assets;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Building, Plant and Machinery      21,120                   3,861                                         8,726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Investment                                        1,662                      171                                            931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Other Assets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3,002</w:t>
      </w:r>
      <w:r>
        <w:rPr>
          <w:rFonts w:cs="Times New Roman" w:ascii="Times New Roman" w:hAnsi="Times New Roman"/>
          <w:sz w:val="24"/>
          <w:szCs w:val="24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239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8195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25,784                  </w:t>
        <w:tab/>
        <w:t xml:space="preserve"> 4,271                                        17,852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 Assets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Inventories                                 3,969                          1,233                                         2,712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Accounts receivables                 5,213                          1,629                                         4,458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Cash                                             1,109                         1,759                                        1,134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Prepaid expenses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259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112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Total Assets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36,334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9,004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26,156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Capital                                        15,179                          4,293                                   11,144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Retained Earnings                      12,406                          2,443                                     7,133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Preferred Stock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237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589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3,322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27,822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7,325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21,599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 Liabilities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Creditors                                       6,811                        1,077                                      2,562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Overdraft                                       1,292                          369                                       1,275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Taxes Payable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409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233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720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8,512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1,679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4,557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Total Equity and Liabilities         </w:t>
      </w:r>
      <w:r>
        <w:rPr>
          <w:rFonts w:cs="Times New Roman" w:ascii="Times New Roman" w:hAnsi="Times New Roman"/>
          <w:sz w:val="24"/>
          <w:szCs w:val="24"/>
          <w:u w:val="double"/>
        </w:rPr>
        <w:t>36,334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9,004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26,156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 STATEMENTS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THE YEAR ENDED DECEMBER 31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2012                          2013                                    2014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Sh.”000”                     Sh.”000”                       Sh.”000”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Sales                                                 39,333                       9,189                                 20,015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Less Cost of Sales                           (24,953)                     (6,502)                               (13,219)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Selling and Administrative expenses (2,888)                    (6,502)                                 (3,061)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Research &amp; Dev.                                 (1047)                       (184)                                 (1,261)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Interest expenses                                    (559)                       (186)                                   (537)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Other expenses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(6,572)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( 39)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( 229)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 before Taxes                             3,314                          273                                  1,708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Less Appropriation;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Taxes                                                     (1,655)                      (164)                                 (779)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Dividend Proposed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(335)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(56)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(279)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Net income   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1,324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 xml:space="preserve"> 53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650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Required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Using year 2012 as the base year prepare standardized Statements for the three years 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(6 Marks)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Comment on the trend on any </w:t>
      </w:r>
      <w:r>
        <w:rPr>
          <w:rFonts w:cs="Times New Roman" w:ascii="Times New Roman" w:hAnsi="Times New Roman"/>
          <w:b/>
          <w:sz w:val="24"/>
          <w:szCs w:val="24"/>
        </w:rPr>
        <w:t>Three</w:t>
      </w:r>
      <w:r>
        <w:rPr>
          <w:rFonts w:cs="Times New Roman" w:ascii="Times New Roman" w:hAnsi="Times New Roman"/>
          <w:sz w:val="24"/>
          <w:szCs w:val="24"/>
        </w:rPr>
        <w:t xml:space="preserve"> items in the Final statements               (3 Marks)</w:t>
      </w:r>
    </w:p>
    <w:p>
      <w:pPr>
        <w:pStyle w:val="ListParagraph"/>
        <w:ind w:left="57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Total;25 Marks  </w:t>
      </w:r>
    </w:p>
    <w:p>
      <w:pPr>
        <w:pStyle w:val="ListParagraph"/>
        <w:ind w:left="57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Two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 List down some of the problems associated with the financial Statement Analysis.                      (5 Marks)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(b)Indicate the importance  of each of the following ratios;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(i) Times interest earned ratio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(ii)Cash Coverage ratio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(iii)Price Earnings ratio                                                                                                     (6 Marks)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(c)Differentiate between Common size financial statements and Common Based year financial statements,                                                                                                                          (4 Marks)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(Total: 15 marks)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</w:t>
      </w:r>
      <w:r>
        <w:rPr>
          <w:rFonts w:cs="Times New Roman" w:ascii="Times New Roman" w:hAnsi="Times New Roman"/>
          <w:b/>
          <w:sz w:val="24"/>
          <w:szCs w:val="24"/>
        </w:rPr>
        <w:t xml:space="preserve">estion </w:t>
      </w:r>
      <w:r>
        <w:rPr>
          <w:rFonts w:cs="Times New Roman" w:ascii="Times New Roman" w:hAnsi="Times New Roman"/>
          <w:b/>
          <w:sz w:val="24"/>
          <w:szCs w:val="24"/>
        </w:rPr>
        <w:t>Three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Identify  factors that affect the application of ratios                    (5 Marks)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Explain two non-cash expenses  and explain how they are treated in determining Cash-flows                                                                                                      (4 Marks)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Discuss the importance of the Peer group Analysis in the analysis of Financial Statements                                                                                         (6 Marks)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b/>
          <w:sz w:val="24"/>
          <w:szCs w:val="24"/>
        </w:rPr>
        <w:t>(Total: 15 marks)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F</w:t>
      </w:r>
      <w:r>
        <w:rPr>
          <w:rFonts w:cs="Times New Roman" w:ascii="Times New Roman" w:hAnsi="Times New Roman"/>
          <w:b/>
          <w:sz w:val="24"/>
          <w:szCs w:val="24"/>
        </w:rPr>
        <w:t>our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(a)(i) Indicate the importance of the Du-Pont Identity in the analysis of financial Statements       (6 Marks)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(ii) Explain any three Identities that are popularly applied in this area (6 Marks)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(b)Discuss factors to be Considered when Bench Marking in Financial Statement Analysis                                                                                                         (3 Marks)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b/>
          <w:sz w:val="24"/>
          <w:szCs w:val="24"/>
        </w:rPr>
        <w:t>(Total: 15 marks)</w:t>
      </w:r>
    </w:p>
    <w:p>
      <w:pPr>
        <w:pStyle w:val="Normal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Question </w:t>
      </w:r>
      <w:r>
        <w:rPr>
          <w:rFonts w:cs="Times New Roman" w:ascii="Times New Roman" w:hAnsi="Times New Roman"/>
          <w:b/>
          <w:sz w:val="24"/>
          <w:szCs w:val="24"/>
        </w:rPr>
        <w:t>Five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financial statements were extracted from the books of Undugu Ltd. For the years ended 31 December 2013 and 2014: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Income statement for the years ended 31 December;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2013                                               2014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Sh. “000”                                           Sh. “000”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Sales (all on credit)                                                  200,000                                                200,000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Cost of sales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(120,000)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(100,000)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Gross Profit                                                            80,000                                                  100,000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Expenses (including  interest sh.10,000 p.a)        ( 43,000)                                                (43,000)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Depreciation expenses                                           (10,000)                                               (10,000)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Tax expenses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(7,000)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(17,000)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 profit                                                                  20,000                                                    40,000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Dividends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(20,000)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(20,000)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Retained profits                                                            -                                                          20,000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Balance brought forward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25,000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25,000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cs="Times New Roman" w:ascii="Times New Roman" w:hAnsi="Times New Roman"/>
          <w:sz w:val="24"/>
          <w:szCs w:val="24"/>
        </w:rPr>
        <w:t xml:space="preserve">Balance carried forward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25,000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45,000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Statements of financial position as at 31 December: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2013                                                    2014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Sh. “000”                                             Sh. “000”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Non-current assets: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Land                                                                         63,000                                                44,000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Plant and machinery at cost                                       6,000                                                  8,500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Building at cost                                                        79,000                                                60,000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Investments at cost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80,000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53,000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228,000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165,500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Current assets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Inventory                                                                     65,000                                              55,000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Trade receivables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50,000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40,000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115,000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95,000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 liabilities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Trade payables                                                         60,000                                              40,000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Proposed Dividend                                                  20,000                                              20,000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Bank balance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4,000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2,500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(84,000)                                          (62,500)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Net current assets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31,000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32,500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259,000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198,000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Financed by: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Ordinary share capital                                           50,000                                              40,000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Share premium                                                      14,000                                              13,000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Revaluation reserve                                              20,000                                                     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Revenue reserve                                                   25,000                                              45,000</w:t>
      </w:r>
    </w:p>
    <w:p>
      <w:pPr>
        <w:pStyle w:val="Normal"/>
        <w:tabs>
          <w:tab w:val="clear" w:pos="720"/>
          <w:tab w:val="left" w:pos="47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10% debentures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150,000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100,000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259,000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</w:t>
      </w:r>
      <w:r>
        <w:rPr>
          <w:rFonts w:cs="Times New Roman" w:ascii="Times New Roman" w:hAnsi="Times New Roman"/>
          <w:sz w:val="24"/>
          <w:szCs w:val="24"/>
          <w:u w:val="double"/>
        </w:rPr>
        <w:t>198,000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Additional information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1.Ordinary shares with a nominal value of sh.10,000,000 were repurchased at a premium during the year 2014.All the necessary approvals were obtained for this transaction.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2.Part of the debentures were redeemed at par during the year.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Required 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 the following ratios for Undugu Ltd. for the years ended 31 December 2013 and 2014: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 profit margin                                     (v) Times interest earned ratio.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Trade receivables turn over                      (vi)Return on capital employed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Dividend cover                                        (vii)Sales to assets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Cash coverage ratio                                (viii) Interval measure ratio   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</w:t>
      </w:r>
      <w:r>
        <w:rPr>
          <w:b/>
          <w:sz w:val="24"/>
          <w:szCs w:val="24"/>
        </w:rPr>
        <w:t>(Total: 15 marks)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35882666"/>
    </w:sdtPr>
    <w:sdtContent>
      <w:p>
        <w:pPr>
          <w:pStyle w:val="Footer"/>
          <w:jc w:val="center"/>
          <w:rPr/>
        </w:pPr>
        <w:r>
          <w:rPr/>
          <w:t xml:space="preserve">BBM 419 F.S. Analysis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                                                                                             </w:t>
    </w:r>
    <w:r>
      <w:rPr/>
      <w:t>BBM 419 F.S. Analysis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52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52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526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0526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526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526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LibreOffice/7.2.3.2$Linux_X86_64 LibreOffice_project/20$Build-2</Application>
  <AppVersion>15.0000</AppVersion>
  <Pages>8</Pages>
  <Words>768</Words>
  <Characters>4330</Characters>
  <CharactersWithSpaces>14001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2015-03-24T20:20:00Z</dcterms:created>
  <dc:creator>GATHOGO</dc:creator>
  <dc:description/>
  <dc:language>en-US</dc:language>
  <cp:lastModifiedBy>John Karuitha</cp:lastModifiedBy>
  <dcterms:modified xsi:type="dcterms:W3CDTF">2021-12-08T11:45:57Z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