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C5C17" w14:paraId="72107B65"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EAF0F8"/>
            <w:tcMar>
              <w:top w:w="220" w:type="dxa"/>
              <w:left w:w="360" w:type="dxa"/>
              <w:bottom w:w="220" w:type="dxa"/>
              <w:right w:w="360" w:type="dxa"/>
            </w:tcMar>
          </w:tcPr>
          <w:p w14:paraId="43673B19" w14:textId="77777777" w:rsidR="009C5C17" w:rsidRDefault="00000000">
            <w:pPr>
              <w:spacing w:after="60"/>
            </w:pPr>
            <w:r>
              <w:rPr>
                <w:b/>
                <w:bCs/>
                <w:color w:val="1B3A6B"/>
                <w:sz w:val="52"/>
                <w:szCs w:val="52"/>
              </w:rPr>
              <w:t>ANUSHA SUDDALA</w:t>
            </w:r>
          </w:p>
          <w:p w14:paraId="6A52FA0F" w14:textId="77777777" w:rsidR="009C5C17" w:rsidRDefault="00000000">
            <w:pPr>
              <w:spacing w:after="60"/>
            </w:pPr>
            <w:r>
              <w:rPr>
                <w:color w:val="2C5F9E"/>
                <w:sz w:val="22"/>
                <w:szCs w:val="22"/>
              </w:rPr>
              <w:t>QA Engineer / Manual Tester — Life Sciences &amp; Pharma</w:t>
            </w:r>
          </w:p>
          <w:p w14:paraId="0C4FF256" w14:textId="77777777" w:rsidR="009C5C17" w:rsidRDefault="00000000">
            <w:r>
              <w:rPr>
                <w:color w:val="5A6A7A"/>
                <w:sz w:val="18"/>
                <w:szCs w:val="18"/>
              </w:rPr>
              <w:t>Hyderabad, India  |  LinkedIn: linkedin.com/in/anusha-suddala</w:t>
            </w:r>
          </w:p>
        </w:tc>
      </w:tr>
    </w:tbl>
    <w:p w14:paraId="7D5ACDB2" w14:textId="77777777" w:rsidR="009C5C17" w:rsidRDefault="009C5C17">
      <w:pPr>
        <w:spacing w:before="180"/>
      </w:pPr>
    </w:p>
    <w:p w14:paraId="1F92172F" w14:textId="77777777" w:rsidR="009C5C17" w:rsidRDefault="00000000">
      <w:pPr>
        <w:spacing w:before="200" w:after="60"/>
      </w:pPr>
      <w:r>
        <w:rPr>
          <w:b/>
          <w:bCs/>
          <w:color w:val="1B3A6B"/>
          <w:spacing w:val="40"/>
          <w:sz w:val="22"/>
          <w:szCs w:val="22"/>
        </w:rPr>
        <w:t>PROFESSIONAL SUMMARY</w:t>
      </w:r>
    </w:p>
    <w:p w14:paraId="429020BE" w14:textId="77777777" w:rsidR="009C5C17" w:rsidRDefault="009C5C17">
      <w:pPr>
        <w:pBdr>
          <w:bottom w:val="single" w:sz="12" w:space="1" w:color="2C5F9E"/>
        </w:pBdr>
        <w:spacing w:after="80"/>
      </w:pPr>
    </w:p>
    <w:p w14:paraId="2E44FB7B" w14:textId="77777777" w:rsidR="009C5C17" w:rsidRDefault="00000000">
      <w:pPr>
        <w:spacing w:before="80" w:after="80"/>
        <w:jc w:val="both"/>
      </w:pPr>
      <w:r>
        <w:t>Detail-oriented QA Engineer and Manual Tester with 4+ years of hands-on experience in the Life Sciences and Pharmaceutical industry. Specializes in Computer System Validation (CSV), regulatory compliance testing, and functional/UAT execution in accordance with 21 CFR Part 11, 21 CFR Part 820, GAMP 5, and EU Annex 11. Proven track record of developing and executing test plans, test cases, and traceability matrices for GxP-regulated systems. Experienced with Veeva Vault, CTMS, and SharePoint platforms. Adept at defect tracking, root cause analysis, and collaborating cross-functionally within Agile and Waterfall SDLC environments to ensure validated systems meet FDA and ICH standards.</w:t>
      </w:r>
    </w:p>
    <w:p w14:paraId="27706B16" w14:textId="77777777" w:rsidR="009C5C17" w:rsidRDefault="009C5C17">
      <w:pPr>
        <w:spacing w:before="160"/>
      </w:pPr>
    </w:p>
    <w:p w14:paraId="1EC8F6D2" w14:textId="77777777" w:rsidR="009C5C17" w:rsidRDefault="00000000">
      <w:pPr>
        <w:spacing w:before="200" w:after="60"/>
      </w:pPr>
      <w:r>
        <w:rPr>
          <w:b/>
          <w:bCs/>
          <w:color w:val="1B3A6B"/>
          <w:spacing w:val="40"/>
          <w:sz w:val="22"/>
          <w:szCs w:val="22"/>
        </w:rPr>
        <w:t>CORE COMPETENCIES</w:t>
      </w:r>
    </w:p>
    <w:p w14:paraId="1EB1A93D" w14:textId="77777777" w:rsidR="009C5C17" w:rsidRDefault="009C5C17">
      <w:pPr>
        <w:pBdr>
          <w:bottom w:val="single" w:sz="12" w:space="1" w:color="2C5F9E"/>
        </w:pBd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9C5C17" w14:paraId="7814FAB0" w14:textId="77777777">
        <w:tblPrEx>
          <w:tblCellMar>
            <w:top w:w="0" w:type="dxa"/>
            <w:bottom w:w="0" w:type="dxa"/>
          </w:tblCellMar>
        </w:tblPrEx>
        <w:tc>
          <w:tcPr>
            <w:tcW w:w="3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B63F8F" w14:textId="77777777" w:rsidR="009C5C17" w:rsidRDefault="00000000">
            <w:pPr>
              <w:spacing w:before="20" w:after="20"/>
            </w:pPr>
            <w:r>
              <w:rPr>
                <w:color w:val="2C5F9E"/>
                <w:sz w:val="18"/>
                <w:szCs w:val="18"/>
              </w:rPr>
              <w:t xml:space="preserve">•  </w:t>
            </w:r>
            <w:r>
              <w:rPr>
                <w:sz w:val="18"/>
                <w:szCs w:val="18"/>
              </w:rPr>
              <w:t>Manual Testing &amp; UAT</w:t>
            </w:r>
          </w:p>
        </w:tc>
        <w:tc>
          <w:tcPr>
            <w:tcW w:w="3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B125D9" w14:textId="77777777" w:rsidR="009C5C17" w:rsidRDefault="00000000">
            <w:pPr>
              <w:spacing w:before="20" w:after="20"/>
            </w:pPr>
            <w:r>
              <w:rPr>
                <w:color w:val="2C5F9E"/>
                <w:sz w:val="18"/>
                <w:szCs w:val="18"/>
              </w:rPr>
              <w:t xml:space="preserve">•  </w:t>
            </w:r>
            <w:r>
              <w:rPr>
                <w:sz w:val="18"/>
                <w:szCs w:val="18"/>
              </w:rPr>
              <w:t>Computer System Validation (CSV)</w:t>
            </w:r>
          </w:p>
        </w:tc>
        <w:tc>
          <w:tcPr>
            <w:tcW w:w="3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05A197" w14:textId="77777777" w:rsidR="009C5C17" w:rsidRDefault="00000000">
            <w:pPr>
              <w:spacing w:before="20" w:after="20"/>
            </w:pPr>
            <w:r>
              <w:rPr>
                <w:color w:val="2C5F9E"/>
                <w:sz w:val="18"/>
                <w:szCs w:val="18"/>
              </w:rPr>
              <w:t xml:space="preserve">•  </w:t>
            </w:r>
            <w:r>
              <w:rPr>
                <w:sz w:val="18"/>
                <w:szCs w:val="18"/>
              </w:rPr>
              <w:t>21 CFR Part 11 / Part 820</w:t>
            </w:r>
          </w:p>
        </w:tc>
      </w:tr>
      <w:tr w:rsidR="009C5C17" w14:paraId="7E099F8E" w14:textId="77777777">
        <w:tblPrEx>
          <w:tblCellMar>
            <w:top w:w="0" w:type="dxa"/>
            <w:bottom w:w="0" w:type="dxa"/>
          </w:tblCellMar>
        </w:tblPrEx>
        <w:tc>
          <w:tcPr>
            <w:tcW w:w="3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E23429" w14:textId="77777777" w:rsidR="009C5C17" w:rsidRDefault="00000000">
            <w:pPr>
              <w:spacing w:before="20" w:after="20"/>
            </w:pPr>
            <w:r>
              <w:rPr>
                <w:color w:val="2C5F9E"/>
                <w:sz w:val="18"/>
                <w:szCs w:val="18"/>
              </w:rPr>
              <w:t xml:space="preserve">•  </w:t>
            </w:r>
            <w:r>
              <w:rPr>
                <w:sz w:val="18"/>
                <w:szCs w:val="18"/>
              </w:rPr>
              <w:t>GAMP 5 / EU Annex 11</w:t>
            </w:r>
          </w:p>
        </w:tc>
        <w:tc>
          <w:tcPr>
            <w:tcW w:w="3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F7FD69" w14:textId="77777777" w:rsidR="009C5C17" w:rsidRDefault="00000000">
            <w:pPr>
              <w:spacing w:before="20" w:after="20"/>
            </w:pPr>
            <w:r>
              <w:rPr>
                <w:color w:val="2C5F9E"/>
                <w:sz w:val="18"/>
                <w:szCs w:val="18"/>
              </w:rPr>
              <w:t xml:space="preserve">•  </w:t>
            </w:r>
            <w:r>
              <w:rPr>
                <w:sz w:val="18"/>
                <w:szCs w:val="18"/>
              </w:rPr>
              <w:t>Test Case Design &amp; Execution</w:t>
            </w:r>
          </w:p>
        </w:tc>
        <w:tc>
          <w:tcPr>
            <w:tcW w:w="3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C169EF" w14:textId="77777777" w:rsidR="009C5C17" w:rsidRDefault="00000000">
            <w:pPr>
              <w:spacing w:before="20" w:after="20"/>
            </w:pPr>
            <w:r>
              <w:rPr>
                <w:color w:val="2C5F9E"/>
                <w:sz w:val="18"/>
                <w:szCs w:val="18"/>
              </w:rPr>
              <w:t xml:space="preserve">•  </w:t>
            </w:r>
            <w:r>
              <w:rPr>
                <w:sz w:val="18"/>
                <w:szCs w:val="18"/>
              </w:rPr>
              <w:t>Defect Tracking &amp; Root Cause Analysis</w:t>
            </w:r>
          </w:p>
        </w:tc>
      </w:tr>
      <w:tr w:rsidR="009C5C17" w14:paraId="13C82398" w14:textId="77777777">
        <w:tblPrEx>
          <w:tblCellMar>
            <w:top w:w="0" w:type="dxa"/>
            <w:bottom w:w="0" w:type="dxa"/>
          </w:tblCellMar>
        </w:tblPrEx>
        <w:tc>
          <w:tcPr>
            <w:tcW w:w="3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3B1175" w14:textId="77777777" w:rsidR="009C5C17" w:rsidRDefault="00000000">
            <w:pPr>
              <w:spacing w:before="20" w:after="20"/>
            </w:pPr>
            <w:r>
              <w:rPr>
                <w:color w:val="2C5F9E"/>
                <w:sz w:val="18"/>
                <w:szCs w:val="18"/>
              </w:rPr>
              <w:t xml:space="preserve">•  </w:t>
            </w:r>
            <w:r>
              <w:rPr>
                <w:sz w:val="18"/>
                <w:szCs w:val="18"/>
              </w:rPr>
              <w:t>Traceability Matrix (RTM)</w:t>
            </w:r>
          </w:p>
        </w:tc>
        <w:tc>
          <w:tcPr>
            <w:tcW w:w="3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198D8C" w14:textId="6E9596D3" w:rsidR="009C5C17" w:rsidRDefault="00000000">
            <w:pPr>
              <w:spacing w:before="20" w:after="20"/>
            </w:pPr>
            <w:r>
              <w:rPr>
                <w:color w:val="2C5F9E"/>
                <w:sz w:val="18"/>
                <w:szCs w:val="18"/>
              </w:rPr>
              <w:t xml:space="preserve">•  </w:t>
            </w:r>
            <w:r>
              <w:rPr>
                <w:sz w:val="18"/>
                <w:szCs w:val="18"/>
              </w:rPr>
              <w:t>GxP / Compliance</w:t>
            </w:r>
          </w:p>
        </w:tc>
        <w:tc>
          <w:tcPr>
            <w:tcW w:w="3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57F7BE" w14:textId="77777777" w:rsidR="009C5C17" w:rsidRDefault="00000000">
            <w:pPr>
              <w:spacing w:before="20" w:after="20"/>
            </w:pPr>
            <w:r>
              <w:rPr>
                <w:color w:val="2C5F9E"/>
                <w:sz w:val="18"/>
                <w:szCs w:val="18"/>
              </w:rPr>
              <w:t xml:space="preserve">•  </w:t>
            </w:r>
            <w:r>
              <w:rPr>
                <w:sz w:val="18"/>
                <w:szCs w:val="18"/>
              </w:rPr>
              <w:t>Veeva Vault Clinical (VVC / CTMS)</w:t>
            </w:r>
          </w:p>
        </w:tc>
      </w:tr>
      <w:tr w:rsidR="009C5C17" w14:paraId="288F91C5" w14:textId="77777777">
        <w:tblPrEx>
          <w:tblCellMar>
            <w:top w:w="0" w:type="dxa"/>
            <w:bottom w:w="0" w:type="dxa"/>
          </w:tblCellMar>
        </w:tblPrEx>
        <w:tc>
          <w:tcPr>
            <w:tcW w:w="3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0A4375" w14:textId="77777777" w:rsidR="009C5C17" w:rsidRDefault="00000000">
            <w:pPr>
              <w:spacing w:before="20" w:after="20"/>
            </w:pPr>
            <w:r>
              <w:rPr>
                <w:color w:val="2C5F9E"/>
                <w:sz w:val="18"/>
                <w:szCs w:val="18"/>
              </w:rPr>
              <w:t xml:space="preserve">•  </w:t>
            </w:r>
            <w:r>
              <w:rPr>
                <w:sz w:val="18"/>
                <w:szCs w:val="18"/>
              </w:rPr>
              <w:t>URS / FRS / Design Specifications</w:t>
            </w:r>
          </w:p>
        </w:tc>
        <w:tc>
          <w:tcPr>
            <w:tcW w:w="3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CA8CB0" w14:textId="77777777" w:rsidR="009C5C17" w:rsidRDefault="00000000">
            <w:pPr>
              <w:spacing w:before="20" w:after="20"/>
            </w:pPr>
            <w:r>
              <w:rPr>
                <w:color w:val="2C5F9E"/>
                <w:sz w:val="18"/>
                <w:szCs w:val="18"/>
              </w:rPr>
              <w:t xml:space="preserve">•  </w:t>
            </w:r>
            <w:r>
              <w:rPr>
                <w:sz w:val="18"/>
                <w:szCs w:val="18"/>
              </w:rPr>
              <w:t>Agile (Scrum) &amp; Waterfall SDLC</w:t>
            </w:r>
          </w:p>
        </w:tc>
        <w:tc>
          <w:tcPr>
            <w:tcW w:w="3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8403B9" w14:textId="314B9942" w:rsidR="009C5C17" w:rsidRDefault="00000000">
            <w:pPr>
              <w:spacing w:before="20" w:after="20"/>
            </w:pPr>
            <w:r>
              <w:rPr>
                <w:color w:val="2C5F9E"/>
                <w:sz w:val="18"/>
                <w:szCs w:val="18"/>
              </w:rPr>
              <w:t xml:space="preserve">•  </w:t>
            </w:r>
            <w:r>
              <w:rPr>
                <w:sz w:val="18"/>
                <w:szCs w:val="18"/>
              </w:rPr>
              <w:t>IQ / OQ /UAT Protocols</w:t>
            </w:r>
          </w:p>
        </w:tc>
      </w:tr>
      <w:tr w:rsidR="009C5C17" w14:paraId="0EF862F2" w14:textId="77777777">
        <w:tblPrEx>
          <w:tblCellMar>
            <w:top w:w="0" w:type="dxa"/>
            <w:bottom w:w="0" w:type="dxa"/>
          </w:tblCellMar>
        </w:tblPrEx>
        <w:tc>
          <w:tcPr>
            <w:tcW w:w="3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6D809EF" w14:textId="77777777" w:rsidR="009C5C17" w:rsidRDefault="00000000">
            <w:pPr>
              <w:spacing w:before="20" w:after="20"/>
            </w:pPr>
            <w:r>
              <w:rPr>
                <w:color w:val="2C5F9E"/>
                <w:sz w:val="18"/>
                <w:szCs w:val="18"/>
              </w:rPr>
              <w:t xml:space="preserve">•  </w:t>
            </w:r>
            <w:r>
              <w:rPr>
                <w:sz w:val="18"/>
                <w:szCs w:val="18"/>
              </w:rPr>
              <w:t>SOPs &amp; Work Instructions</w:t>
            </w:r>
          </w:p>
        </w:tc>
        <w:tc>
          <w:tcPr>
            <w:tcW w:w="3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01E7B8" w14:textId="77777777" w:rsidR="009C5C17" w:rsidRDefault="00000000">
            <w:pPr>
              <w:spacing w:before="20" w:after="20"/>
            </w:pPr>
            <w:r>
              <w:rPr>
                <w:color w:val="2C5F9E"/>
                <w:sz w:val="18"/>
                <w:szCs w:val="18"/>
              </w:rPr>
              <w:t xml:space="preserve">•  </w:t>
            </w:r>
            <w:r>
              <w:rPr>
                <w:sz w:val="18"/>
                <w:szCs w:val="18"/>
              </w:rPr>
              <w:t>Risk-Based Testing (RBT)</w:t>
            </w:r>
          </w:p>
        </w:tc>
        <w:tc>
          <w:tcPr>
            <w:tcW w:w="3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9236C23" w14:textId="77777777" w:rsidR="009C5C17" w:rsidRDefault="00000000">
            <w:pPr>
              <w:spacing w:before="20" w:after="20"/>
            </w:pPr>
            <w:r>
              <w:rPr>
                <w:color w:val="2C5F9E"/>
                <w:sz w:val="18"/>
                <w:szCs w:val="18"/>
              </w:rPr>
              <w:t xml:space="preserve">•  </w:t>
            </w:r>
            <w:r>
              <w:rPr>
                <w:sz w:val="18"/>
                <w:szCs w:val="18"/>
              </w:rPr>
              <w:t>SharePoint &amp; Document Management</w:t>
            </w:r>
          </w:p>
        </w:tc>
      </w:tr>
    </w:tbl>
    <w:p w14:paraId="69F8846D" w14:textId="77777777" w:rsidR="009C5C17" w:rsidRDefault="009C5C17">
      <w:pPr>
        <w:spacing w:before="160"/>
      </w:pPr>
    </w:p>
    <w:p w14:paraId="7DFD315F" w14:textId="77777777" w:rsidR="009C5C17" w:rsidRDefault="00000000">
      <w:pPr>
        <w:spacing w:before="200" w:after="60"/>
      </w:pPr>
      <w:r>
        <w:rPr>
          <w:b/>
          <w:bCs/>
          <w:color w:val="1B3A6B"/>
          <w:spacing w:val="40"/>
          <w:sz w:val="22"/>
          <w:szCs w:val="22"/>
        </w:rPr>
        <w:t>PROFESSIONAL EXPERIENCE</w:t>
      </w:r>
    </w:p>
    <w:p w14:paraId="755BF94D" w14:textId="77777777" w:rsidR="009C5C17" w:rsidRDefault="009C5C17">
      <w:pPr>
        <w:pBdr>
          <w:bottom w:val="single" w:sz="12" w:space="1" w:color="2C5F9E"/>
        </w:pBd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3580"/>
      </w:tblGrid>
      <w:tr w:rsidR="009C5C17" w14:paraId="3FE66B1D" w14:textId="77777777">
        <w:tblPrEx>
          <w:tblCellMar>
            <w:top w:w="0" w:type="dxa"/>
            <w:bottom w:w="0" w:type="dxa"/>
          </w:tblCellMar>
        </w:tblPrEx>
        <w:tc>
          <w:tcPr>
            <w:tcW w:w="6500" w:type="dxa"/>
            <w:tcBorders>
              <w:top w:val="none" w:sz="0" w:space="0" w:color="FFFFFF"/>
              <w:left w:val="none" w:sz="0" w:space="0" w:color="FFFFFF"/>
              <w:bottom w:val="none" w:sz="0" w:space="0" w:color="FFFFFF"/>
              <w:right w:val="none" w:sz="0" w:space="0" w:color="FFFFFF"/>
            </w:tcBorders>
            <w:tcMar>
              <w:top w:w="80" w:type="dxa"/>
              <w:left w:w="0" w:type="dxa"/>
              <w:bottom w:w="0" w:type="dxa"/>
              <w:right w:w="0" w:type="dxa"/>
            </w:tcMar>
          </w:tcPr>
          <w:p w14:paraId="6477FF79" w14:textId="77777777" w:rsidR="009C5C17" w:rsidRDefault="00000000">
            <w:r>
              <w:rPr>
                <w:b/>
                <w:bCs/>
                <w:sz w:val="22"/>
                <w:szCs w:val="22"/>
              </w:rPr>
              <w:t>QA Engineer / Validation Analyst</w:t>
            </w:r>
          </w:p>
          <w:p w14:paraId="6A90B293" w14:textId="77777777" w:rsidR="009C5C17" w:rsidRDefault="00000000">
            <w:pPr>
              <w:spacing w:before="20"/>
            </w:pPr>
            <w:r>
              <w:rPr>
                <w:b/>
                <w:bCs/>
                <w:color w:val="2C5F9E"/>
                <w:sz w:val="20"/>
                <w:szCs w:val="20"/>
              </w:rPr>
              <w:t>Cognizant Technology Solutions</w:t>
            </w:r>
            <w:r>
              <w:rPr>
                <w:color w:val="5A6A7A"/>
              </w:rPr>
              <w:t xml:space="preserve">  —  Life Sciences &amp; Pharma Domain</w:t>
            </w:r>
          </w:p>
        </w:tc>
        <w:tc>
          <w:tcPr>
            <w:tcW w:w="3580" w:type="dxa"/>
            <w:tcBorders>
              <w:top w:val="none" w:sz="0" w:space="0" w:color="FFFFFF"/>
              <w:left w:val="none" w:sz="0" w:space="0" w:color="FFFFFF"/>
              <w:bottom w:val="none" w:sz="0" w:space="0" w:color="FFFFFF"/>
              <w:right w:val="none" w:sz="0" w:space="0" w:color="FFFFFF"/>
            </w:tcBorders>
            <w:tcMar>
              <w:top w:w="80" w:type="dxa"/>
              <w:left w:w="0" w:type="dxa"/>
              <w:bottom w:w="0" w:type="dxa"/>
              <w:right w:w="0" w:type="dxa"/>
            </w:tcMar>
          </w:tcPr>
          <w:p w14:paraId="4C1FA7A4" w14:textId="77777777" w:rsidR="009C5C17" w:rsidRDefault="00000000">
            <w:pPr>
              <w:jc w:val="right"/>
            </w:pPr>
            <w:r>
              <w:rPr>
                <w:b/>
                <w:bCs/>
                <w:color w:val="5A6A7A"/>
              </w:rPr>
              <w:t>Oct 2021 – Present</w:t>
            </w:r>
          </w:p>
          <w:p w14:paraId="756F0A2E" w14:textId="77777777" w:rsidR="009C5C17" w:rsidRDefault="00000000">
            <w:pPr>
              <w:spacing w:before="20"/>
              <w:jc w:val="right"/>
            </w:pPr>
            <w:r>
              <w:rPr>
                <w:color w:val="5A6A7A"/>
                <w:sz w:val="18"/>
                <w:szCs w:val="18"/>
              </w:rPr>
              <w:t>Hyderabad, India</w:t>
            </w:r>
          </w:p>
        </w:tc>
      </w:tr>
    </w:tbl>
    <w:p w14:paraId="05A820AA" w14:textId="77777777" w:rsidR="009C5C17" w:rsidRDefault="00000000">
      <w:pPr>
        <w:spacing w:before="120" w:after="40"/>
      </w:pPr>
      <w:r>
        <w:rPr>
          <w:b/>
          <w:bCs/>
          <w:color w:val="1B3A6B"/>
          <w:sz w:val="20"/>
          <w:szCs w:val="20"/>
        </w:rPr>
        <w:t>Computer System Validation (CSV) &amp; Regulatory Compliance Testing</w:t>
      </w:r>
    </w:p>
    <w:p w14:paraId="1DF9C72B" w14:textId="70F6A378" w:rsidR="009C5C17" w:rsidRDefault="00000000">
      <w:pPr>
        <w:pStyle w:val="ListParagraph"/>
        <w:numPr>
          <w:ilvl w:val="0"/>
          <w:numId w:val="2"/>
        </w:numPr>
        <w:spacing w:before="40" w:after="40"/>
      </w:pPr>
      <w:r>
        <w:t xml:space="preserve">Executed </w:t>
      </w:r>
      <w:r>
        <w:rPr>
          <w:b/>
          <w:bCs/>
        </w:rPr>
        <w:t>manual test cases</w:t>
      </w:r>
      <w:r>
        <w:t xml:space="preserve"> including Functional Testing, System Integration Testing (SIT), User Acceptance Testing (UAT), and Installation Qualification (IQ/OQ) for GxP-regulated computerized systems in the pharmaceutical and life sciences domain.</w:t>
      </w:r>
    </w:p>
    <w:p w14:paraId="125A72F2" w14:textId="77777777" w:rsidR="009C5C17" w:rsidRDefault="00000000">
      <w:pPr>
        <w:pStyle w:val="ListParagraph"/>
        <w:numPr>
          <w:ilvl w:val="0"/>
          <w:numId w:val="2"/>
        </w:numPr>
        <w:spacing w:before="40" w:after="40"/>
      </w:pPr>
      <w:r>
        <w:t xml:space="preserve">Developed and reviewed </w:t>
      </w:r>
      <w:r>
        <w:rPr>
          <w:b/>
          <w:bCs/>
        </w:rPr>
        <w:t>CSV deliverables</w:t>
      </w:r>
      <w:r>
        <w:t xml:space="preserve"> including Validation Plans, User Requirement Specifications (URS), Functional Requirement Specifications (FRS), Design Specifications (DS), Test Plans, Test Scripts, Test Summary Reports, Traceability Matrices, and Validation Summary Reports.</w:t>
      </w:r>
    </w:p>
    <w:p w14:paraId="32F87BD7" w14:textId="6EADF270" w:rsidR="009C5C17" w:rsidRDefault="00000000">
      <w:pPr>
        <w:pStyle w:val="ListParagraph"/>
        <w:numPr>
          <w:ilvl w:val="0"/>
          <w:numId w:val="2"/>
        </w:numPr>
        <w:spacing w:before="40" w:after="40"/>
      </w:pPr>
      <w:r>
        <w:t xml:space="preserve">Ensured validated systems and testing artifacts met regulatory requirements under </w:t>
      </w:r>
      <w:r>
        <w:rPr>
          <w:b/>
          <w:bCs/>
        </w:rPr>
        <w:t>21 CFR Part 11, , GAMP 5, and EU Annex 11</w:t>
      </w:r>
      <w:r>
        <w:t>, adhering to FDA, EU, and corporate quality standards.</w:t>
      </w:r>
    </w:p>
    <w:p w14:paraId="01B3BD5A" w14:textId="77777777" w:rsidR="009C5C17" w:rsidRDefault="00000000">
      <w:pPr>
        <w:pStyle w:val="ListParagraph"/>
        <w:numPr>
          <w:ilvl w:val="0"/>
          <w:numId w:val="2"/>
        </w:numPr>
        <w:spacing w:before="40" w:after="40"/>
      </w:pPr>
      <w:r>
        <w:t xml:space="preserve">Authored and reviewed </w:t>
      </w:r>
      <w:r>
        <w:rPr>
          <w:b/>
          <w:bCs/>
        </w:rPr>
        <w:t>SOPs and Work Instructions</w:t>
      </w:r>
      <w:r>
        <w:t xml:space="preserve"> to standardize testing procedures and ensure ongoing GxP compliance across validated environments.</w:t>
      </w:r>
    </w:p>
    <w:p w14:paraId="6773DBCB" w14:textId="77777777" w:rsidR="009C5C17" w:rsidRDefault="00000000">
      <w:pPr>
        <w:pStyle w:val="ListParagraph"/>
        <w:numPr>
          <w:ilvl w:val="0"/>
          <w:numId w:val="2"/>
        </w:numPr>
        <w:spacing w:before="40" w:after="40"/>
      </w:pPr>
      <w:r>
        <w:t xml:space="preserve">Designed and maintained </w:t>
      </w:r>
      <w:r>
        <w:rPr>
          <w:b/>
          <w:bCs/>
        </w:rPr>
        <w:t>Requirements Traceability Matrices (RTM)</w:t>
      </w:r>
      <w:r>
        <w:t xml:space="preserve"> to ensure full test coverage of system requirements and regulatory obligations from specification through test closure.</w:t>
      </w:r>
    </w:p>
    <w:p w14:paraId="62C3DA21" w14:textId="77777777" w:rsidR="009C5C17" w:rsidRDefault="00000000">
      <w:pPr>
        <w:pStyle w:val="ListParagraph"/>
        <w:numPr>
          <w:ilvl w:val="0"/>
          <w:numId w:val="2"/>
        </w:numPr>
        <w:spacing w:before="40" w:after="40"/>
      </w:pPr>
      <w:r>
        <w:t xml:space="preserve">Applied </w:t>
      </w:r>
      <w:r>
        <w:rPr>
          <w:b/>
          <w:bCs/>
        </w:rPr>
        <w:t>risk-based testing (RBT) methodologies</w:t>
      </w:r>
      <w:r>
        <w:t xml:space="preserve"> aligned with GAMP 5 guidance to prioritize test efforts based on system criticality, patient safety, and data integrity impact.</w:t>
      </w:r>
    </w:p>
    <w:p w14:paraId="0E941D9A" w14:textId="77777777" w:rsidR="009C5C17" w:rsidRDefault="00000000">
      <w:pPr>
        <w:pStyle w:val="ListParagraph"/>
        <w:numPr>
          <w:ilvl w:val="0"/>
          <w:numId w:val="2"/>
        </w:numPr>
        <w:spacing w:before="40" w:after="40"/>
      </w:pPr>
      <w:r>
        <w:t xml:space="preserve">Participated in </w:t>
      </w:r>
      <w:r>
        <w:rPr>
          <w:b/>
          <w:bCs/>
        </w:rPr>
        <w:t>defect management cycles</w:t>
      </w:r>
      <w:r>
        <w:t xml:space="preserve"> — logging, tracking, and performing root cause analysis on defects in validated systems, coordinating with development teams to ensure timely resolution and re-testing.</w:t>
      </w:r>
    </w:p>
    <w:p w14:paraId="634048DA" w14:textId="77777777" w:rsidR="009C5C17" w:rsidRDefault="00000000">
      <w:pPr>
        <w:spacing w:before="120" w:after="40"/>
      </w:pPr>
      <w:r>
        <w:rPr>
          <w:b/>
          <w:bCs/>
          <w:color w:val="1B3A6B"/>
          <w:sz w:val="20"/>
          <w:szCs w:val="20"/>
        </w:rPr>
        <w:t>Validated Systems &amp; Platforms</w:t>
      </w:r>
    </w:p>
    <w:p w14:paraId="3437BDF8" w14:textId="77777777" w:rsidR="009C5C17" w:rsidRDefault="00000000">
      <w:pPr>
        <w:pStyle w:val="ListParagraph"/>
        <w:numPr>
          <w:ilvl w:val="0"/>
          <w:numId w:val="2"/>
        </w:numPr>
        <w:spacing w:before="40" w:after="40"/>
      </w:pPr>
      <w:r>
        <w:rPr>
          <w:b/>
          <w:bCs/>
        </w:rPr>
        <w:lastRenderedPageBreak/>
        <w:t xml:space="preserve">Veeva Vault Clinical (VVC) / CTMS: </w:t>
      </w:r>
      <w:r>
        <w:t>Administered end-to-end clinical trial management system validation and operations — including user access/role management, study configuration, SOP-compliant document workflows, CTMS study set-up, monitoring event tracking, MVR/OAV review, risk-based monitoring, and protocol deviation management with corrective actions.</w:t>
      </w:r>
    </w:p>
    <w:p w14:paraId="597FA6B6" w14:textId="77777777" w:rsidR="009C5C17" w:rsidRDefault="00000000">
      <w:pPr>
        <w:pStyle w:val="ListParagraph"/>
        <w:numPr>
          <w:ilvl w:val="0"/>
          <w:numId w:val="2"/>
        </w:numPr>
        <w:spacing w:before="40" w:after="40"/>
      </w:pPr>
      <w:r>
        <w:rPr>
          <w:b/>
          <w:bCs/>
        </w:rPr>
        <w:t xml:space="preserve">Pharmacovigilance &amp; Regulatory Platforms: </w:t>
      </w:r>
      <w:r>
        <w:t>Validated and tested Information Requests Management System, Pharmacovigilance SharePoint Site, Product Registration Information and Submission Management (PRISM), and Thru Secure File Transfer System.</w:t>
      </w:r>
    </w:p>
    <w:p w14:paraId="112B893C" w14:textId="77777777" w:rsidR="009C5C17" w:rsidRDefault="00000000">
      <w:pPr>
        <w:pStyle w:val="ListParagraph"/>
        <w:numPr>
          <w:ilvl w:val="0"/>
          <w:numId w:val="2"/>
        </w:numPr>
        <w:spacing w:before="40" w:after="40"/>
      </w:pPr>
      <w:r>
        <w:rPr>
          <w:b/>
          <w:bCs/>
        </w:rPr>
        <w:t xml:space="preserve">SharePoint Online Platform: </w:t>
      </w:r>
      <w:r>
        <w:t>Supported validation and UAT activities for SharePoint-based GxP document management systems, verifying workflows, permissions, and audit trail functionality per 21 CFR Part 11.</w:t>
      </w:r>
    </w:p>
    <w:p w14:paraId="4E3C729A" w14:textId="77777777" w:rsidR="009C5C17" w:rsidRDefault="00000000">
      <w:pPr>
        <w:spacing w:before="120" w:after="40"/>
      </w:pPr>
      <w:r>
        <w:rPr>
          <w:b/>
          <w:bCs/>
          <w:color w:val="1B3A6B"/>
          <w:sz w:val="20"/>
          <w:szCs w:val="20"/>
        </w:rPr>
        <w:t>SDLC Methodology &amp; Project Delivery</w:t>
      </w:r>
    </w:p>
    <w:p w14:paraId="00055371" w14:textId="77777777" w:rsidR="009C5C17" w:rsidRDefault="00000000">
      <w:pPr>
        <w:pStyle w:val="ListParagraph"/>
        <w:numPr>
          <w:ilvl w:val="0"/>
          <w:numId w:val="2"/>
        </w:numPr>
        <w:spacing w:before="40" w:after="40"/>
      </w:pPr>
      <w:r>
        <w:t xml:space="preserve">Delivered testing activities across both </w:t>
      </w:r>
      <w:r>
        <w:rPr>
          <w:b/>
          <w:bCs/>
        </w:rPr>
        <w:t>Agile (Scrum) and Waterfall SDLC</w:t>
      </w:r>
      <w:r>
        <w:t xml:space="preserve"> methodologies, participating in sprint planning, daily stand-ups, retrospectives, and formal phase-gate reviews to ensure on-time, compliant deliverables.</w:t>
      </w:r>
    </w:p>
    <w:p w14:paraId="675ED331" w14:textId="77777777" w:rsidR="009C5C17" w:rsidRDefault="00000000">
      <w:pPr>
        <w:pStyle w:val="ListParagraph"/>
        <w:numPr>
          <w:ilvl w:val="0"/>
          <w:numId w:val="2"/>
        </w:numPr>
        <w:spacing w:before="40" w:after="40"/>
      </w:pPr>
      <w:r>
        <w:t xml:space="preserve">Collaborated cross-functionally with business analysts, developers, regulatory affairs, and quality assurance teams to validate system changes, perform </w:t>
      </w:r>
      <w:r>
        <w:rPr>
          <w:b/>
          <w:bCs/>
        </w:rPr>
        <w:t>impact assessments</w:t>
      </w:r>
      <w:r>
        <w:t>, and support change control processes.</w:t>
      </w:r>
    </w:p>
    <w:p w14:paraId="3BD8E109" w14:textId="77777777" w:rsidR="009C5C17" w:rsidRDefault="009C5C17">
      <w:pPr>
        <w:spacing w:before="160"/>
      </w:pPr>
    </w:p>
    <w:p w14:paraId="0A3DDCA1" w14:textId="77777777" w:rsidR="009C5C17" w:rsidRDefault="00000000">
      <w:pPr>
        <w:spacing w:before="200" w:after="60"/>
      </w:pPr>
      <w:r>
        <w:rPr>
          <w:b/>
          <w:bCs/>
          <w:color w:val="1B3A6B"/>
          <w:spacing w:val="40"/>
          <w:sz w:val="22"/>
          <w:szCs w:val="22"/>
        </w:rPr>
        <w:t>TECHNICAL SKILLS &amp; TOOLS</w:t>
      </w:r>
    </w:p>
    <w:p w14:paraId="0245D579" w14:textId="77777777" w:rsidR="009C5C17" w:rsidRDefault="009C5C17">
      <w:pPr>
        <w:pBdr>
          <w:bottom w:val="single" w:sz="12" w:space="1" w:color="2C5F9E"/>
        </w:pBd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80"/>
      </w:tblGrid>
      <w:tr w:rsidR="009C5C17" w14:paraId="5EA5F49F"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AF0F8"/>
            <w:tcMar>
              <w:top w:w="60" w:type="dxa"/>
              <w:left w:w="120" w:type="dxa"/>
              <w:bottom w:w="60" w:type="dxa"/>
              <w:right w:w="120" w:type="dxa"/>
            </w:tcMar>
          </w:tcPr>
          <w:p w14:paraId="4C1B3349" w14:textId="77777777" w:rsidR="009C5C17" w:rsidRDefault="00000000">
            <w:r>
              <w:rPr>
                <w:b/>
                <w:bCs/>
                <w:color w:val="1B3A6B"/>
                <w:sz w:val="18"/>
                <w:szCs w:val="18"/>
              </w:rPr>
              <w:t>Testing Types</w:t>
            </w:r>
          </w:p>
        </w:tc>
        <w:tc>
          <w:tcPr>
            <w:tcW w:w="788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4A8B576E" w14:textId="0135BCBD" w:rsidR="009C5C17" w:rsidRDefault="00000000">
            <w:r>
              <w:rPr>
                <w:sz w:val="18"/>
                <w:szCs w:val="18"/>
              </w:rPr>
              <w:t>Manual Testing, Functional Testing, Regression Testing, UAT, SIT, IQ/OQ</w:t>
            </w:r>
          </w:p>
        </w:tc>
      </w:tr>
      <w:tr w:rsidR="009C5C17" w14:paraId="10B611F3"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AF0F8"/>
            <w:tcMar>
              <w:top w:w="60" w:type="dxa"/>
              <w:left w:w="120" w:type="dxa"/>
              <w:bottom w:w="60" w:type="dxa"/>
              <w:right w:w="120" w:type="dxa"/>
            </w:tcMar>
          </w:tcPr>
          <w:p w14:paraId="1FA6538D" w14:textId="77777777" w:rsidR="009C5C17" w:rsidRDefault="00000000">
            <w:r>
              <w:rPr>
                <w:b/>
                <w:bCs/>
                <w:color w:val="1B3A6B"/>
                <w:sz w:val="18"/>
                <w:szCs w:val="18"/>
              </w:rPr>
              <w:t>Regulatory Standards</w:t>
            </w:r>
          </w:p>
        </w:tc>
        <w:tc>
          <w:tcPr>
            <w:tcW w:w="788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4AE00F41" w14:textId="77777777" w:rsidR="009C5C17" w:rsidRDefault="00000000">
            <w:r>
              <w:rPr>
                <w:sz w:val="18"/>
                <w:szCs w:val="18"/>
              </w:rPr>
              <w:t>21 CFR Part 11, 21 CFR Part 820, GAMP 5, EU Annex 11, ICH Guidelines, GxP, GCP, GMP</w:t>
            </w:r>
          </w:p>
        </w:tc>
      </w:tr>
      <w:tr w:rsidR="009C5C17" w14:paraId="39516425"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AF0F8"/>
            <w:tcMar>
              <w:top w:w="60" w:type="dxa"/>
              <w:left w:w="120" w:type="dxa"/>
              <w:bottom w:w="60" w:type="dxa"/>
              <w:right w:w="120" w:type="dxa"/>
            </w:tcMar>
          </w:tcPr>
          <w:p w14:paraId="33DB48E2" w14:textId="77777777" w:rsidR="009C5C17" w:rsidRDefault="00000000">
            <w:r>
              <w:rPr>
                <w:b/>
                <w:bCs/>
                <w:color w:val="1B3A6B"/>
                <w:sz w:val="18"/>
                <w:szCs w:val="18"/>
              </w:rPr>
              <w:t>CSV Deliverables</w:t>
            </w:r>
          </w:p>
        </w:tc>
        <w:tc>
          <w:tcPr>
            <w:tcW w:w="788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7E87C304" w14:textId="77777777" w:rsidR="009C5C17" w:rsidRDefault="00000000">
            <w:r>
              <w:rPr>
                <w:sz w:val="18"/>
                <w:szCs w:val="18"/>
              </w:rPr>
              <w:t>Validation Plans, URS, FRS, DS, Test Plans, Test Scripts, RTM, Test Summary Reports, Validation Summary Reports</w:t>
            </w:r>
          </w:p>
        </w:tc>
      </w:tr>
      <w:tr w:rsidR="009C5C17" w14:paraId="28775D06"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AF0F8"/>
            <w:tcMar>
              <w:top w:w="60" w:type="dxa"/>
              <w:left w:w="120" w:type="dxa"/>
              <w:bottom w:w="60" w:type="dxa"/>
              <w:right w:w="120" w:type="dxa"/>
            </w:tcMar>
          </w:tcPr>
          <w:p w14:paraId="027BA44E" w14:textId="77777777" w:rsidR="009C5C17" w:rsidRDefault="00000000">
            <w:r>
              <w:rPr>
                <w:b/>
                <w:bCs/>
                <w:color w:val="1B3A6B"/>
                <w:sz w:val="18"/>
                <w:szCs w:val="18"/>
              </w:rPr>
              <w:t>Platforms / Tools</w:t>
            </w:r>
          </w:p>
        </w:tc>
        <w:tc>
          <w:tcPr>
            <w:tcW w:w="788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5C5AF50A" w14:textId="77777777" w:rsidR="009C5C17" w:rsidRDefault="00000000">
            <w:r>
              <w:rPr>
                <w:sz w:val="18"/>
                <w:szCs w:val="18"/>
              </w:rPr>
              <w:t>Veeva Vault Clinical (VVC), CTMS, SharePoint Online, Jira (defect tracking), MS Office Suite</w:t>
            </w:r>
          </w:p>
        </w:tc>
      </w:tr>
      <w:tr w:rsidR="009C5C17" w14:paraId="4B7F2B4A"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AF0F8"/>
            <w:tcMar>
              <w:top w:w="60" w:type="dxa"/>
              <w:left w:w="120" w:type="dxa"/>
              <w:bottom w:w="60" w:type="dxa"/>
              <w:right w:w="120" w:type="dxa"/>
            </w:tcMar>
          </w:tcPr>
          <w:p w14:paraId="0638783D" w14:textId="77777777" w:rsidR="009C5C17" w:rsidRDefault="00000000">
            <w:r>
              <w:rPr>
                <w:b/>
                <w:bCs/>
                <w:color w:val="1B3A6B"/>
                <w:sz w:val="18"/>
                <w:szCs w:val="18"/>
              </w:rPr>
              <w:t>SDLC</w:t>
            </w:r>
          </w:p>
        </w:tc>
        <w:tc>
          <w:tcPr>
            <w:tcW w:w="788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3F697375" w14:textId="77777777" w:rsidR="009C5C17" w:rsidRDefault="00000000">
            <w:r>
              <w:rPr>
                <w:sz w:val="18"/>
                <w:szCs w:val="18"/>
              </w:rPr>
              <w:t>Agile (Scrum), Waterfall, Change Control, Impact Assessment</w:t>
            </w:r>
          </w:p>
        </w:tc>
      </w:tr>
      <w:tr w:rsidR="009C5C17" w14:paraId="313DEF98"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AF0F8"/>
            <w:tcMar>
              <w:top w:w="60" w:type="dxa"/>
              <w:left w:w="120" w:type="dxa"/>
              <w:bottom w:w="60" w:type="dxa"/>
              <w:right w:w="120" w:type="dxa"/>
            </w:tcMar>
          </w:tcPr>
          <w:p w14:paraId="68ACA347" w14:textId="77777777" w:rsidR="009C5C17" w:rsidRDefault="00000000">
            <w:r>
              <w:rPr>
                <w:b/>
                <w:bCs/>
                <w:color w:val="1B3A6B"/>
                <w:sz w:val="18"/>
                <w:szCs w:val="18"/>
              </w:rPr>
              <w:t>Documentation</w:t>
            </w:r>
          </w:p>
        </w:tc>
        <w:tc>
          <w:tcPr>
            <w:tcW w:w="7880" w:type="dxa"/>
            <w:tcBorders>
              <w:top w:val="none" w:sz="0" w:space="0" w:color="FFFFFF"/>
              <w:left w:val="none" w:sz="0" w:space="0" w:color="FFFFFF"/>
              <w:bottom w:val="none" w:sz="0" w:space="0" w:color="FFFFFF"/>
              <w:right w:val="none" w:sz="0" w:space="0" w:color="FFFFFF"/>
            </w:tcBorders>
            <w:tcMar>
              <w:top w:w="60" w:type="dxa"/>
              <w:left w:w="160" w:type="dxa"/>
              <w:bottom w:w="60" w:type="dxa"/>
              <w:right w:w="80" w:type="dxa"/>
            </w:tcMar>
          </w:tcPr>
          <w:p w14:paraId="4200BC20" w14:textId="77777777" w:rsidR="009C5C17" w:rsidRDefault="00000000">
            <w:r>
              <w:rPr>
                <w:sz w:val="18"/>
                <w:szCs w:val="18"/>
              </w:rPr>
              <w:t>SOPs, Work Instructions, Audit Trail Review, Protocol Deviation Tracking</w:t>
            </w:r>
          </w:p>
        </w:tc>
      </w:tr>
    </w:tbl>
    <w:p w14:paraId="301D5723" w14:textId="77777777" w:rsidR="009C5C17" w:rsidRDefault="009C5C17">
      <w:pPr>
        <w:spacing w:before="160"/>
      </w:pPr>
    </w:p>
    <w:p w14:paraId="70A4A70A" w14:textId="77777777" w:rsidR="009C5C17" w:rsidRDefault="00000000">
      <w:pPr>
        <w:spacing w:before="200" w:after="60"/>
      </w:pPr>
      <w:r>
        <w:rPr>
          <w:b/>
          <w:bCs/>
          <w:color w:val="1B3A6B"/>
          <w:spacing w:val="40"/>
          <w:sz w:val="22"/>
          <w:szCs w:val="22"/>
        </w:rPr>
        <w:t>EDUCATION</w:t>
      </w:r>
    </w:p>
    <w:p w14:paraId="77A915DA" w14:textId="77777777" w:rsidR="009C5C17" w:rsidRDefault="009C5C17">
      <w:pPr>
        <w:pBdr>
          <w:bottom w:val="single" w:sz="12" w:space="1" w:color="2C5F9E"/>
        </w:pBd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0"/>
        <w:gridCol w:w="3280"/>
      </w:tblGrid>
      <w:tr w:rsidR="009C5C17" w14:paraId="2DF5BEF7" w14:textId="77777777">
        <w:tblPrEx>
          <w:tblCellMar>
            <w:top w:w="0" w:type="dxa"/>
            <w:bottom w:w="0" w:type="dxa"/>
          </w:tblCellMar>
        </w:tblPrEx>
        <w:tc>
          <w:tcPr>
            <w:tcW w:w="6800" w:type="dxa"/>
            <w:tcBorders>
              <w:top w:val="none" w:sz="0" w:space="0" w:color="FFFFFF"/>
              <w:left w:val="none" w:sz="0" w:space="0" w:color="FFFFFF"/>
              <w:bottom w:val="none" w:sz="0" w:space="0" w:color="FFFFFF"/>
              <w:right w:val="none" w:sz="0" w:space="0" w:color="FFFFFF"/>
            </w:tcBorders>
            <w:tcMar>
              <w:top w:w="80" w:type="dxa"/>
              <w:left w:w="0" w:type="dxa"/>
              <w:bottom w:w="0" w:type="dxa"/>
              <w:right w:w="0" w:type="dxa"/>
            </w:tcMar>
          </w:tcPr>
          <w:p w14:paraId="2CB849B4" w14:textId="77777777" w:rsidR="009C5C17" w:rsidRDefault="00000000">
            <w:r>
              <w:rPr>
                <w:b/>
                <w:bCs/>
                <w:sz w:val="20"/>
                <w:szCs w:val="20"/>
              </w:rPr>
              <w:t>Bachelor of Engineering — Computer Science &amp; Engineering</w:t>
            </w:r>
          </w:p>
          <w:p w14:paraId="34F03B75" w14:textId="77777777" w:rsidR="009C5C17" w:rsidRDefault="00000000">
            <w:pPr>
              <w:spacing w:before="20"/>
            </w:pPr>
            <w:r>
              <w:rPr>
                <w:color w:val="2C5F9E"/>
              </w:rPr>
              <w:t>JB Institute of Engineering &amp; Technology, Hyderabad</w:t>
            </w:r>
          </w:p>
          <w:p w14:paraId="7F25D2C3" w14:textId="77777777" w:rsidR="009C5C17" w:rsidRDefault="00000000">
            <w:pPr>
              <w:spacing w:before="20"/>
            </w:pPr>
            <w:r>
              <w:rPr>
                <w:color w:val="5A6A7A"/>
                <w:sz w:val="18"/>
                <w:szCs w:val="18"/>
              </w:rPr>
              <w:t>CGPA: 7.5 / 10.0</w:t>
            </w:r>
          </w:p>
        </w:tc>
        <w:tc>
          <w:tcPr>
            <w:tcW w:w="3280" w:type="dxa"/>
            <w:tcBorders>
              <w:top w:val="none" w:sz="0" w:space="0" w:color="FFFFFF"/>
              <w:left w:val="none" w:sz="0" w:space="0" w:color="FFFFFF"/>
              <w:bottom w:val="none" w:sz="0" w:space="0" w:color="FFFFFF"/>
              <w:right w:val="none" w:sz="0" w:space="0" w:color="FFFFFF"/>
            </w:tcBorders>
            <w:tcMar>
              <w:top w:w="80" w:type="dxa"/>
              <w:left w:w="0" w:type="dxa"/>
              <w:bottom w:w="0" w:type="dxa"/>
              <w:right w:w="0" w:type="dxa"/>
            </w:tcMar>
          </w:tcPr>
          <w:p w14:paraId="69138C2E" w14:textId="77777777" w:rsidR="009C5C17" w:rsidRDefault="00000000">
            <w:pPr>
              <w:jc w:val="right"/>
            </w:pPr>
            <w:r>
              <w:rPr>
                <w:b/>
                <w:bCs/>
                <w:color w:val="5A6A7A"/>
              </w:rPr>
              <w:t>Jun 2017 – Nov 2021</w:t>
            </w:r>
          </w:p>
        </w:tc>
      </w:tr>
    </w:tbl>
    <w:p w14:paraId="47ABE60B" w14:textId="77777777" w:rsidR="009C5C17" w:rsidRDefault="009C5C17">
      <w:pPr>
        <w:spacing w:before="160"/>
      </w:pPr>
    </w:p>
    <w:p w14:paraId="1E4930D9" w14:textId="6803F493" w:rsidR="009C5C17" w:rsidRDefault="00000000" w:rsidP="00101503">
      <w:pPr>
        <w:spacing w:before="200" w:after="60"/>
      </w:pPr>
      <w:r>
        <w:rPr>
          <w:b/>
          <w:bCs/>
          <w:color w:val="1B3A6B"/>
          <w:spacing w:val="40"/>
          <w:sz w:val="22"/>
          <w:szCs w:val="22"/>
        </w:rPr>
        <w:t>DECLARATION</w:t>
      </w:r>
    </w:p>
    <w:p w14:paraId="78E3B292" w14:textId="77777777" w:rsidR="009C5C17" w:rsidRDefault="009C5C17">
      <w:pPr>
        <w:pBdr>
          <w:bottom w:val="single" w:sz="12" w:space="1" w:color="2C5F9E"/>
        </w:pBdr>
        <w:spacing w:after="80"/>
      </w:pPr>
    </w:p>
    <w:p w14:paraId="52467EA7" w14:textId="77777777" w:rsidR="009C5C17" w:rsidRDefault="00000000">
      <w:pPr>
        <w:spacing w:before="80" w:after="40"/>
        <w:jc w:val="both"/>
      </w:pPr>
      <w:r>
        <w:t>I hereby declare that the information furnished above is true and correct to the best of my knowledge and belief.</w:t>
      </w:r>
    </w:p>
    <w:p w14:paraId="7575B0FE" w14:textId="77777777" w:rsidR="009C5C17" w:rsidRDefault="00000000">
      <w:pPr>
        <w:spacing w:before="60"/>
      </w:pPr>
      <w:r>
        <w:rPr>
          <w:color w:val="5A6A7A"/>
        </w:rPr>
        <w:t>Place: Hyderabad</w:t>
      </w:r>
    </w:p>
    <w:p w14:paraId="3F1408CB" w14:textId="77777777" w:rsidR="009C5C17" w:rsidRDefault="00000000">
      <w:pPr>
        <w:spacing w:before="20"/>
      </w:pPr>
      <w:r>
        <w:rPr>
          <w:color w:val="5A6A7A"/>
        </w:rPr>
        <w:t>Date: ____________</w:t>
      </w:r>
    </w:p>
    <w:p w14:paraId="7EA22BC9" w14:textId="77777777" w:rsidR="009C5C17" w:rsidRDefault="00000000">
      <w:pPr>
        <w:spacing w:before="60"/>
      </w:pPr>
      <w:r>
        <w:rPr>
          <w:b/>
          <w:bCs/>
        </w:rPr>
        <w:t>Anusha Suddala</w:t>
      </w:r>
    </w:p>
    <w:sectPr w:rsidR="009C5C17">
      <w:pgSz w:w="12240" w:h="15840"/>
      <w:pgMar w:top="864" w:right="1080" w:bottom="864"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187C59"/>
    <w:multiLevelType w:val="hybridMultilevel"/>
    <w:tmpl w:val="87DEBEB6"/>
    <w:lvl w:ilvl="0" w:tplc="CF50E47C">
      <w:start w:val="1"/>
      <w:numFmt w:val="bullet"/>
      <w:lvlText w:val="•"/>
      <w:lvlJc w:val="left"/>
      <w:pPr>
        <w:ind w:left="480" w:hanging="240"/>
      </w:pPr>
      <w:rPr>
        <w:rFonts w:ascii="Calibri" w:eastAsia="Calibri" w:hAnsi="Calibri" w:cs="Calibri"/>
        <w:color w:val="2C5F9E"/>
        <w:sz w:val="19"/>
        <w:szCs w:val="19"/>
      </w:rPr>
    </w:lvl>
    <w:lvl w:ilvl="1" w:tplc="00EA70F0">
      <w:numFmt w:val="decimal"/>
      <w:lvlText w:val=""/>
      <w:lvlJc w:val="left"/>
    </w:lvl>
    <w:lvl w:ilvl="2" w:tplc="2584961C">
      <w:numFmt w:val="decimal"/>
      <w:lvlText w:val=""/>
      <w:lvlJc w:val="left"/>
    </w:lvl>
    <w:lvl w:ilvl="3" w:tplc="38EC1C04">
      <w:numFmt w:val="decimal"/>
      <w:lvlText w:val=""/>
      <w:lvlJc w:val="left"/>
    </w:lvl>
    <w:lvl w:ilvl="4" w:tplc="1FF6796E">
      <w:numFmt w:val="decimal"/>
      <w:lvlText w:val=""/>
      <w:lvlJc w:val="left"/>
    </w:lvl>
    <w:lvl w:ilvl="5" w:tplc="DBDACDFA">
      <w:numFmt w:val="decimal"/>
      <w:lvlText w:val=""/>
      <w:lvlJc w:val="left"/>
    </w:lvl>
    <w:lvl w:ilvl="6" w:tplc="A8B84E6C">
      <w:numFmt w:val="decimal"/>
      <w:lvlText w:val=""/>
      <w:lvlJc w:val="left"/>
    </w:lvl>
    <w:lvl w:ilvl="7" w:tplc="EF3C6F32">
      <w:numFmt w:val="decimal"/>
      <w:lvlText w:val=""/>
      <w:lvlJc w:val="left"/>
    </w:lvl>
    <w:lvl w:ilvl="8" w:tplc="3F3EBF00">
      <w:numFmt w:val="decimal"/>
      <w:lvlText w:val=""/>
      <w:lvlJc w:val="left"/>
    </w:lvl>
  </w:abstractNum>
  <w:abstractNum w:abstractNumId="1" w15:restartNumberingAfterBreak="0">
    <w:nsid w:val="483B4FE6"/>
    <w:multiLevelType w:val="hybridMultilevel"/>
    <w:tmpl w:val="E4C0235E"/>
    <w:lvl w:ilvl="0" w:tplc="27D444D4">
      <w:start w:val="1"/>
      <w:numFmt w:val="bullet"/>
      <w:lvlText w:val="●"/>
      <w:lvlJc w:val="left"/>
      <w:pPr>
        <w:ind w:left="720" w:hanging="360"/>
      </w:pPr>
    </w:lvl>
    <w:lvl w:ilvl="1" w:tplc="ED66E0F8">
      <w:start w:val="1"/>
      <w:numFmt w:val="bullet"/>
      <w:lvlText w:val="○"/>
      <w:lvlJc w:val="left"/>
      <w:pPr>
        <w:ind w:left="1440" w:hanging="360"/>
      </w:pPr>
    </w:lvl>
    <w:lvl w:ilvl="2" w:tplc="13D421CC">
      <w:start w:val="1"/>
      <w:numFmt w:val="bullet"/>
      <w:lvlText w:val="■"/>
      <w:lvlJc w:val="left"/>
      <w:pPr>
        <w:ind w:left="2160" w:hanging="360"/>
      </w:pPr>
    </w:lvl>
    <w:lvl w:ilvl="3" w:tplc="0A50F942">
      <w:start w:val="1"/>
      <w:numFmt w:val="bullet"/>
      <w:lvlText w:val="●"/>
      <w:lvlJc w:val="left"/>
      <w:pPr>
        <w:ind w:left="2880" w:hanging="360"/>
      </w:pPr>
    </w:lvl>
    <w:lvl w:ilvl="4" w:tplc="DB946946">
      <w:start w:val="1"/>
      <w:numFmt w:val="bullet"/>
      <w:lvlText w:val="○"/>
      <w:lvlJc w:val="left"/>
      <w:pPr>
        <w:ind w:left="3600" w:hanging="360"/>
      </w:pPr>
    </w:lvl>
    <w:lvl w:ilvl="5" w:tplc="4240F188">
      <w:start w:val="1"/>
      <w:numFmt w:val="bullet"/>
      <w:lvlText w:val="■"/>
      <w:lvlJc w:val="left"/>
      <w:pPr>
        <w:ind w:left="4320" w:hanging="360"/>
      </w:pPr>
    </w:lvl>
    <w:lvl w:ilvl="6" w:tplc="9738C2D2">
      <w:start w:val="1"/>
      <w:numFmt w:val="bullet"/>
      <w:lvlText w:val="●"/>
      <w:lvlJc w:val="left"/>
      <w:pPr>
        <w:ind w:left="5040" w:hanging="360"/>
      </w:pPr>
    </w:lvl>
    <w:lvl w:ilvl="7" w:tplc="685054B6">
      <w:start w:val="1"/>
      <w:numFmt w:val="bullet"/>
      <w:lvlText w:val="●"/>
      <w:lvlJc w:val="left"/>
      <w:pPr>
        <w:ind w:left="5760" w:hanging="360"/>
      </w:pPr>
    </w:lvl>
    <w:lvl w:ilvl="8" w:tplc="1D5A69C2">
      <w:start w:val="1"/>
      <w:numFmt w:val="bullet"/>
      <w:lvlText w:val="●"/>
      <w:lvlJc w:val="left"/>
      <w:pPr>
        <w:ind w:left="6480" w:hanging="360"/>
      </w:pPr>
    </w:lvl>
  </w:abstractNum>
  <w:abstractNum w:abstractNumId="2" w15:restartNumberingAfterBreak="0">
    <w:nsid w:val="6C3A40C3"/>
    <w:multiLevelType w:val="hybridMultilevel"/>
    <w:tmpl w:val="864A2F2C"/>
    <w:lvl w:ilvl="0" w:tplc="3370BE4A">
      <w:start w:val="1"/>
      <w:numFmt w:val="bullet"/>
      <w:lvlText w:val="•"/>
      <w:lvlJc w:val="left"/>
      <w:pPr>
        <w:ind w:left="240" w:hanging="160"/>
      </w:pPr>
      <w:rPr>
        <w:rFonts w:ascii="Calibri" w:eastAsia="Calibri" w:hAnsi="Calibri" w:cs="Calibri"/>
        <w:color w:val="2C5F9E"/>
        <w:sz w:val="18"/>
        <w:szCs w:val="18"/>
      </w:rPr>
    </w:lvl>
    <w:lvl w:ilvl="1" w:tplc="BC7A27C0">
      <w:numFmt w:val="decimal"/>
      <w:lvlText w:val=""/>
      <w:lvlJc w:val="left"/>
    </w:lvl>
    <w:lvl w:ilvl="2" w:tplc="6BCA7CC6">
      <w:numFmt w:val="decimal"/>
      <w:lvlText w:val=""/>
      <w:lvlJc w:val="left"/>
    </w:lvl>
    <w:lvl w:ilvl="3" w:tplc="33C0AB34">
      <w:numFmt w:val="decimal"/>
      <w:lvlText w:val=""/>
      <w:lvlJc w:val="left"/>
    </w:lvl>
    <w:lvl w:ilvl="4" w:tplc="66CACCF2">
      <w:numFmt w:val="decimal"/>
      <w:lvlText w:val=""/>
      <w:lvlJc w:val="left"/>
    </w:lvl>
    <w:lvl w:ilvl="5" w:tplc="D930B028">
      <w:numFmt w:val="decimal"/>
      <w:lvlText w:val=""/>
      <w:lvlJc w:val="left"/>
    </w:lvl>
    <w:lvl w:ilvl="6" w:tplc="905A6754">
      <w:numFmt w:val="decimal"/>
      <w:lvlText w:val=""/>
      <w:lvlJc w:val="left"/>
    </w:lvl>
    <w:lvl w:ilvl="7" w:tplc="9D7C147A">
      <w:numFmt w:val="decimal"/>
      <w:lvlText w:val=""/>
      <w:lvlJc w:val="left"/>
    </w:lvl>
    <w:lvl w:ilvl="8" w:tplc="F544B468">
      <w:numFmt w:val="decimal"/>
      <w:lvlText w:val=""/>
      <w:lvlJc w:val="left"/>
    </w:lvl>
  </w:abstractNum>
  <w:num w:numId="1" w16cid:durableId="1463572438">
    <w:abstractNumId w:val="1"/>
    <w:lvlOverride w:ilvl="0">
      <w:startOverride w:val="1"/>
    </w:lvlOverride>
  </w:num>
  <w:num w:numId="2" w16cid:durableId="10149231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C17"/>
    <w:rsid w:val="00101503"/>
    <w:rsid w:val="009043D1"/>
    <w:rsid w:val="009C5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B8316"/>
  <w15:docId w15:val="{FCEA0167-B5CC-402E-828F-36F0B06B3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783</Words>
  <Characters>4469</Characters>
  <Application>Microsoft Office Word</Application>
  <DocSecurity>0</DocSecurity>
  <Lines>37</Lines>
  <Paragraphs>10</Paragraphs>
  <ScaleCrop>false</ScaleCrop>
  <Company/>
  <LinksUpToDate>false</LinksUpToDate>
  <CharactersWithSpaces>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Suddala, Anusha (Cognizant)</cp:lastModifiedBy>
  <cp:revision>2</cp:revision>
  <dcterms:created xsi:type="dcterms:W3CDTF">2026-06-11T09:49:00Z</dcterms:created>
  <dcterms:modified xsi:type="dcterms:W3CDTF">2026-06-11T09:57:00Z</dcterms:modified>
</cp:coreProperties>
</file>