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1043/21 - Lakshmi Ganapathi</w:t>
      </w:r>
    </w:p>
    <w:p>
      <w:r>
        <w:rPr>
          <w:i/>
        </w:rPr>
        <w:t>Date of hearing: 04.02.2026    Note by: Meera</w:t>
      </w:r>
    </w:p>
    <w:p>
      <w:r>
        <w:t>Lakshmi Ganapathi - argued for almost the full day (this is why Tadepalli was not reached). Judge engaged a lot on the limitation of the 2019 invoices - I showed the acknowledgement letter Ex.A24 dated 12.08.2021 which extends limitation under S.18. He seemed satisfied. Our arguments nearly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