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145/25 - Sunitha injunction</w:t>
      </w:r>
    </w:p>
    <w:p>
      <w:r>
        <w:rPr>
          <w:i/>
        </w:rPr>
        <w:t>Date of hearing: 09.02.2026    Note by: Meera</w:t>
      </w:r>
    </w:p>
    <w:p>
      <w:r>
        <w:t>Sunitha - IA arguments done, orders reserved. Builder produced a plan only today, and it shows 'G+3 + headroom'. Our point is strong but she reserves everything, may take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