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733/23 - Vaishnavi v Manikanta</w:t>
      </w:r>
    </w:p>
    <w:p>
      <w:r>
        <w:rPr>
          <w:i/>
        </w:rPr>
        <w:t>Date of hearing: 05.02.2026    Note by: Meera</w:t>
      </w:r>
    </w:p>
    <w:p>
      <w:r>
        <w:t>Vaishnavi v Manikanta (OS 733/23) - Achary sought time - counsel unwell, memo filed by junior. the client's office was not happy.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