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488/25 - Deccan Polymers v Arun</w:t>
      </w:r>
    </w:p>
    <w:p>
      <w:r>
        <w:rPr>
          <w:i/>
        </w:rPr>
        <w:t>Date of hearing: 01.04.2026    Note by: Meera</w:t>
      </w:r>
    </w:p>
    <w:p>
      <w:r>
        <w:t>Deccan Polymers v Arun (OS 488/25) - Siddiqui sought time - sought time saying client is considering Lok Adalat.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