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O.S. No. 131 of 2025 - Seabreeze injunction</w:t>
      </w:r>
    </w:p>
    <w:p>
      <w:r>
        <w:rPr>
          <w:i/>
        </w:rPr>
        <w:t>Date of hearing: 12.11.2025    Note by: Aditya</w:t>
      </w:r>
    </w:p>
    <w:p>
      <w:r>
        <w:t>PW1 Ramesh Gorle chief affidavit filed. Marked: Ex.A1 sale deed doc. no. 3417/2011, Ex.A2 1-B ROR extract, Ex.A3 encumbrance certificate, Ex.A4 police petition acknowledgment 15.04.2025, Ex.A5 photos (6) of fencing poles dated 14.04.2025, Ex.A6 letter of understanding 2016, Ex.A7 legal notice of company dated 12.11.2024. Prepare Ramesh for cross: Harsha will suggest he agreed to sell at the Novotel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