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color w:val="e69138"/>
          <w:sz w:val="72"/>
          <w:szCs w:val="72"/>
        </w:rPr>
      </w:pPr>
      <w:r w:rsidDel="00000000" w:rsidR="00000000" w:rsidRPr="00000000">
        <w:rPr>
          <w:rFonts w:ascii="Century Gothic" w:cs="Century Gothic" w:eastAsia="Century Gothic" w:hAnsi="Century Gothic"/>
          <w:color w:val="e69138"/>
          <w:sz w:val="72"/>
          <w:szCs w:val="72"/>
          <w:rtl w:val="0"/>
        </w:rPr>
        <w:t xml:space="preserve">TEST CASE SPECIFICATIONS</w:t>
      </w:r>
    </w:p>
    <w:p w:rsidR="00000000" w:rsidDel="00000000" w:rsidP="00000000" w:rsidRDefault="00000000" w:rsidRPr="00000000" w14:paraId="00000005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e6913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3149600</wp:posOffset>
                </wp:positionV>
                <wp:extent cx="5505450" cy="1479550"/>
                <wp:effectExtent b="0" l="0" r="0" t="0"/>
                <wp:wrapTopAndBottom distB="0" distT="0"/>
                <wp:docPr descr="Casella di testo in cui sono visualizzati titolo e sottotitolo del documento"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048480"/>
                          <a:ext cx="5486400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3149600</wp:posOffset>
                </wp:positionV>
                <wp:extent cx="5505450" cy="1479550"/>
                <wp:effectExtent b="0" l="0" r="0" t="0"/>
                <wp:wrapTopAndBottom distB="0" distT="0"/>
                <wp:docPr descr="Casella di testo in cui sono visualizzati titolo e sottotitolo del documento" id="3" name="image2.png"/>
                <a:graphic>
                  <a:graphicData uri="http://schemas.openxmlformats.org/drawingml/2006/picture">
                    <pic:pic>
                      <pic:nvPicPr>
                        <pic:cNvPr descr="Casella di testo in cui sono visualizzati titolo e sottotitolo del documento"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147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rFonts w:ascii="Calibri" w:cs="Calibri" w:eastAsia="Calibri" w:hAnsi="Calibri"/>
          <w:color w:val="e69138"/>
          <w:sz w:val="72"/>
          <w:szCs w:val="72"/>
        </w:rPr>
      </w:pPr>
      <w:r w:rsidDel="00000000" w:rsidR="00000000" w:rsidRPr="00000000">
        <w:rPr>
          <w:rFonts w:ascii="Century Gothic" w:cs="Century Gothic" w:eastAsia="Century Gothic" w:hAnsi="Century Gothic"/>
          <w:color w:val="e69138"/>
          <w:sz w:val="72"/>
          <w:szCs w:val="72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numPr>
              <w:ilvl w:val="0"/>
              <w:numId w:val="17"/>
            </w:num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pos="9061"/>
            </w:tabs>
            <w:spacing w:after="140" w:lineRule="auto"/>
            <w:ind w:left="576" w:right="3240" w:hanging="576"/>
            <w:rPr>
              <w:rFonts w:ascii="Cambria" w:cs="Cambria" w:eastAsia="Cambria" w:hAnsi="Cambria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eading=h.gjdgxs"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1.Descrizione del Documento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numPr>
              <w:ilvl w:val="0"/>
              <w:numId w:val="17"/>
            </w:num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pos="9061"/>
            </w:tabs>
            <w:spacing w:after="140" w:lineRule="auto"/>
            <w:ind w:left="576" w:right="3240" w:hanging="576"/>
            <w:rPr>
              <w:rFonts w:ascii="Cambria" w:cs="Cambria" w:eastAsia="Cambria" w:hAnsi="Cambria"/>
            </w:rPr>
          </w:pPr>
          <w:hyperlink w:anchor="_heading=h.30j0zll"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2.Glossario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numPr>
              <w:ilvl w:val="0"/>
              <w:numId w:val="17"/>
            </w:num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right" w:pos="9061"/>
            </w:tabs>
            <w:spacing w:after="140" w:lineRule="auto"/>
            <w:ind w:left="576" w:right="3240" w:hanging="576"/>
            <w:rPr>
              <w:rFonts w:ascii="Cambria" w:cs="Cambria" w:eastAsia="Cambria" w:hAnsi="Cambria"/>
            </w:rPr>
          </w:pPr>
          <w:hyperlink w:anchor="_heading=h.1fob9te"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3.Test Case Specification</w:t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color="000000" w:space="0" w:sz="0" w:val="none"/>
              <w:left w:color="000000" w:space="0" w:sz="0" w:val="none"/>
              <w:bottom w:color="000000" w:space="0" w:sz="0" w:val="none"/>
              <w:right w:color="000000" w:space="0" w:sz="0" w:val="none"/>
              <w:between w:color="000000" w:space="0" w:sz="0" w:val="none"/>
            </w:pBdr>
            <w:tabs>
              <w:tab w:val="left" w:pos="1320"/>
            </w:tabs>
            <w:spacing w:after="100" w:lineRule="auto"/>
            <w:ind w:right="3240"/>
            <w:rPr>
              <w:rFonts w:ascii="Cambria" w:cs="Cambria" w:eastAsia="Cambria" w:hAnsi="Cambria"/>
            </w:rPr>
          </w:pPr>
          <w:r w:rsidDel="00000000" w:rsidR="00000000" w:rsidRPr="00000000">
            <w:rPr>
              <w:rFonts w:ascii="Cambria" w:cs="Cambria" w:eastAsia="Cambria" w:hAnsi="Cambria"/>
              <w:rtl w:val="0"/>
            </w:rPr>
            <w:tab/>
          </w:r>
        </w:p>
        <w:p w:rsidR="00000000" w:rsidDel="00000000" w:rsidP="00000000" w:rsidRDefault="00000000" w:rsidRPr="00000000" w14:paraId="0000000F">
          <w:pPr>
            <w:ind w:left="144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ind w:left="720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ind w:left="576"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tabs>
          <w:tab w:val="right" w:pos="9061"/>
        </w:tabs>
        <w:spacing w:after="140" w:lineRule="auto"/>
        <w:ind w:left="576" w:right="3240" w:hanging="576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rFonts w:ascii="Cambria" w:cs="Cambria" w:eastAsia="Cambria" w:hAnsi="Cambria"/>
        </w:rPr>
        <w:sectPr>
          <w:headerReference r:id="rId8" w:type="default"/>
          <w:pgSz w:h="16834" w:w="11909" w:orient="portrait"/>
          <w:pgMar w:bottom="1440" w:top="1440" w:left="855" w:right="1440" w:header="36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dbe5f1" w:space="0" w:sz="8" w:val="single"/>
          <w:right w:color="000000" w:space="0" w:sz="0" w:val="none"/>
          <w:between w:color="000000" w:space="0" w:sz="0" w:val="none"/>
        </w:pBdr>
        <w:spacing w:after="200" w:before="0" w:lineRule="auto"/>
        <w:ind w:left="765" w:hanging="405"/>
        <w:rPr>
          <w:rFonts w:ascii="Century Gothic" w:cs="Century Gothic" w:eastAsia="Century Gothic" w:hAnsi="Century Gothic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Descrizione del Documento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 test case è un  insieme di input e di risultati attesi che servono a testare una componente per scoprirne gli errori (error) e i fallimenti (failure).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 test case ha 5 attributi: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Nome: univoco per distinguere i test case attuali dagli altri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Percorso Test: la path del file di test che verrà effettuato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Input: la classe di equivalenza testata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Oracolo: i dati o comportamenti attesi dal sistema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Log: il comportamento osservato in seguito all’esecuzione del test</w:t>
      </w:r>
    </w:p>
    <w:p w:rsidR="00000000" w:rsidDel="00000000" w:rsidP="00000000" w:rsidRDefault="00000000" w:rsidRPr="00000000" w14:paraId="0000001D">
      <w:pPr>
        <w:spacing w:after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Un buon modello di test dovrebbe avere il minor numero di associazioni possibili, in quanto è possibile eseguire in parallelo test non correlati tra loro.</w:t>
      </w:r>
    </w:p>
    <w:p w:rsidR="00000000" w:rsidDel="00000000" w:rsidP="00000000" w:rsidRDefault="00000000" w:rsidRPr="00000000" w14:paraId="0000001E">
      <w:pPr>
        <w:spacing w:after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Ci sono due tipologie di relazioni per il test case:                                                  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80" w:hanging="360"/>
        <w:rPr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aggregazione: relazione usata quando un test case può essere decomposto in più subtest,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80" w:hanging="360"/>
        <w:rPr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di precedenza: relazione usata tra due test case per far precedere uno dei due all'altro.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Per l'identificazione dei test dobbiamo identificare le relazioni di dipendenza tra i diversi test tenendo conto dell'aggregazione e della precedenza. Come linea guida seguiremo gli use case implementati in precedenza con l'aiuto del concetto di classe equivalenza e casi limite.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Quindi per ogni use case ci deve essere un test case e a sua volta per ogni use case dobbiamo individuare le classi di equivalenza e dobbiamo riportare le due tabelle per ognuna di queste classi.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dbe5f1" w:space="0" w:sz="8" w:val="single"/>
          <w:right w:color="000000" w:space="0" w:sz="0" w:val="none"/>
          <w:between w:color="000000" w:space="0" w:sz="0" w:val="none"/>
        </w:pBdr>
        <w:spacing w:after="200" w:before="0" w:lineRule="auto"/>
        <w:ind w:left="765" w:hanging="405"/>
        <w:rPr>
          <w:rFonts w:ascii="Century Gothic" w:cs="Century Gothic" w:eastAsia="Century Gothic" w:hAnsi="Century Gothic"/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Glossario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0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Test Case Name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la convenzione è Test_[funzionalitàDaTestare]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0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u w:val="single"/>
          <w:rtl w:val="0"/>
        </w:rPr>
        <w:t xml:space="preserve">Test Case ID</w:t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: la convenzione è TC_[N].[M], dove N è il numero del package e M è il numero progressivo in funzione di N. </w:t>
      </w:r>
    </w:p>
    <w:p w:rsidR="00000000" w:rsidDel="00000000" w:rsidP="00000000" w:rsidRDefault="00000000" w:rsidRPr="00000000" w14:paraId="00000028">
      <w:pPr>
        <w:spacing w:after="10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Condizione di Entrata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è la precondizione dello use case</w:t>
      </w:r>
    </w:p>
    <w:p w:rsidR="00000000" w:rsidDel="00000000" w:rsidP="00000000" w:rsidRDefault="00000000" w:rsidRPr="00000000" w14:paraId="00000029">
      <w:pPr>
        <w:spacing w:after="100" w:lineRule="auto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Flusso degli Eventi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flusso delle interazioni tra sistema e utente. Il flusso non è strettamente collegato allo use case, vedere esempio. Bisogna specificare i dati effettivi che si usano e che vengono restituiti.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u w:val="single"/>
          <w:rtl w:val="0"/>
        </w:rPr>
        <w:t xml:space="preserve">Condizione di uscita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: lo stato finale della situazione.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31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dbe5f1" w:space="0" w:sz="8" w:val="single"/>
          <w:right w:color="000000" w:space="0" w:sz="0" w:val="none"/>
          <w:between w:color="000000" w:space="0" w:sz="0" w:val="none"/>
        </w:pBdr>
        <w:spacing w:after="200" w:before="0" w:lineRule="auto"/>
        <w:ind w:left="765" w:hanging="405"/>
        <w:rPr>
          <w:rFonts w:ascii="Century Gothic" w:cs="Century Gothic" w:eastAsia="Century Gothic" w:hAnsi="Century Gothic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Test Case Specification</w:t>
      </w:r>
    </w:p>
    <w:tbl>
      <w:tblPr>
        <w:tblStyle w:val="Table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Test Case</w:t>
            </w:r>
          </w:p>
        </w:tc>
        <w:tc>
          <w:tcPr>
            <w:shd w:fill="e69138" w:val="clea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Codice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Test_GestioneAccesso</w:t>
            </w:r>
          </w:p>
        </w:tc>
        <w:tc>
          <w:tcPr>
            <w:shd w:fill="e69138" w:val="clea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TC_1.0.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38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Test_GestioneAcquisto</w:t>
            </w:r>
          </w:p>
        </w:tc>
        <w:tc>
          <w:tcPr>
            <w:shd w:fill="e69138" w:val="clear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TC_2.0.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Test_FunzionalitàAmministrative</w:t>
            </w:r>
          </w:p>
        </w:tc>
        <w:tc>
          <w:tcPr>
            <w:shd w:fill="e69138" w:val="clear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TC_3.0.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3C">
            <w:pPr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Test_GestioneAccount</w:t>
            </w:r>
          </w:p>
        </w:tc>
        <w:tc>
          <w:tcPr>
            <w:shd w:fill="e69138" w:val="clear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rtl w:val="0"/>
              </w:rPr>
              <w:t xml:space="preserve">TC_4.0.</w:t>
            </w:r>
          </w:p>
        </w:tc>
      </w:tr>
    </w:tbl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  <w:rtl w:val="0"/>
        </w:rPr>
        <w:t xml:space="preserve">TC_1.1 Test_GestioneAccesso</w:t>
      </w:r>
    </w:p>
    <w:p w:rsidR="00000000" w:rsidDel="00000000" w:rsidP="00000000" w:rsidRDefault="00000000" w:rsidRPr="00000000" w14:paraId="00000041">
      <w:pPr>
        <w:rPr>
          <w:rFonts w:ascii="Garamond" w:cs="Garamond" w:eastAsia="Garamond" w:hAnsi="Garamond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 credenziali valide per l’autenticazione sono email “aldarusso@web.it” e password “aldarusso”. Se almeno una delle due è errata, ad esempio username “?” o password “qwerty” il sistema mostra un messaggio di errore e nega l’accesso. Se invece una delle due credenziali è mancante ci troviamo in un caso limite e il sistema nega comunque l’accesso</w:t>
      </w:r>
      <w:r w:rsidDel="00000000" w:rsidR="00000000" w:rsidRPr="00000000">
        <w:rPr>
          <w:rFonts w:ascii="Garamond" w:cs="Garamond" w:eastAsia="Garamond" w:hAnsi="Garamond"/>
          <w:smallCaps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CLASSE DI EQUIVALENZA CREDENZIALI VALIDE</w:t>
      </w:r>
    </w:p>
    <w:tbl>
      <w:tblPr>
        <w:tblStyle w:val="Table2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TC_1.0_01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21"/>
              </w:numPr>
              <w:spacing w:after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L’utente apre l’applicazione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1"/>
              </w:numPr>
              <w:spacing w:after="0" w:before="0" w:line="276" w:lineRule="auto"/>
              <w:ind w:left="2805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Il sito presenta un form in cui inserire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3"/>
              </w:numPr>
              <w:spacing w:after="0" w:before="0" w:line="276" w:lineRule="auto"/>
              <w:ind w:left="2805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3"/>
              </w:numPr>
              <w:spacing w:after="0" w:before="0" w:line="276" w:lineRule="auto"/>
              <w:ind w:left="2805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1"/>
              </w:numPr>
              <w:spacing w:after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L’utente inserisce l’email “aldarusso@web.it” e la password “aldarusso”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1"/>
              </w:numPr>
              <w:spacing w:before="0" w:line="276" w:lineRule="auto"/>
              <w:ind w:left="2806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Il sito autentica l’utente e mostra l’homepage.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50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accede a Il Tizzone Ardente</w:t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TC_1.0_01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Percorso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corretta, password corretta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20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autentica l’utente e mostra l’homepage.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Tizzone Ardente  autentica l’utente e mostra l’homepage.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1"/>
        <w:gridCol w:w="6440"/>
        <w:tblGridChange w:id="0">
          <w:tblGrid>
            <w:gridCol w:w="2621"/>
            <w:gridCol w:w="6440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Poiché l’utente ha digitato un’ email con un formato non corretto, il sito mostra un messaggio di errore.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TC_1.0_02 EMAIL NON CORRISPONDENTE NEL DB</w:t>
      </w:r>
    </w:p>
    <w:tbl>
      <w:tblPr>
        <w:tblStyle w:val="Table5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TC_1.0_04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L’utente apre il sito.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4"/>
              </w:numPr>
              <w:spacing w:after="0"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presenta un form in cui inserire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3"/>
              </w:numPr>
              <w:spacing w:after="0"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3"/>
              </w:numPr>
              <w:spacing w:after="0"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L’utente inserisce email e password, preme il pulsante “Log In” , ma l’email non è presente nel db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spacing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il messaggio di errore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riceve un messaggio che segnala l’errore per la non corrispondenza dell’email nel db.</w:t>
            </w:r>
          </w:p>
        </w:tc>
      </w:tr>
    </w:tbl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1"/>
        <w:gridCol w:w="6440"/>
        <w:tblGridChange w:id="0">
          <w:tblGrid>
            <w:gridCol w:w="2621"/>
            <w:gridCol w:w="6440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TC_1.0_02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numPr>
                <w:ilvl w:val="0"/>
                <w:numId w:val="18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il messaggio di errore per il formato sbagliato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riceve un messaggio che segnala l’errore “Email o password errati!”.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TC_1.0_03 Password errata</w:t>
      </w:r>
    </w:p>
    <w:tbl>
      <w:tblPr>
        <w:tblStyle w:val="Table7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TC_1.0_03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numPr>
                <w:ilvl w:val="0"/>
                <w:numId w:val="11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L’utente apre il sito.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1"/>
              </w:numPr>
              <w:spacing w:after="0"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presenta un form in cui inserire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3"/>
              </w:numPr>
              <w:spacing w:after="0"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23"/>
              </w:numPr>
              <w:spacing w:after="0"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1"/>
              </w:numPr>
              <w:spacing w:after="0"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L’utente inserisce email e password, preme il pulsante “Log In” , ma la password è sbagliata.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1"/>
              </w:numPr>
              <w:spacing w:before="0" w:line="276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il messaggio di errore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riceve un messaggio che segnala l’errore della password</w:t>
            </w:r>
          </w:p>
        </w:tc>
      </w:tr>
    </w:tbl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1"/>
        <w:gridCol w:w="6440"/>
        <w:tblGridChange w:id="0">
          <w:tblGrid>
            <w:gridCol w:w="2621"/>
            <w:gridCol w:w="6440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TC_1.0_03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95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numPr>
                <w:ilvl w:val="0"/>
                <w:numId w:val="13"/>
              </w:numPr>
              <w:spacing w:before="0" w:line="276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il messaggio di errore per il formato sbagliato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riceve un messaggio che segnala l’errore “Email o password errati!”.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  <w:rtl w:val="0"/>
        </w:rPr>
        <w:t xml:space="preserve">TC_2.0 Test_GestioneAcquisto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entury Gothic" w:cs="Century Gothic" w:eastAsia="Century Gothic" w:hAnsi="Century Gothic"/>
          <w:b w:val="1"/>
          <w:smallCaps w:val="1"/>
          <w:color w:val="4f81bd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TC_2.0_01 Le informazioni del pagamento sono corrette </w:t>
      </w:r>
      <w:r w:rsidDel="00000000" w:rsidR="00000000" w:rsidRPr="00000000">
        <w:rPr>
          <w:rtl w:val="0"/>
        </w:rPr>
      </w:r>
    </w:p>
    <w:tbl>
      <w:tblPr>
        <w:tblStyle w:val="Table9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Test_GestioneAcquisto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TC_2.01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ha effettuato l’accesso e procede all’acquisto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A6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apre il carrello per effettuare un acquisto.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"/>
              </w:numPr>
              <w:spacing w:after="0" w:before="0" w:line="276" w:lineRule="auto"/>
              <w:ind w:left="293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sito presenta la schermata relativa all’acquisto.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clicca e proseguirà nelle schermate inserendo le proprie informazioni per la spedizione ed il pagamento.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spacing w:after="0" w:before="0" w:line="276" w:lineRule="auto"/>
              <w:ind w:left="294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sito mostra la buona riuscita dell’operazione mostrando anche la fattura.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AB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visualizza la fattura di riepilogo dell’acquisto.</w:t>
            </w:r>
          </w:p>
        </w:tc>
      </w:tr>
    </w:tbl>
    <w:p w:rsidR="00000000" w:rsidDel="00000000" w:rsidP="00000000" w:rsidRDefault="00000000" w:rsidRPr="00000000" w14:paraId="000000A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4"/>
        <w:gridCol w:w="6437"/>
        <w:tblGridChange w:id="0">
          <w:tblGrid>
            <w:gridCol w:w="2624"/>
            <w:gridCol w:w="643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Test_GestioneAcquisto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0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TC_2.01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Dati di acquisto corretti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il sito verifica la correttezza dei dati per l’acquisto è li autentifica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Poiché i dati sono corretti il sito autentica l’acquisto è mostra la fattura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entury Gothic" w:cs="Century Gothic" w:eastAsia="Century Gothic" w:hAnsi="Century Gothic"/>
          <w:b w:val="1"/>
          <w:smallCaps w:val="1"/>
          <w:color w:val="4f81bd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TC_2.0_02 Le informazioni del pagamento non sono corrette</w:t>
      </w:r>
      <w:r w:rsidDel="00000000" w:rsidR="00000000" w:rsidRPr="00000000">
        <w:rPr>
          <w:rtl w:val="0"/>
        </w:rPr>
      </w:r>
    </w:p>
    <w:tbl>
      <w:tblPr>
        <w:tblStyle w:val="Table1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Test_GestioneAcquisto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TC_2.02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ha effettuato l’accesso e procede all’acquisto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spacing w:after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apre il carrello per effettuare un acquisto.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sito presenta la schermata relativa all’acquisto.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spacing w:after="0"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clicca e proseguirà nelle schermate inserendo le proprie informazioni per la spedizione ed il pagamento.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spacing w:before="0"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form indica che il campo non accetta lettere ma solo numeri.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visualizza un alert di input sbagliati.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4"/>
        <w:gridCol w:w="6437"/>
        <w:tblGridChange w:id="0">
          <w:tblGrid>
            <w:gridCol w:w="2624"/>
            <w:gridCol w:w="643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Test_GestioneAcquisto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TC_2.02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Dati di acquisto sbagliati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il sito verifica degli input errati nei campi form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caso sopra riportato non può verificarsi dato che il tizzone ardente non permette di selezionare formati non validi.</w:t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mallCaps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  <w:rtl w:val="0"/>
        </w:rPr>
        <w:t xml:space="preserve">TC_3.0 FunzionalitàAmministrative</w:t>
      </w:r>
    </w:p>
    <w:p w:rsidR="00000000" w:rsidDel="00000000" w:rsidP="00000000" w:rsidRDefault="00000000" w:rsidRPr="00000000" w14:paraId="000000D6">
      <w:pPr>
        <w:rPr>
          <w:rFonts w:ascii="Garamond" w:cs="Garamond" w:eastAsia="Garamond" w:hAnsi="Garamond"/>
          <w:smallCaps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Gli utenti che durante il login risultato come amministratori hanno il potere di modificare, cancellare ed inserire prodotti sul sito.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Garamond" w:cs="Garamond" w:eastAsia="Garamond" w:hAnsi="Garamond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Garamond" w:cs="Garamond" w:eastAsia="Garamond" w:hAnsi="Garamond"/>
          <w:smallCaps w:val="1"/>
          <w:sz w:val="24"/>
          <w:szCs w:val="24"/>
          <w:rtl w:val="0"/>
        </w:rPr>
        <w:t xml:space="preserve">TC_3.0_01 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Validazioni delle credenziali admin</w:t>
        <w:br w:type="textWrapping"/>
        <w:br w:type="textWrapping"/>
      </w: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Le credenziali valide per l’autenticazione sono email “carlovitale@web.it” e password “vitalone”. Se almeno una delle due è errata, ad esempio username “?” o password “qwerty” il sistema mostra un messaggio di errore e nega l’accesso. Se invece una delle due credenziali è mancante ci troviamo in un caso limite e il sistema nega comunque l’accesso</w:t>
      </w:r>
      <w:r w:rsidDel="00000000" w:rsidR="00000000" w:rsidRPr="00000000">
        <w:rPr>
          <w:rFonts w:ascii="Garamond" w:cs="Garamond" w:eastAsia="Garamond" w:hAnsi="Garamond"/>
          <w:smallCaps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D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 Amministratore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D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TC_3.0_01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D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E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numPr>
                <w:ilvl w:val="0"/>
                <w:numId w:val="2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L’admin apre l’applicazione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22"/>
              </w:numPr>
              <w:spacing w:after="0" w:before="0" w:lineRule="auto"/>
              <w:ind w:left="2805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presenta un form in cui inserire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8"/>
              </w:numPr>
              <w:spacing w:after="0" w:before="0" w:lineRule="auto"/>
              <w:ind w:left="2805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8"/>
              </w:numPr>
              <w:spacing w:after="0" w:before="0" w:lineRule="auto"/>
              <w:ind w:left="2805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2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L’utente inserisce l’email “carlovitale@web.it” e la password “vitalone”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22"/>
              </w:numPr>
              <w:spacing w:before="0" w:lineRule="auto"/>
              <w:ind w:left="2806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autentica l’utente e mostra l’homepage.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E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L’admin visualizza un alert di errore</w:t>
            </w:r>
          </w:p>
        </w:tc>
      </w:tr>
    </w:tbl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rPr>
          <w:trHeight w:val="540" w:hRule="atLeast"/>
        </w:trPr>
        <w:tc>
          <w:tcPr>
            <w:shd w:fill="e69138" w:val="clear"/>
          </w:tcPr>
          <w:p w:rsidR="00000000" w:rsidDel="00000000" w:rsidP="00000000" w:rsidRDefault="00000000" w:rsidRPr="00000000" w14:paraId="000000E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 Amministratore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E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TC_3.0_01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E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Percorso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F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corretta, password corretta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F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numPr>
                <w:ilvl w:val="0"/>
                <w:numId w:val="1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autentica l’utente e mostra l’homepage.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F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Tizzone Ardente autentica l’utente e mostra l’homepage.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TC_3.0_02 – Modifica di un oggetto il cui “ID” non si trova sul database</w:t>
      </w:r>
    </w:p>
    <w:tbl>
      <w:tblPr>
        <w:tblStyle w:val="Table15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0F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Test_Modifica oggetto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F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TC_3.0_02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F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0F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numPr>
                <w:ilvl w:val="0"/>
                <w:numId w:val="14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L’amministratore seleziona un oggetto da modificare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14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l’ID del prodotto non trova corrispondenza del database</w:t>
            </w:r>
          </w:p>
          <w:p w:rsidR="00000000" w:rsidDel="00000000" w:rsidP="00000000" w:rsidRDefault="00000000" w:rsidRPr="00000000" w14:paraId="00000101">
            <w:pPr>
              <w:numPr>
                <w:ilvl w:val="0"/>
                <w:numId w:val="14"/>
              </w:numPr>
              <w:spacing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sistema mostra un errore ed impedisce di attuare le modifiche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0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L’admin visualizza un alert di errore</w:t>
            </w:r>
          </w:p>
        </w:tc>
      </w:tr>
    </w:tbl>
    <w:p w:rsidR="00000000" w:rsidDel="00000000" w:rsidP="00000000" w:rsidRDefault="00000000" w:rsidRPr="00000000" w14:paraId="000001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0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0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TC_3.0_02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0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Percorso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0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sbagliato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0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un alert e non autentica le modifiche.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Tizzone Ardente mostra un alert.</w:t>
            </w:r>
          </w:p>
        </w:tc>
      </w:tr>
    </w:tbl>
    <w:p w:rsidR="00000000" w:rsidDel="00000000" w:rsidP="00000000" w:rsidRDefault="00000000" w:rsidRPr="00000000" w14:paraId="000001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TC_3.03- Eliminazione di un oggetto il cui “ID” non si trova sul database</w:t>
      </w:r>
    </w:p>
    <w:p w:rsidR="00000000" w:rsidDel="00000000" w:rsidP="00000000" w:rsidRDefault="00000000" w:rsidRPr="00000000" w14:paraId="00000113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1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Test_Eliminazione di oggetto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16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TC_3.0_03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1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1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L’amministratore seleziona un oggetto da eliminare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l’ID del prodotto non trova corrispondenza del database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2"/>
              </w:numPr>
              <w:spacing w:before="0" w:lineRule="auto"/>
              <w:ind w:left="720" w:hanging="36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sistema mostra un errore ed impedisce di attuare la cancellazione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1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L’admin visualizza un alert di errore</w:t>
            </w:r>
          </w:p>
        </w:tc>
      </w:tr>
    </w:tbl>
    <w:p w:rsidR="00000000" w:rsidDel="00000000" w:rsidP="00000000" w:rsidRDefault="00000000" w:rsidRPr="00000000" w14:paraId="000001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9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10"/>
        <w:gridCol w:w="6585"/>
        <w:tblGridChange w:id="0">
          <w:tblGrid>
            <w:gridCol w:w="2610"/>
            <w:gridCol w:w="6585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2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2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TC_3.0_03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2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Percorso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27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numPr>
                <w:ilvl w:val="0"/>
                <w:numId w:val="6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sbagliato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2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un alert e non autentica la cancellazione.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TC_3.04- Aggiunta di un oggetto con campi sbagliati</w:t>
      </w:r>
    </w:p>
    <w:p w:rsidR="00000000" w:rsidDel="00000000" w:rsidP="00000000" w:rsidRDefault="00000000" w:rsidRPr="00000000" w14:paraId="000001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Test_Aggiunta di oggetto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TC_3.0_04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numPr>
                <w:ilvl w:val="0"/>
                <w:numId w:val="19"/>
              </w:numPr>
              <w:spacing w:after="0" w:afterAutospacing="0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L’amministratore seleziona un oggetto da inserire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9"/>
              </w:numPr>
              <w:spacing w:after="0" w:afterAutospacing="0" w:before="0" w:beforeAutospacing="0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campo form del prezzo viene compilato con delle lettere e non con dei numeri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9"/>
              </w:numPr>
              <w:spacing w:before="0" w:beforeAutospacing="0"/>
              <w:ind w:left="720" w:hanging="360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sistema mostra un errore ed impedisce di attuare l’inserimento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L’admin visualizza un alert di errore</w:t>
            </w:r>
          </w:p>
        </w:tc>
      </w:tr>
    </w:tbl>
    <w:p w:rsidR="00000000" w:rsidDel="00000000" w:rsidP="00000000" w:rsidRDefault="00000000" w:rsidRPr="00000000" w14:paraId="000001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19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10"/>
        <w:gridCol w:w="6585"/>
        <w:tblGridChange w:id="0">
          <w:tblGrid>
            <w:gridCol w:w="2610"/>
            <w:gridCol w:w="6585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Test_Autenticazione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TC_3.0_04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Percorso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ind w:left="720" w:hanging="360"/>
              <w:rPr>
                <w:rFonts w:ascii="Cambria" w:cs="Cambria" w:eastAsia="Cambria" w:hAnsi="Cambria"/>
                <w:color w:val="1f497d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form mal compilato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60" w:before="60" w:line="240" w:lineRule="auto"/>
              <w:ind w:left="720" w:hanging="360"/>
              <w:rPr>
                <w:rFonts w:ascii="Cambria" w:cs="Cambria" w:eastAsia="Cambria" w:hAnsi="Cambria"/>
                <w:color w:val="1f497d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il sito mostra un alert e non autentica l’inseramento.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color w:val="e69138"/>
          <w:sz w:val="28"/>
          <w:szCs w:val="28"/>
          <w:rtl w:val="0"/>
        </w:rPr>
        <w:t xml:space="preserve">TC_4.0 Test_Gestione Account</w:t>
      </w:r>
    </w:p>
    <w:p w:rsidR="00000000" w:rsidDel="00000000" w:rsidP="00000000" w:rsidRDefault="00000000" w:rsidRPr="00000000" w14:paraId="0000014A">
      <w:pPr>
        <w:rPr>
          <w:rFonts w:ascii="Century Gothic" w:cs="Century Gothic" w:eastAsia="Century Gothic" w:hAnsi="Century Gothic"/>
          <w:b w:val="1"/>
          <w:smallCaps w:val="1"/>
          <w:color w:val="4f81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entury Gothic" w:cs="Century Gothic" w:eastAsia="Century Gothic" w:hAnsi="Century Gothic"/>
          <w:b w:val="1"/>
          <w:smallCaps w:val="1"/>
          <w:color w:val="4f81bd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TC_4.0_01 Cambio della password con password che non coincidono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4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 Account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4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TC_4.0_01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51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trovarsi nell’apposita pagina per effettuare la modifica della password.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53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numPr>
                <w:ilvl w:val="0"/>
                <w:numId w:val="15"/>
              </w:numPr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L’utente accede alla propria pagina personale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Preme il pulsante “Modifica Password”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L’utente si trova nella sezione da compilare.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L'utente compila i campi con i seguenti dati: “vecchia password”, “nuova password” e “conferma nuova password” infine clicca su conferma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Verrà visualizzato un alert che avvisa della non corrispondenza delle password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5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Poiché l’utente ha sbagliato a compilare il due campi del form non è riuscito a cambiare password.</w:t>
            </w:r>
          </w:p>
        </w:tc>
      </w:tr>
    </w:tbl>
    <w:p w:rsidR="00000000" w:rsidDel="00000000" w:rsidP="00000000" w:rsidRDefault="00000000" w:rsidRPr="00000000" w14:paraId="000001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4"/>
        <w:gridCol w:w="6437"/>
        <w:tblGridChange w:id="0">
          <w:tblGrid>
            <w:gridCol w:w="2624"/>
            <w:gridCol w:w="643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5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 Account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5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TC_4.0_1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6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Due stringhe di caratteri ma non uguali tra loro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62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Il form non permette che i campi “nuova password” e “conferma nuova password” non sia uguali tra loro.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64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Poiché l’utente ha inserito due stringhe diverse verrà mostrato un alert box e non verrà cambiata la password</w:t>
            </w:r>
          </w:p>
        </w:tc>
      </w:tr>
    </w:tbl>
    <w:p w:rsidR="00000000" w:rsidDel="00000000" w:rsidP="00000000" w:rsidRDefault="00000000" w:rsidRPr="00000000" w14:paraId="00000166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entury Gothic" w:cs="Century Gothic" w:eastAsia="Century Gothic" w:hAnsi="Century Gothic"/>
          <w:b w:val="1"/>
          <w:smallCaps w:val="1"/>
          <w:color w:val="4f81bd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 TC_4.0_02 : Cambio della password con la vecchia password che non trova corrispondenza sul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60"/>
        <w:gridCol w:w="6551"/>
        <w:tblGridChange w:id="0">
          <w:tblGrid>
            <w:gridCol w:w="2660"/>
            <w:gridCol w:w="6551"/>
          </w:tblGrid>
        </w:tblGridChange>
      </w:tblGrid>
      <w:tr>
        <w:tc>
          <w:tcPr>
            <w:shd w:fill="e69138" w:val="clear"/>
          </w:tcPr>
          <w:p w:rsidR="00000000" w:rsidDel="00000000" w:rsidP="00000000" w:rsidRDefault="00000000" w:rsidRPr="00000000" w14:paraId="00000169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 Account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6B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TC_4.0_02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6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Entrata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L’utente deve trovarsi nell’apposita pagina per effettuare la modifica della password.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6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Flusso degli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numPr>
                <w:ilvl w:val="0"/>
                <w:numId w:val="9"/>
              </w:numPr>
              <w:spacing w:after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L’utente accede alla propria pagina personale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Preme il pulsante “Modifica Password”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L’utente si trova nella sezione da compilare.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L'utente compila i campi con i seguenti dati: “vecchia password”, “nuova password” e “conferma nuova password” infine clicca su conferma</w:t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9"/>
              </w:numPr>
              <w:spacing w:after="0" w:before="0" w:lineRule="auto"/>
              <w:ind w:left="720" w:hanging="360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Verrà visualizzato un alert che avvisa della non validità della “vecchia password”</w:t>
            </w:r>
          </w:p>
        </w:tc>
      </w:tr>
      <w:tr>
        <w:tc>
          <w:tcPr>
            <w:shd w:fill="e69138" w:val="clear"/>
          </w:tcPr>
          <w:p w:rsidR="00000000" w:rsidDel="00000000" w:rsidP="00000000" w:rsidRDefault="00000000" w:rsidRPr="00000000" w14:paraId="00000175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Condizione di uscita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Poiché l’utente ha sbagliato a compilare il form non è riuscito a cambiare password.</w:t>
            </w:r>
          </w:p>
        </w:tc>
      </w:tr>
    </w:tbl>
    <w:p w:rsidR="00000000" w:rsidDel="00000000" w:rsidP="00000000" w:rsidRDefault="00000000" w:rsidRPr="00000000" w14:paraId="000001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20" w:line="300" w:lineRule="auto"/>
        <w:ind w:left="720" w:firstLine="0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80"/>
      </w:tblPr>
      <w:tblGrid>
        <w:gridCol w:w="2624"/>
        <w:gridCol w:w="6437"/>
        <w:tblGridChange w:id="0">
          <w:tblGrid>
            <w:gridCol w:w="2624"/>
            <w:gridCol w:w="643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78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Test_Gestione Account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7A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TC_4.0_2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7C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stringa con qualunque carattere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7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Oracolo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Il form non trova corrispondenza sul DB con il campo “vecchia password”.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9138" w:val="clear"/>
          </w:tcPr>
          <w:p w:rsidR="00000000" w:rsidDel="00000000" w:rsidP="00000000" w:rsidRDefault="00000000" w:rsidRPr="00000000" w14:paraId="00000180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ffffff"/>
                <w:sz w:val="20"/>
                <w:szCs w:val="20"/>
                <w:rtl w:val="0"/>
              </w:rPr>
              <w:t xml:space="preserve">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Poiché non c’è corrispondenza sul DB viene visualizzato un alert e non è possibile modificare la password</w:t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855" w:right="1440" w:header="36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3">
    <w:pPr>
      <w:tabs>
        <w:tab w:val="center" w:pos="4819"/>
        <w:tab w:val="right" w:pos="9638"/>
      </w:tabs>
      <w:spacing w:line="240" w:lineRule="auto"/>
      <w:rPr/>
    </w:pPr>
    <w:r w:rsidDel="00000000" w:rsidR="00000000" w:rsidRPr="00000000">
      <w:rPr/>
      <w:drawing>
        <wp:inline distB="0" distT="0" distL="0" distR="0">
          <wp:extent cx="4037330" cy="69088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37330" cy="6908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4">
    <w:pPr>
      <w:tabs>
        <w:tab w:val="center" w:pos="4819"/>
        <w:tab w:val="right" w:pos="9638"/>
      </w:tabs>
      <w:spacing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65" w:hanging="405"/>
      </w:pPr>
      <w:rPr/>
    </w:lvl>
    <w:lvl w:ilvl="1">
      <w:start w:val="1"/>
      <w:numFmt w:val="decimal"/>
      <w:lvlText w:val="%1.%2."/>
      <w:lvlJc w:val="left"/>
      <w:pPr>
        <w:ind w:left="1080" w:hanging="720"/>
      </w:pPr>
      <w:rPr/>
    </w:lvl>
    <w:lvl w:ilvl="2">
      <w:start w:val="2"/>
      <w:numFmt w:val="decimal"/>
      <w:lvlText w:val="%1.%2.%3."/>
      <w:lvlJc w:val="left"/>
      <w:pPr>
        <w:ind w:left="1364" w:hanging="1080"/>
      </w:pPr>
      <w:rPr/>
    </w:lvl>
    <w:lvl w:ilvl="3">
      <w:start w:val="1"/>
      <w:numFmt w:val="decimal"/>
      <w:lvlText w:val="%1.%2.%3.%4."/>
      <w:lvlJc w:val="left"/>
      <w:pPr>
        <w:ind w:left="1440" w:hanging="1080"/>
      </w:pPr>
      <w:rPr/>
    </w:lvl>
    <w:lvl w:ilvl="4">
      <w:start w:val="1"/>
      <w:numFmt w:val="decimal"/>
      <w:lvlText w:val="%1.%2.%3.%4.%5."/>
      <w:lvlJc w:val="left"/>
      <w:pPr>
        <w:ind w:left="1800" w:hanging="1440"/>
      </w:pPr>
      <w:rPr/>
    </w:lvl>
    <w:lvl w:ilvl="5">
      <w:start w:val="1"/>
      <w:numFmt w:val="decimal"/>
      <w:lvlText w:val="%1.%2.%3.%4.%5.%6."/>
      <w:lvlJc w:val="left"/>
      <w:pPr>
        <w:ind w:left="2160" w:hanging="1800"/>
      </w:pPr>
      <w:rPr/>
    </w:lvl>
    <w:lvl w:ilvl="6">
      <w:start w:val="1"/>
      <w:numFmt w:val="decimal"/>
      <w:lvlText w:val="%1.%2.%3.%4.%5.%6.%7."/>
      <w:lvlJc w:val="left"/>
      <w:pPr>
        <w:ind w:left="2160" w:hanging="1800"/>
      </w:pPr>
      <w:rPr/>
    </w:lvl>
    <w:lvl w:ilvl="7">
      <w:start w:val="1"/>
      <w:numFmt w:val="decimal"/>
      <w:lvlText w:val="%1.%2.%3.%4.%5.%6.%7.%8."/>
      <w:lvlJc w:val="left"/>
      <w:pPr>
        <w:ind w:left="2520" w:hanging="2160"/>
      </w:pPr>
      <w:rPr/>
    </w:lvl>
    <w:lvl w:ilvl="8">
      <w:start w:val="1"/>
      <w:numFmt w:val="decimal"/>
      <w:lvlText w:val="%1.%2.%3.%4.%5.%6.%7.%8.%9."/>
      <w:lvlJc w:val="left"/>
      <w:pPr>
        <w:ind w:left="2880" w:hanging="252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2"/>
      <w:numFmt w:val="bullet"/>
      <w:lvlText w:val="-"/>
      <w:lvlJc w:val="left"/>
      <w:pPr>
        <w:ind w:left="108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upperRoman"/>
      <w:lvlText w:val="%1."/>
      <w:lvlJc w:val="left"/>
      <w:pPr>
        <w:ind w:left="576" w:hanging="576"/>
      </w:pPr>
      <w:rPr/>
    </w:lvl>
    <w:lvl w:ilvl="1">
      <w:start w:val="1"/>
      <w:numFmt w:val="decimal"/>
      <w:lvlText w:val="%1.%2"/>
      <w:lvlJc w:val="left"/>
      <w:pPr>
        <w:ind w:left="900" w:hanging="720"/>
      </w:pPr>
      <w:rPr/>
    </w:lvl>
    <w:lvl w:ilvl="2">
      <w:start w:val="3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620" w:hanging="1080"/>
      </w:pPr>
      <w:rPr/>
    </w:lvl>
    <w:lvl w:ilvl="4">
      <w:start w:val="1"/>
      <w:numFmt w:val="decimal"/>
      <w:lvlText w:val="%1.%2.%3.%4.%5"/>
      <w:lvlJc w:val="left"/>
      <w:pPr>
        <w:ind w:left="2160" w:hanging="1440"/>
      </w:pPr>
      <w:rPr/>
    </w:lvl>
    <w:lvl w:ilvl="5">
      <w:start w:val="1"/>
      <w:numFmt w:val="decimal"/>
      <w:lvlText w:val="%1.%2.%3.%4.%5.%6"/>
      <w:lvlJc w:val="left"/>
      <w:pPr>
        <w:ind w:left="2340" w:hanging="1440"/>
      </w:pPr>
      <w:rPr/>
    </w:lvl>
    <w:lvl w:ilvl="6">
      <w:start w:val="1"/>
      <w:numFmt w:val="decimal"/>
      <w:lvlText w:val="%1.%2.%3.%4.%5.%6.%7"/>
      <w:lvlJc w:val="left"/>
      <w:pPr>
        <w:ind w:left="2880" w:hanging="1800"/>
      </w:pPr>
      <w:rPr/>
    </w:lvl>
    <w:lvl w:ilvl="7">
      <w:start w:val="1"/>
      <w:numFmt w:val="decimal"/>
      <w:lvlText w:val="%1.%2.%3.%4.%5.%6.%7.%8"/>
      <w:lvlJc w:val="left"/>
      <w:pPr>
        <w:ind w:left="3420" w:hanging="2160"/>
      </w:pPr>
      <w:rPr/>
    </w:lvl>
    <w:lvl w:ilvl="8">
      <w:start w:val="1"/>
      <w:numFmt w:val="decimal"/>
      <w:lvlText w:val="%1.%2.%3.%4.%5.%6.%7.%8.%9"/>
      <w:lvlJc w:val="left"/>
      <w:pPr>
        <w:ind w:left="3600" w:hanging="2160"/>
      </w:pPr>
      <w:rPr/>
    </w:lvl>
  </w:abstractNum>
  <w:abstractNum w:abstractNumId="18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2"/>
      <w:numFmt w:val="bullet"/>
      <w:lvlText w:val="-"/>
      <w:lvlJc w:val="left"/>
      <w:pPr>
        <w:ind w:left="1080" w:hanging="360"/>
      </w:pPr>
      <w:rPr>
        <w:rFonts w:ascii="Century Gothic" w:cs="Century Gothic" w:eastAsia="Century Gothic" w:hAnsi="Century Gothic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</w:style>
  <w:style w:type="paragraph" w:styleId="Titolo1">
    <w:name w:val="heading 1"/>
    <w:basedOn w:val="Normale"/>
    <w:next w:val="Normale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0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1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2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3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4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5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6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7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8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9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a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b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c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d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e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0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1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2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3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4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table" w:styleId="af5" w:customStyle="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firstRow">
      <w:rPr>
        <w:rFonts w:ascii="Calibri" w:cs="Calibri" w:eastAsia="Calibri" w:hAnsi="Calibri"/>
        <w:color w:val="ffffff"/>
        <w:sz w:val="16"/>
        <w:szCs w:val="16"/>
      </w:rPr>
      <w:tblPr/>
      <w:tcPr>
        <w:shd w:color="auto"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blPr/>
      <w:tcPr>
        <w:tcBorders>
          <w:top w:space="0" w:sz="0" w:val="nil"/>
        </w:tcBorders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band2Horz">
      <w:tblPr/>
      <w:tcPr>
        <w:shd w:color="auto" w:fill="c6d9f1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2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3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4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5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6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7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8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9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0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2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3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4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5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6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7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8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19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20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21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22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23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  <w:style w:type="table" w:styleId="Table24">
    <w:basedOn w:val="TableNormal"/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before="60" w:line="240" w:lineRule="auto"/>
    </w:pPr>
    <w:rPr>
      <w:rFonts w:ascii="Cambria" w:cs="Cambria" w:eastAsia="Cambria" w:hAnsi="Cambria"/>
      <w:color w:val="1f497d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2Horz">
      <w:tcPr>
        <w:shd w:fill="c6d9f1" w:val="clear"/>
      </w:tcPr>
    </w:tblStylePr>
    <w:tblStylePr w:type="firstCol">
      <w:rPr>
        <w:rFonts w:ascii="Calibri" w:cs="Calibri" w:eastAsia="Calibri" w:hAnsi="Calibri"/>
        <w:sz w:val="16"/>
        <w:szCs w:val="16"/>
      </w:rPr>
    </w:tblStylePr>
    <w:tblStylePr w:type="firstRow">
      <w:rPr>
        <w:rFonts w:ascii="Calibri" w:cs="Calibri" w:eastAsia="Calibri" w:hAnsi="Calibri"/>
        <w:color w:val="ffffff"/>
        <w:sz w:val="16"/>
        <w:szCs w:val="16"/>
      </w:rPr>
      <w:tcPr>
        <w:shd w:fill="4f81bd" w:val="clear"/>
      </w:tcPr>
    </w:tblStylePr>
    <w:tblStylePr w:type="lastRow">
      <w:rPr>
        <w:rFonts w:ascii="Calibri" w:cs="Calibri" w:eastAsia="Calibri" w:hAnsi="Calibri"/>
        <w:b w:val="1"/>
        <w:smallCaps w:val="0"/>
        <w:color w:val="4f81bd"/>
        <w:sz w:val="16"/>
        <w:szCs w:val="16"/>
      </w:rPr>
      <w:tcPr>
        <w:tcBorders>
          <w:top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hAbqm4Zx2fmKsdF9iwjcVGUlXA==">AMUW2mXTVVSAx2AO6SQsJJ5x6oAqeU/tvRZq57uCqJmh87k1oLacOSQbus4iSDP0LLOdXjC4zd0Phqs7cmm8O4dZ/TsuSI436gmmid9rpfen/f9OcGRsU3y1+iNXn/hTy1Btr0yftj8fktiZdmH1zjickzSry8N9DlHnh2zt0b7LsRmKAVA3S28=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2021-02-14T20:38:00Z</dcterms:created>
</cp:coreProperties>
</file>