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D3A5C"/>
          <w:sz w:val="60"/>
          <w:szCs w:val="60"/>
        </w:rPr>
        <w:t xml:space="preserve">KARIER KONTROL</w:t>
      </w:r>
    </w:p>
    <w:p>
      <w:pPr>
        <w:spacing w:after="280"/>
        <w:jc w:val="center"/>
      </w:pPr>
      <w:r>
        <w:rPr>
          <w:color w:val="15273C"/>
          <w:sz w:val="28"/>
          <w:szCs w:val="28"/>
        </w:rPr>
        <w:t xml:space="preserve">Karyerlar nazorati avtomatlashtirilgan tizimi</w:t>
      </w:r>
    </w:p>
    <w:p>
      <w:pPr>
        <w:spacing w:after="60"/>
        <w:jc w:val="center"/>
      </w:pPr>
      <w:r>
        <w:rPr>
          <w:b/>
          <w:bCs/>
          <w:color w:val="0E6B6B"/>
          <w:sz w:val="26"/>
          <w:szCs w:val="26"/>
        </w:rPr>
        <w:t xml:space="preserve">LOYIHA TEXNIK HUJJATI</w:t>
      </w:r>
    </w:p>
    <w:p>
      <w:pPr>
        <w:spacing w:after="520"/>
        <w:jc w:val="center"/>
      </w:pPr>
      <w:r>
        <w:rPr>
          <w:i/>
          <w:iCs/>
          <w:color w:val="566470"/>
          <w:sz w:val="22"/>
          <w:szCs w:val="22"/>
        </w:rPr>
        <w:t xml:space="preserve">Maqsadi, tuzilishi va tarkibi</w:t>
      </w:r>
    </w:p>
    <w:p>
      <w:pPr>
        <w:spacing w:after="40"/>
        <w:jc w:val="center"/>
      </w:pPr>
      <w:r>
        <w:rPr>
          <w:sz w:val="22"/>
          <w:szCs w:val="22"/>
        </w:rPr>
        <w:t xml:space="preserve">Buyurtmachi: DASTURKHON APP MCHJ</w:t>
      </w:r>
    </w:p>
    <w:p>
      <w:pPr>
        <w:spacing w:after="40"/>
        <w:jc w:val="center"/>
      </w:pPr>
      <w:r>
        <w:rPr>
          <w:sz w:val="22"/>
          <w:szCs w:val="22"/>
        </w:rPr>
        <w:t xml:space="preserve">Shartnoma: № 77</w:t>
      </w:r>
    </w:p>
    <w:p>
      <w:pPr>
        <w:spacing w:after="40"/>
        <w:jc w:val="center"/>
      </w:pPr>
      <w:r>
        <w:rPr>
          <w:sz w:val="22"/>
          <w:szCs w:val="22"/>
        </w:rPr>
        <w:t xml:space="preserve">Hudud: Jizzax viloyati</w:t>
      </w:r>
    </w:p>
    <w:p>
      <w:pPr>
        <w:spacing w:after="40"/>
        <w:jc w:val="center"/>
      </w:pPr>
      <w:r>
        <w:rPr>
          <w:color w:val="566470"/>
          <w:sz w:val="22"/>
          <w:szCs w:val="22"/>
        </w:rPr>
        <w:t xml:space="preserve">Sana: 2026-yil</w:t>
      </w:r>
    </w:p>
    <w:p>
      <w:r>
        <w:br w:type="page"/>
      </w:r>
    </w:p>
    <w:p>
      <w:pPr>
        <w:pStyle w:val="Heading1"/>
      </w:pPr>
      <w: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Umumiy ma'lumot</w:t>
      </w:r>
    </w:p>
    <w:p>
      <w:pPr>
        <w:spacing w:after="120" w:line="276"/>
      </w:pPr>
      <w:r>
        <w:rPr>
          <w:b/>
          <w:bCs/>
        </w:rPr>
        <w:t xml:space="preserve">Tizim nomi: </w:t>
      </w:r>
      <w:r>
        <w:t xml:space="preserve">Karier Kontrol</w:t>
      </w:r>
    </w:p>
    <w:p>
      <w:pPr>
        <w:spacing w:after="120" w:line="276"/>
      </w:pPr>
      <w:r>
        <w:rPr>
          <w:b/>
          <w:bCs/>
        </w:rPr>
        <w:t xml:space="preserve">To'liq nomi: </w:t>
      </w:r>
      <w:r>
        <w:t xml:space="preserve">Karyerlar nazorati avtomatlashtirilgan tizimi</w:t>
      </w:r>
    </w:p>
    <w:p>
      <w:pPr>
        <w:spacing w:after="120" w:line="276"/>
      </w:pPr>
      <w:r>
        <w:rPr>
          <w:b/>
          <w:bCs/>
        </w:rPr>
        <w:t xml:space="preserve">Buyurtmachi: </w:t>
      </w:r>
      <w:r>
        <w:t xml:space="preserve">DASTURKHON APP MCHJ (Shartnoma № 77)</w:t>
      </w:r>
    </w:p>
    <w:p>
      <w:pPr>
        <w:spacing w:after="120" w:line="276"/>
      </w:pPr>
      <w:r>
        <w:rPr>
          <w:b/>
          <w:bCs/>
        </w:rPr>
        <w:t xml:space="preserve">Hudud: </w:t>
      </w:r>
      <w:r>
        <w:t xml:space="preserve">Jizzax viloyati (13 ta tuman)</w:t>
      </w:r>
    </w:p>
    <w:p>
      <w:pPr>
        <w:spacing w:after="120" w:line="276"/>
      </w:pPr>
      <w:r>
        <w:rPr>
          <w:b/>
          <w:bCs/>
        </w:rPr>
        <w:t xml:space="preserve">Asos: </w:t>
      </w:r>
      <w:r>
        <w:t xml:space="preserve">soliq.uz “Karyerlar nazorati” tizimining takomillashtirilgan va kengaytirilgan ko'rinishi.</w:t>
      </w:r>
    </w:p>
    <w:p>
      <w:pPr>
        <w:spacing w:after="120" w:line="276"/>
      </w:pPr>
      <w:r>
        <w:rPr>
          <w:b/>
          <w:bCs/>
        </w:rPr>
        <w:t xml:space="preserve">Tashkilot (hujjatlarda): </w:t>
      </w:r>
      <w:r>
        <w:t xml:space="preserve">Karier Kontrol</w:t>
      </w:r>
    </w:p>
    <w:p>
      <w:pPr>
        <w:pStyle w:val="Heading1"/>
      </w:pPr>
      <w:r>
        <w:t xml:space="preserve">2. Loyiha maqsadi</w:t>
      </w:r>
    </w:p>
    <w:p>
      <w:pPr>
        <w:spacing w:after="120" w:line="276"/>
      </w:pPr>
      <w:r>
        <w:t xml:space="preserve">Tizimning asosiy maqsadi — karyerlardan chiqayotgan yuk avtotransporti va olib chiqilayotgan material hajmini avtomatik, real vaqt rejimida nazorat qilish hamda bu ma'lumotlar asosida rasmiy hisob va o'lchov bayonnomalarini shakllantirishdir.</w:t>
      </w:r>
    </w:p>
    <w:p>
      <w:pPr>
        <w:pStyle w:val="Heading3"/>
      </w:pPr>
      <w:r>
        <w:t xml:space="preserve">Asosiy vazifalar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Karyer chiqishidagi har bir avtotransportni AI kamera orqali avtomatik aniqlash (davlat raqami, model, yo'nalish).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Yuk hajmini ikki manbada — kamera (fotogrammetriya) va avtomobil tarozisi bo'yicha — hisoblash va solishtirish.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Aniqlangan va aniqlanmagan hodisalar bo'yicha yagona hisob yuritish.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Har bir hodisa uchun rasmiy O'lchov bayonnomasini avtomatik shakllantirish (chop etish imkoni bilan).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Viloyat va tumanlar kesimida umumiy statistikani ko'rsatish.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Oylik dinamikani (aniqlash samaradorligini) tahlil qilish.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Jarayonni soliq/davlat nazorati uchun shaffof va hujjatlashtirilgan qilish.</w:t>
      </w:r>
    </w:p>
    <w:p>
      <w:pPr>
        <w:pStyle w:val="Heading3"/>
      </w:pPr>
      <w:r>
        <w:t xml:space="preserve">soliq.uz tizimidan farqi va ustunligi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Zamonaviy, jiddiy va yaxlit dizayn (chuqur navy palitra, professional ikonkalar).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Uch tilli to'liq interfeys: o'zbek (lotin), o'zbek (kirill), rus.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Kengaytirilgan, rasmiy ko'rinishdagi O'lchov bayonnomasi (taqqoslash diagrammasi, imzolar, QR-kod).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Foydalanuvchi va Administrator rollari bilan kirish tizimi.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To'liq moslashuvchan (mobil, planshet, kompyuter).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Mustaqil ishlaydigan yagona fayl — alohida server yoki o'rnatish talab qilmaydi.</w:t>
      </w:r>
    </w:p>
    <w:p>
      <w:pPr>
        <w:pStyle w:val="Heading1"/>
      </w:pPr>
      <w:r>
        <w:t xml:space="preserve">3. Loyiha shakli va texnik arxitekturasi</w:t>
      </w:r>
    </w:p>
    <w:p>
      <w:pPr>
        <w:spacing w:after="120" w:line="276"/>
      </w:pPr>
      <w:r>
        <w:t xml:space="preserve">Tizim bitta, mustaqil (self-contained) HTML fayl ko'rinishida ishlab chiqilgan. Barcha kerakli komponentlar — dizayn (CSS), mantiq (JavaScript), namunaviy video, rasm va Jizzax viloyati xaritasi — shu faylning ichiga joylangan.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Xususiyat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Tavsifi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Yagona HTML fayl (taxminan 700 KB)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Ishlash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Istalgan zamonaviy brauzerda ochiladi; server, o'rnatish yoki internet shart emas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Tillar soni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 (o'zbek lotin, o'zbek kirill, rus)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Moslashuvchanlik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360px dan 1920px+ gacha (mobil, planshet, kompyuter)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Ma'lumot saqlash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Brauzer xotirasi (localStorage): yozuvlar, til, kirish sessiyasi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Chop etish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O'lchov bayonnomasi A4 formatida bevosita chop etiladi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Tashqi bog'liqlik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Yo'q (barcha resurslar ichida)</w:t>
            </w:r>
          </w:p>
        </w:tc>
      </w:tr>
    </w:tbl>
    <w:p>
      <w:pPr>
        <w:pStyle w:val="Heading3"/>
      </w:pPr>
      <w:r>
        <w:t xml:space="preserve">Saqlanadigan ma'lumotlar (localStorage)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kvn_db / kvn_seq — aniqlangan hodisalar bazasi va navbat raqami.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kk_auth — kirish sessiyasi (rol va foydalanuvchi nomi).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kv_lang — tanlangan til.</w:t>
      </w:r>
    </w:p>
    <w:p>
      <w:pPr>
        <w:pStyle w:val="Heading1"/>
      </w:pPr>
      <w:r>
        <w:t xml:space="preserve">4. Foydalanuvchilar, kirish va rollar</w:t>
      </w:r>
    </w:p>
    <w:p>
      <w:pPr>
        <w:spacing w:after="120" w:line="276"/>
      </w:pPr>
      <w:r>
        <w:t xml:space="preserve">Tizimga kirish kirish (login) oynasi orqali amalga oshiriladi. Oynada tizim logosi, nomi, rol tanlash, login va parol maydonlari, hamda til almashtirgich joylashgan.</w:t>
      </w:r>
    </w:p>
    <w:p>
      <w:pPr>
        <w:pStyle w:val="Heading3"/>
      </w:pPr>
      <w:r>
        <w:t xml:space="preserve">Rollar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1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Huquqlari</w:t>
            </w:r>
          </w:p>
        </w:tc>
      </w:tr>
      <w:tr>
        <w:tc>
          <w:tcPr>
            <w:tcW w:type="dxa" w:w="32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61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To'liq huquq: barcha bo'limlarni ko'rish va yozuvlarni o'chirish</w:t>
            </w:r>
          </w:p>
        </w:tc>
      </w:tr>
      <w:tr>
        <w:tc>
          <w:tcPr>
            <w:tcW w:type="dxa" w:w="32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Foydalanuvchi (Operator)</w:t>
            </w:r>
          </w:p>
        </w:tc>
        <w:tc>
          <w:tcPr>
            <w:tcW w:type="dxa" w:w="61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Faqat ko'rish huquqi: yozuvlarni o'chirish tugmalari yashirin</w:t>
            </w:r>
          </w:p>
        </w:tc>
      </w:tr>
    </w:tbl>
    <w:p>
      <w:pPr>
        <w:pStyle w:val="Heading3"/>
      </w:pPr>
      <w:r>
        <w:t xml:space="preserve">Kirish jarayoni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Rol tanlanadi (Foydalanuvchi yoki Administrator).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Login va parol kiritiladi (demo rejimida istalgan qiymat qabul qilinadi).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Kirilgach Asosiy oyna ochiladi; yuqori panelda foydalanuvchi nomi va roli ko'rsatiladi.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Sessiya saqlanadi — sahifa qayta yuklansa, qayta kirish so'ralmaydi.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Yuqori o'ng burchakdagi “Chiqish” tugmasi orqali tizimdan chiqiladi.</w:t>
      </w:r>
    </w:p>
    <w:p>
      <w:r>
        <w:br w:type="page"/>
      </w:r>
    </w:p>
    <w:p>
      <w:pPr>
        <w:pStyle w:val="Heading1"/>
      </w:pPr>
      <w:r>
        <w:t xml:space="preserve">5. Tizim bo'limlari</w:t>
      </w:r>
    </w:p>
    <w:p>
      <w:pPr>
        <w:spacing w:after="120" w:line="276"/>
      </w:pPr>
      <w:r>
        <w:t xml:space="preserve">Tizim 5 ta asosiy bo'limdan iborat. Yuqori menyu orqali bo'limlar o'rtasida o'tiladi.</w:t>
      </w:r>
    </w:p>
    <w:p>
      <w:pPr>
        <w:pStyle w:val="Heading2"/>
      </w:pPr>
      <w:r>
        <w:t xml:space="preserve">5.1. Asosiy oyna (Dashboard)</w:t>
      </w:r>
    </w:p>
    <w:p>
      <w:pPr>
        <w:spacing w:after="120" w:line="276"/>
      </w:pPr>
      <w:r>
        <w:t xml:space="preserve">Viloyat bo'yicha umumiy ko'rsatkichlar va interaktiv xarita. Yuqorida Yil/Oy filtri va ma'lumot yangilangan sana ko'rsatiladi. Ikkala asosiy karta (statistika paneli va xarita) ekranni to'liq egallaydi; chap tomondagi statistika paneli kengroq.</w:t>
      </w:r>
    </w:p>
    <w:p>
      <w:pPr>
        <w:pStyle w:val="Heading3"/>
      </w:pPr>
      <w:r>
        <w:t xml:space="preserve">Statistika paneli ko'rsatkichlari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4360"/>
      </w:tblGrid>
      <w:tr>
        <w:trPr>
          <w:tblHeader/>
        </w:trPr>
        <w:tc>
          <w:tcPr>
            <w:tcW w:type="dxa" w:w="31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Ko'rsatkich</w:t>
            </w:r>
          </w:p>
        </w:tc>
        <w:tc>
          <w:tcPr>
            <w:tcW w:type="dxa" w:w="19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Qiymat</w:t>
            </w:r>
          </w:p>
        </w:tc>
        <w:tc>
          <w:tcPr>
            <w:tcW w:type="dxa" w:w="4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Tafsiloti</w:t>
            </w:r>
          </w:p>
        </w:tc>
      </w:tr>
      <w:tr>
        <w:tc>
          <w:tcPr>
            <w:tcW w:type="dxa" w:w="31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Karyerlar</w:t>
            </w:r>
          </w:p>
        </w:tc>
        <w:tc>
          <w:tcPr>
            <w:tcW w:type="dxa" w:w="19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86</w:t>
            </w:r>
          </w:p>
        </w:tc>
        <w:tc>
          <w:tcPr>
            <w:tcW w:type="dxa" w:w="4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Karyerdan chiqarilgan material</w:t>
            </w:r>
          </w:p>
        </w:tc>
        <w:tc>
          <w:tcPr>
            <w:tcW w:type="dxa" w:w="19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412 904 m³</w:t>
            </w:r>
          </w:p>
        </w:tc>
        <w:tc>
          <w:tcPr>
            <w:tcW w:type="dxa" w:w="4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Kompaniyalar</w:t>
            </w:r>
          </w:p>
        </w:tc>
        <w:tc>
          <w:tcPr>
            <w:tcW w:type="dxa" w:w="19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1 597</w:t>
            </w:r>
          </w:p>
        </w:tc>
        <w:tc>
          <w:tcPr>
            <w:tcW w:type="dxa" w:w="4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Qazib oluvchi yuridik 7 | Boshqa yuridik 452 | Jismoniy 923 | YaTT 215</w:t>
            </w:r>
          </w:p>
        </w:tc>
      </w:tr>
      <w:tr>
        <w:tc>
          <w:tcPr>
            <w:tcW w:type="dxa" w:w="31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Birlamchi hujjatlar</w:t>
            </w:r>
          </w:p>
        </w:tc>
        <w:tc>
          <w:tcPr>
            <w:tcW w:type="dxa" w:w="19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126</w:t>
            </w:r>
          </w:p>
        </w:tc>
        <w:tc>
          <w:tcPr>
            <w:tcW w:type="dxa" w:w="4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Hisob-varaq faktura 105</w:t>
            </w:r>
          </w:p>
        </w:tc>
      </w:tr>
      <w:tr>
        <w:tc>
          <w:tcPr>
            <w:tcW w:type="dxa" w:w="31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Kameralar soni</w:t>
            </w:r>
          </w:p>
        </w:tc>
        <w:tc>
          <w:tcPr>
            <w:tcW w:type="dxa" w:w="19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4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Aktiv 37 | Nofaol 0</w:t>
            </w:r>
          </w:p>
        </w:tc>
      </w:tr>
    </w:tbl>
    <w:p>
      <w:pPr>
        <w:pStyle w:val="Heading3"/>
      </w:pPr>
      <w:r>
        <w:t xml:space="preserve">Xarita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Jizzax viloyatining haqiqiy 13 tumanli xaritasi (Forish, Mirzacho'l, Arnasoy, Do'stlik, Zafarobod, Paxtakor, Zarbdor, Jizzax sh., Sharof Rashidov, G'allaorol, Yangiobod, Zomin, Baxmal).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Har bir tumanda karyerlar soni raqamli belgi bilan ko'rsatiladi.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Tuman ustiga bosilganda o'sha tumanning tafsilotlari sahifaning o'zida (modalsiz) ochiladi; “Orqaga” tugmasi bilan qaytiladi.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Statistika ko'rsatkichlari toza, professional ikonkalar va yirik raqamlar bilan, yagona jiddiy rang tonida berilgan.</w:t>
      </w:r>
    </w:p>
    <w:p>
      <w:pPr>
        <w:pStyle w:val="Heading2"/>
      </w:pPr>
      <w:r>
        <w:t xml:space="preserve">5.2. Video tahlili</w:t>
      </w:r>
    </w:p>
    <w:p>
      <w:pPr>
        <w:spacing w:after="120" w:line="276"/>
      </w:pPr>
      <w:r>
        <w:t xml:space="preserve">Kamera videosini AI yordamida tahlil qilish bo'limi. Dashboard uslubida — yuqorida holat plitalari, video uchun “jonli oqim” kartasi va tahlil natijasi paneli.</w:t>
      </w:r>
    </w:p>
    <w:p>
      <w:pPr>
        <w:pStyle w:val="Heading3"/>
      </w:pPr>
      <w:r>
        <w:t xml:space="preserve">Holat plitalari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— 0613-01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Kamera — R-1-KA№1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AI tahlil — Faol (yashil holat)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Aniqlangan — bazadagi yozuvlar soni</w:t>
      </w:r>
    </w:p>
    <w:p>
      <w:pPr>
        <w:pStyle w:val="Heading3"/>
      </w:pPr>
      <w:r>
        <w:t xml:space="preserve">Ishlash tartibi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Video “jonli oqim” kartasida ko'rsatiladi (LIVE belgisi, REC indikatori, sana/vaqt).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Video o'ynaganda mashina o'tgan payti AI avtomatik aniqlaydi: aniqlash ramkasi (bbox), davlat raqami va ishonch foizi chiqadi.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Tahlil natijasi panelida hajm, ishonch foizi va holat ko'rsatiladi.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Aniqlangan ma'lumotlarni tahrirlash mumkin: davlat raqami, model, yo'nalish, material, zichlik, vazn, uzunlik/eni/balandlik (L×W×H), tur ishonchi.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Kamera hajmi, tarozi hajmi, farq va yakuniy hajm avtomatik qayta hisoblanadi.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“Saqlash” tugmasi bosilganda yozuv Ma'lumotlar jadvaliga qo'shiladi.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Ikki kamera mavjud (Kamera 1 / Kamera 2), “Qayta tahlil” tugmasi bilan jarayon qaytadan boshlanadi.</w:t>
      </w:r>
    </w:p>
    <w:p>
      <w:pPr>
        <w:pStyle w:val="Heading2"/>
      </w:pPr>
      <w:r>
        <w:t xml:space="preserve">5.3. Ma'lumotlar (M1 jadval)</w:t>
      </w:r>
    </w:p>
    <w:p>
      <w:pPr>
        <w:spacing w:after="120" w:line="276"/>
      </w:pPr>
      <w:r>
        <w:t xml:space="preserve">Aniqlangan barcha hodisalarning batafsil jadvali. soliq.uz M1 hisobotiga mos tuzilgan.</w:t>
      </w:r>
    </w:p>
    <w:p>
      <w:pPr>
        <w:pStyle w:val="Heading3"/>
      </w:pPr>
      <w:r>
        <w:t xml:space="preserve">Tarkibi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Chap tomonda M-1 … M-5 hisobot panellari.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Yuqorida sana oralig'i hamda Oy/Yil tanlovi.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8 ta filtr: Post raqami, Kameralar, Yo'nalish, Avtotransport turi, Holati, Yuk mavjudligi, Soliq to'lovchi turi, Davlat raqami; hamda tozalash tugmasi.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Guruhlangan ustunli jadval va yakuniy “Jami” qatori.</w:t>
      </w:r>
    </w:p>
    <w:p>
      <w:pPr>
        <w:pStyle w:val="Heading3"/>
      </w:pPr>
      <w:r>
        <w:t xml:space="preserve">Jadval ustunlari guruhlari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Guruh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Ustunlar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Asosiy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№, Post, Kamera, Davlat raqami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Aniqlangan hodisalar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Modeli, Turi, Yo'nalish, Vaqti, Rasmi, Video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Yuk haqida (AI)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kub.metr, tonna, koeffitsient %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Qazilma turi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Nomi, koeffitsient %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Egasi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STIR, F.I.SH.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Holat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Tasdiq / Belgilandi / Tekshiruvga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Eslatma: </w:t>
      </w:r>
      <w:r>
        <w:t xml:space="preserve">davlat raqamlari haqiqiy O'zbekiston nomeri ko'rinishida (oq fon, qora ramka, viloyat kodi, raqam va ko'k “UZ” bayroqli chiziq) chiziladi. Yozuvlarni o'chirish faqat Administrator uchun ochiq.</w:t>
      </w:r>
    </w:p>
    <w:p>
      <w:pPr>
        <w:pStyle w:val="Heading2"/>
      </w:pPr>
      <w:r>
        <w:t xml:space="preserve">5.4. O'lchov bayonnomasi</w:t>
      </w:r>
    </w:p>
    <w:p>
      <w:pPr>
        <w:spacing w:after="120" w:line="276"/>
      </w:pPr>
      <w:r>
        <w:t xml:space="preserve">Har bir hodisa uchun avtomatik shakllantiriladigan rasmiy hujjat. Tashkilot nomi — Karier Kontrol. “Chop etish” tugmasi orqali A4 formatda bosib chiqariladi.</w:t>
      </w:r>
    </w:p>
    <w:p>
      <w:pPr>
        <w:pStyle w:val="Heading3"/>
      </w:pPr>
      <w:r>
        <w:t xml:space="preserve">Hujjat tarkibi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Sarlavha: tashkilot logosi, nomi, hudud/tuman va post/kamera ma'lumoti.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Bayonnoma raqami (№), sana/vaqt va holat banneri (Tasdiq/Belgilandi/Tekshiruvga).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Kamera tasviri — aniqlash ramkasi, davlat raqami, REC va vaqt belgisi bilan.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Avtotransport ma'lumotlari: davlat raqami, model, toifa (N3), yo'nalish, egasi, STIR.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O'lchov natijalari jadvali: kameradan hajm (L×W×H), tarozidan hajm (vazn ÷ zichlik), sof yuk vazni, zichlik, farq %, qazilma turi va yakuniy hajm + ishonch 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Hajm taqqoslash diagrammasi: Kamera (AI) va Tarozi ustunlari hamda manbalar mosligi 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O'lchov usuli izohi (ikki manbali nazorat metodikasi).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Xulosa banneri va normativ asos.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Uchta imzo: Tekshiruvchi inspektor, Tizim operatori, Haydovchi.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Tekshiruv QR-kodi va hujjat kodi (masalan, KK-10022026-00001).</w:t>
      </w:r>
    </w:p>
    <w:p>
      <w:pPr>
        <w:pStyle w:val="Heading2"/>
      </w:pPr>
      <w:r>
        <w:t xml:space="preserve">5.5. Dinamika</w:t>
      </w:r>
    </w:p>
    <w:p>
      <w:pPr>
        <w:spacing w:after="120" w:line="276"/>
      </w:pPr>
      <w:r>
        <w:t xml:space="preserve">Aniqlash samaradorligining oylik dinamikasi. Yuqorida xulosa plitalari, pastida ustunli diagramma.</w:t>
      </w:r>
    </w:p>
    <w:p>
      <w:pPr>
        <w:pStyle w:val="Heading3"/>
      </w:pPr>
      <w:r>
        <w:t xml:space="preserve">Xulosa plitalari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Jami hodisalar (yig'indi).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O'rtacha aniqlash foizi.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Eng faol oy.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Faol oylar soni (n/12).</w:t>
      </w:r>
    </w:p>
    <w:p>
      <w:pPr>
        <w:pStyle w:val="Heading3"/>
      </w:pPr>
      <w:r>
        <w:t xml:space="preserve">Diagramma</w:t>
      </w:r>
    </w:p>
    <w:p>
      <w:pPr>
        <w:spacing w:after="120" w:line="276"/>
      </w:pPr>
      <w:r>
        <w:t xml:space="preserve">Har oy uchun ikkita ustun — Aniqlangan (yashil) va Aniqlanmagan (qizil) — foizlar va jami sonlar bilan. Namunaviy ma'lumotlar: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Oy</w:t>
            </w:r>
          </w:p>
        </w:tc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Jami hodisalar</w:t>
            </w:r>
          </w:p>
        </w:tc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Aniqlangan %</w:t>
            </w:r>
          </w:p>
        </w:tc>
      </w:tr>
      <w:tr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Yanvar</w:t>
            </w:r>
          </w:p>
        </w:tc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16 055</w:t>
            </w:r>
          </w:p>
        </w:tc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81,3%</w:t>
            </w:r>
          </w:p>
        </w:tc>
      </w:tr>
      <w:tr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Fevral</w:t>
            </w:r>
          </w:p>
        </w:tc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23 088</w:t>
            </w:r>
          </w:p>
        </w:tc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84,8%</w:t>
            </w:r>
          </w:p>
        </w:tc>
      </w:tr>
      <w:tr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Mart</w:t>
            </w:r>
          </w:p>
        </w:tc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27 474</w:t>
            </w:r>
          </w:p>
        </w:tc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90,1%</w:t>
            </w:r>
          </w:p>
        </w:tc>
      </w:tr>
      <w:tr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Aprel</w:t>
            </w:r>
          </w:p>
        </w:tc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2 341</w:t>
            </w:r>
          </w:p>
        </w:tc>
        <w:tc>
          <w:tcPr>
            <w:tcW w:type="dxa" w:w="312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86,5%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Hajmni hisoblash metodikasi</w:t>
      </w:r>
    </w:p>
    <w:p>
      <w:pPr>
        <w:spacing w:after="120" w:line="276"/>
      </w:pPr>
      <w:r>
        <w:t xml:space="preserve">Yuk hajmi ikki mustaqil manba asosida aniqlanadi va o'zaro solishtiriladi: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Kamera (AI fotogrammetriya): </w:t>
      </w:r>
      <w:r>
        <w:t xml:space="preserve">yuk o'lchamlari L×W×H asosida hajm.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Avtomobil tarozisi: </w:t>
      </w:r>
      <w:r>
        <w:t xml:space="preserve">yuk vazni (kg) materialning zichligiga (t/m³) bo'linadi.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Yakuniy hajm: </w:t>
      </w:r>
      <w:r>
        <w:t xml:space="preserve">ishonch darajalariga ko'ra ikki manbaning vaznli o'rtachasi sifatida olinadi.</w:t>
      </w:r>
    </w:p>
    <w:p>
      <w:pPr>
        <w:pStyle w:val="Heading3"/>
      </w:pPr>
      <w:r>
        <w:t xml:space="preserve">Holatni belgilash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Shart</w:t>
            </w:r>
          </w:p>
        </w:tc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</w:tr>
      <w:tr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Manbalar farqi ≤ 6%</w:t>
            </w:r>
          </w:p>
        </w:tc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Tasdiq (ishonchli)</w:t>
            </w:r>
          </w:p>
        </w:tc>
      </w:tr>
      <w:tr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Farq 6–12% yoki zichlik chetga chiqsa</w:t>
            </w:r>
          </w:p>
        </w:tc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Belgilandi (e'tibor talab)</w:t>
            </w:r>
          </w:p>
        </w:tc>
      </w:tr>
      <w:tr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Farq &gt; 12%</w:t>
            </w:r>
          </w:p>
        </w:tc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Tekshiruvga (qo'lda nazorat)</w:t>
            </w:r>
          </w:p>
        </w:tc>
      </w:tr>
      <w:tr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Tent bilan yopilgan yuk</w:t>
            </w:r>
          </w:p>
        </w:tc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Belgilandi (hajm to'liq ko'rinmaydi)</w:t>
            </w:r>
          </w:p>
        </w:tc>
      </w:tr>
    </w:tbl>
    <w:p>
      <w:pPr>
        <w:pStyle w:val="Heading3"/>
      </w:pPr>
      <w:r>
        <w:t xml:space="preserve">Material turlari va zichligi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Zichlik (taxminiy, t/m³)</w:t>
            </w:r>
          </w:p>
        </w:tc>
      </w:tr>
      <w:tr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Shag'al</w:t>
            </w:r>
          </w:p>
        </w:tc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~1,5</w:t>
            </w:r>
          </w:p>
        </w:tc>
      </w:tr>
      <w:tr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Qum-shag'al aralashmasi</w:t>
            </w:r>
          </w:p>
        </w:tc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1,55</w:t>
            </w:r>
          </w:p>
        </w:tc>
      </w:tr>
      <w:tr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Qurilish qumi</w:t>
            </w:r>
          </w:p>
        </w:tc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~1,6</w:t>
            </w:r>
          </w:p>
        </w:tc>
      </w:tr>
      <w:tr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Tosh</w:t>
            </w:r>
          </w:p>
        </w:tc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~1,7</w:t>
            </w:r>
          </w:p>
        </w:tc>
      </w:tr>
      <w:tr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Ohak</w:t>
            </w:r>
          </w:p>
        </w:tc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o'zgaruvchan</w:t>
            </w:r>
          </w:p>
        </w:tc>
      </w:tr>
      <w:tr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Tent (yopilgan)</w:t>
            </w:r>
          </w:p>
        </w:tc>
        <w:tc>
          <w:tcPr>
            <w:tcW w:type="dxa" w:w="468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aniqlanmaydi</w:t>
            </w:r>
          </w:p>
        </w:tc>
      </w:tr>
    </w:tbl>
    <w:p>
      <w:pPr>
        <w:pStyle w:val="Heading1"/>
      </w:pPr>
      <w:r>
        <w:t xml:space="preserve">7. Dizayn tizimi</w:t>
      </w:r>
    </w:p>
    <w:p>
      <w:pPr>
        <w:pStyle w:val="Heading3"/>
      </w:pPr>
      <w:r>
        <w:t xml:space="preserve">Ranglar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Asosiy rang — chuqur navy/slate (#1D3A5C, eng to'qi #122740): rasmiy, jiddiy ko'rinish.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Holat ranglari: yashil — tasdiq, sariq — belgilandi, qizil — tekshiruvga.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Fon va matn — yumshoq, kam yorqin (slate) tonlar.</w:t>
      </w:r>
    </w:p>
    <w:p>
      <w:pPr>
        <w:pStyle w:val="Heading3"/>
      </w:pPr>
      <w:r>
        <w:t xml:space="preserve">Ikonkalar</w:t>
      </w:r>
    </w:p>
    <w:p>
      <w:pPr>
        <w:spacing w:after="120" w:line="276"/>
      </w:pPr>
      <w:r>
        <w:t xml:space="preserve">Butun tizim bo'ylab yagona, professional ikonka to'plami (Lucide uslubi, 2px chiziq) ishlatiladi — panel, jadval, video, protokol va tugmalarda bir xil. Statistika plitalari rang-barang emas, yagona jiddiy tonda.</w:t>
      </w:r>
    </w:p>
    <w:p>
      <w:pPr>
        <w:pStyle w:val="Heading3"/>
      </w:pPr>
      <w:r>
        <w:t xml:space="preserve">Logo</w:t>
      </w:r>
    </w:p>
    <w:p>
      <w:pPr>
        <w:spacing w:after="120" w:line="276"/>
      </w:pPr>
      <w:r>
        <w:t xml:space="preserve">Logo — tog' (karyer) va nazorat nuqtasi tasvirlangan emblema. U header, kirish oynasi va bayonnomada ishlatiladi hamda alohida SVG fayl sifatida ham yetkazilgan (Karier_Kontrol_logo.svg).</w:t>
      </w:r>
    </w:p>
    <w:p>
      <w:pPr>
        <w:pStyle w:val="Heading3"/>
      </w:pPr>
      <w:r>
        <w:t xml:space="preserve">Shrift va boshqalar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Asosiy shrift — Inter (sans-serif); raqamlar uchun monospace.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Davlat raqami komponenti — haqiqiy O'zbekiston nomeri ko'rinishida.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Yumshoq soyalar, 14–20px radiusli kartalar, silliq o'tish (hover) effektlari.</w:t>
      </w:r>
    </w:p>
    <w:p>
      <w:pPr>
        <w:pStyle w:val="Heading1"/>
      </w:pPr>
      <w:r>
        <w:t xml:space="preserve">8. Ma'lumotlar tuzilmasi</w:t>
      </w:r>
    </w:p>
    <w:p>
      <w:pPr>
        <w:spacing w:after="120" w:line="276"/>
      </w:pPr>
      <w:r>
        <w:t xml:space="preserve">Har bir hodisa (yozuv) quyidagi maydonlardan iborat: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1D3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Tavsifi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 / post / cam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Yozuv raqami, post va kamera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plate / model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Davlat raqami va avtomobil modeli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dirKey / dt / tm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Yo'nalish (kirish/chiqish), sana va vaqt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m3 / vc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Yakuniy hajm (m³) va ishonch foizi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Vc / Vw / diff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Kamera hajmi, tarozi hajmi, farq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matId / mc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Qazilma turi va koeffitsient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rho / wkg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Zichlik va yuk vazni (kg)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owner / stir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Egasi (F.I.SH.) va STIR</w:t>
            </w:r>
          </w:p>
        </w:tc>
      </w:tr>
      <w:tr>
        <w:tc>
          <w:tcPr>
            <w:tcW w:type="dxa" w:w="300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statKey</w:t>
            </w:r>
          </w:p>
        </w:tc>
        <w:tc>
          <w:tcPr>
            <w:tcW w:type="dxa" w:w="6360"/>
            <w:tcBorders>
              <w:top w:val="single" w:color="D9DFE7" w:sz="1"/>
              <w:left w:val="single" w:color="D9DFE7" w:sz="1"/>
              <w:bottom w:val="single" w:color="D9DFE7" w:sz="1"/>
              <w:right w:val="single" w:color="D9DFE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Holat: Tasdiq / Belgilandi / Tekshiruvga</w:t>
            </w:r>
          </w:p>
        </w:tc>
      </w:tr>
    </w:tbl>
    <w:p>
      <w:pPr>
        <w:spacing w:after="120" w:line="276"/>
      </w:pPr>
      <w:r>
        <w:t xml:space="preserve">Demo rejimida tizim 10 ta namunaviy yozuv bilan to'ldirilgan (soliq.uz namunasi asosida). Video tahlilidan saqlangan yangi yozuvlar jadval boshiga qo'shiladi va brauzer xotirasida saqlanadi.</w:t>
      </w:r>
    </w:p>
    <w:p>
      <w:pPr>
        <w:pStyle w:val="Heading1"/>
      </w:pPr>
      <w:r>
        <w:t xml:space="preserve">9. Til va lokalizatsiya</w:t>
      </w:r>
    </w:p>
    <w:p>
      <w:pPr>
        <w:spacing w:after="120" w:line="276"/>
      </w:pPr>
      <w:r>
        <w:t xml:space="preserve">Interfeysdagi har bir matn uchta tilda tayyorlangan va markaziy lug'at (I18N) orqali boshqariladi. Til yuqori paneldagi UZ / ЎЗ / RU tugmalari bilan istalgan vaqtda almashtiriladi; tanlov saqlanadi.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O'zbek (lotin) — asosiy.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O'zbek (kirill).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Rus.</w:t>
      </w:r>
    </w:p>
    <w:p>
      <w:pPr>
        <w:pStyle w:val="Heading1"/>
      </w:pPr>
      <w:r>
        <w:t xml:space="preserve">10. Texnik holat va sinov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Tizim mustaqil HTML fayl sifatida yetkazilgan — to'g'ridan-to'g'ri brauzerda ochiladi.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Barcha bo'limlar 360 / 768 / 1280 / 1920 px o'lchamlarda sinovdan o'tgan.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Gorizontal toshish (overflow) va JavaScript xatolari aniqlanmagan.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Uch til, kirish/rollar, video tahlil, jadval, bayonnoma va dinamika to'liq ishlaydi.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O'lchov bayonnomasi alohida, toza A4 ko'rinishida chop etiladi.</w:t>
      </w:r>
    </w:p>
    <w:p>
      <w:r>
        <w:br w:type="page"/>
      </w:r>
    </w:p>
    <w:p>
      <w:pPr>
        <w:pStyle w:val="Heading1"/>
      </w:pPr>
      <w:r>
        <w:t xml:space="preserve">11. Kelishilgan va bajarilgan ishlar ro'yxati</w:t>
      </w:r>
    </w:p>
    <w:p>
      <w:pPr>
        <w:spacing w:after="120" w:line="276"/>
      </w:pPr>
      <w:r>
        <w:t xml:space="preserve">Quyida loyiha davomida kelishilgan va amalga oshirilgan barcha asosiy ishlar keltirilgan: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soliq.uz “Karyerlar nazorati” asosida mustaqil HTML tizim yaratildi.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Tizim 3 tilli (o'zbek lotin/kirill, rus) qilindi.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Kirish (login) oynasi qo'shildi; Foydalanuvchi va Administrator rollari ajratildi.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Administrator yozuvlarni o'chira oladi, Foydalanuvchi faqat ko'radi.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Tizim “Karier Kontrol” nomi ostida brendlandi.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Logo (tog' + nazorat nuqtasi) yaratildi va alohida SVG fayli yetkazildi.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O'lchov bayonnomasidagi tashkilot nomi “Karier Kontrol”ga o'zgartirildi.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O'lchov bayonnomasi to'liq rasmiy hujjatga kengaytirildi (holat, avtotransport, taqqoslash diagrammasi, usul, normativ asos, 3 imzo, QR-kod, chop etish).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Ma'lumotlar (M1) bo'limi soliq.uz namunasiga mos to'liq jadvalga keltirildi (M-1…M-5, 8 filtr, guruhlangan ustunlar).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Davlat raqamlari haqiqiy O'zbekiston nomeri ko'rinishida chizildi.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Layout to'liq ekran kengligiga keltirildi.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Asosiy oynada panel/xarita proporsiyalari sozlandi (panel kengroq, xarita kartasi xaritaga moslangan; so'ngra ikkalasi ekranni to'liq egallaydigan qilindi).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Statistika paneli ichidagilar kattalashtirildi va plitalar/chiplar ko'rinishida tartibga solindi.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Ranglar jiddiy chuqur navy palitraga o'tkazildi.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Butun tizim ikonkalari yagona professional (Lucide) to'plamga keltirildi.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Kirish oynasi professional darajada qayta ishlandi (ikonkali maydonlar, rol tablari).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Video tahlili va Dinamika bo'limlari Asosiy oyna kabi kreativ ko'rinishga keltirildi (holat plitalari, jonli oqim kartasi, xulosa plitalari, sarlavhali diagramma).</w:t>
      </w:r>
    </w:p>
    <w:p>
      <w:pPr>
        <w:pStyle w:val="Heading1"/>
      </w:pPr>
      <w:r>
        <w:t xml:space="preserve">12. Kelajakda kengaytirish imkoniyatlari</w:t>
      </w:r>
    </w:p>
    <w:p>
      <w:pPr>
        <w:spacing w:after="120" w:line="276"/>
      </w:pPr>
      <w:r>
        <w:t xml:space="preserve">Hujjatda quyidagilar bo'lajak bosqichlar uchun tavsiya sifatida keltiriladi (joriy demo doirasidan tashqarida):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Haqiqiy kameralar va tarozilar bilan jonli integratsiya.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Serverli baza va foydalanuvchilarni boshqarish (haqiqiy autentifikatsiya).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Soliq tizimlari bilan ma'lumot almashinuvi (API).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Hisobotlarni Excel/PDF formatida eksport qilish.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Rollarni kengaytirish va audit jurnali.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i/>
          <w:iCs/>
          <w:color w:val="566470"/>
          <w:sz w:val="20"/>
          <w:szCs w:val="20"/>
        </w:rPr>
        <w:t xml:space="preserve">— Hujjat yakuni —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470"/>
        <w:sz w:val="16"/>
        <w:szCs w:val="16"/>
      </w:rPr>
      <w:t xml:space="preserve"/>
    </w:r>
    <w:r>
      <w:rPr>
        <w:color w:val="56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FE7" w:sz="4" w:space="4"/>
      </w:pBdr>
      <w:jc w:val="right"/>
    </w:pPr>
    <w:r>
      <w:rPr>
        <w:color w:val="566470"/>
        <w:sz w:val="16"/>
        <w:szCs w:val="16"/>
      </w:rPr>
      <w:t xml:space="preserve">Karier Kontrol — Loyiha texnik hujjati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3A5C" w:sz="8" w:space="6"/>
      </w:pBdr>
      <w:spacing w:after="140" w:before="300"/>
      <w:outlineLvl w:val="0"/>
    </w:pPr>
    <w:rPr>
      <w:rFonts w:ascii="Arial" w:cs="Arial" w:eastAsia="Arial" w:hAnsi="Arial"/>
      <w:b/>
      <w:bCs/>
      <w:color w:val="1D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227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0E6B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2026-06-25T11:19:11.352Z</dcterms:created>
  <dcterms:modified xsi:type="dcterms:W3CDTF">2026-06-25T11:19:11.352Z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