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Расчет</w:t>
      </w:r>
      <w:r>
        <w:t xml:space="preserve"> </w:t>
      </w:r>
      <w:r>
        <w:t xml:space="preserve">объема</w:t>
      </w:r>
      <w:r>
        <w:t xml:space="preserve"> </w:t>
      </w:r>
      <w:r>
        <w:t xml:space="preserve">выборки</w:t>
      </w:r>
    </w:p>
    <w:p>
      <w:pPr>
        <w:pStyle w:val="Author"/>
      </w:pPr>
      <w:r>
        <w:t xml:space="preserve">Касьянова</w:t>
      </w:r>
      <w:r>
        <w:t xml:space="preserve"> </w:t>
      </w:r>
      <w:r>
        <w:t xml:space="preserve">Мария</w:t>
      </w:r>
    </w:p>
    <w:p>
      <w:pPr>
        <w:pStyle w:val="Date"/>
      </w:pPr>
      <w:r>
        <w:t xml:space="preserve">2024-12-09</w:t>
      </w:r>
    </w:p>
    <w:bookmarkStart w:id="20" w:name="хобл"/>
    <w:p>
      <w:pPr>
        <w:pStyle w:val="Heading1"/>
      </w:pPr>
      <w:r>
        <w:t xml:space="preserve">1. ХОБЛ</w:t>
      </w:r>
    </w:p>
    <w:p>
      <w:pPr>
        <w:pStyle w:val="FirstParagraph"/>
      </w:pPr>
      <w:r>
        <w:t xml:space="preserve">Исследование не меньшей эффективности препарата T в сравнении с препаратом R в лечении хронической обструктивной болезни лёгких (ХОБЛ). Первичная конечная точка – абсолютное увеличение индекса Тиффно (ОФВ1/ЖЕЛ) за 3 месяца терапии в сравнении со значениями на 1 визите. Из литературных данных известно, что для препарата R абсолютный прирост индекса за 3 месяца в среднем (M±SD) составлял 7.2 ± 3.1%. Предлагаемая граница не меньшей эффективности – 2%.</w:t>
      </w:r>
    </w:p>
    <w:p>
      <w:pPr>
        <w:pStyle w:val="BodyText"/>
      </w:pPr>
      <w:r>
        <w:t xml:space="preserve">Статистическая гипотеза не меньшей эффективности в исследовании была сформулирована следующим образом:</w:t>
      </w:r>
    </w:p>
    <w:p>
      <w:pPr>
        <w:pStyle w:val="Compact"/>
        <w:numPr>
          <w:ilvl w:val="0"/>
          <w:numId w:val="1001"/>
        </w:numPr>
      </w:pPr>
      <w:r>
        <w:t xml:space="preserve">H0: T – R ≤ δ</w:t>
      </w:r>
    </w:p>
    <w:p>
      <w:pPr>
        <w:pStyle w:val="Compact"/>
        <w:numPr>
          <w:ilvl w:val="0"/>
          <w:numId w:val="1001"/>
        </w:numPr>
      </w:pPr>
      <w:r>
        <w:t xml:space="preserve">HA: T – R &gt; δ</w:t>
      </w:r>
    </w:p>
    <w:p>
      <w:pPr>
        <w:pStyle w:val="FirstParagraph"/>
      </w:pPr>
      <w:r>
        <w:t xml:space="preserve">Где T – среднее увеличение индекса Тиффно за 3 месяца в исследуемой группе, R – частота достижения ремиссии в контрольной группе. δ – граница не меньшей эффективности (-2%).</w:t>
      </w:r>
    </w:p>
    <w:p>
      <w:pPr>
        <w:pStyle w:val="BodyText"/>
      </w:pPr>
      <w:r>
        <w:t xml:space="preserve">При расчёте необходимого размера выборки были сделаны следующие допущения:</w:t>
      </w:r>
    </w:p>
    <w:p>
      <w:pPr>
        <w:pStyle w:val="Compact"/>
        <w:numPr>
          <w:ilvl w:val="0"/>
          <w:numId w:val="1002"/>
        </w:numPr>
      </w:pPr>
      <w:r>
        <w:t xml:space="preserve">Распределение в группы будет равномерным в соотношении 1:1;</w:t>
      </w:r>
    </w:p>
    <w:p>
      <w:pPr>
        <w:pStyle w:val="Compact"/>
        <w:numPr>
          <w:ilvl w:val="0"/>
          <w:numId w:val="1002"/>
        </w:numPr>
      </w:pPr>
      <w:r>
        <w:t xml:space="preserve">Односторонняя величина ошибки I рода (α) составляет 0.025;</w:t>
      </w:r>
    </w:p>
    <w:p>
      <w:pPr>
        <w:pStyle w:val="Compact"/>
        <w:numPr>
          <w:ilvl w:val="0"/>
          <w:numId w:val="1002"/>
        </w:numPr>
      </w:pPr>
      <w:r>
        <w:t xml:space="preserve">Мощность исследования должна составлять 80%, соответственно, предельная величина ошибки II рода (β) = 0.2;</w:t>
      </w:r>
    </w:p>
    <w:p>
      <w:pPr>
        <w:pStyle w:val="Compact"/>
        <w:numPr>
          <w:ilvl w:val="0"/>
          <w:numId w:val="1002"/>
        </w:numPr>
      </w:pPr>
      <w:r>
        <w:t xml:space="preserve">На основании литературных данных мы ожидаем величину эффекта в группе контрольного препарата 7.2 ± 3.1% (R) и в группие исследуемого препарата также 7.2 ± 3.1% (T).</w:t>
      </w:r>
    </w:p>
    <w:p>
      <w:pPr>
        <w:pStyle w:val="Compact"/>
        <w:numPr>
          <w:ilvl w:val="0"/>
          <w:numId w:val="1002"/>
        </w:numPr>
      </w:pPr>
      <w:r>
        <w:t xml:space="preserve">Граница не меньшей эффективности препарата по сравнению с активным контролем равна -2%.</w:t>
      </w:r>
    </w:p>
    <w:p>
      <w:pPr>
        <w:pStyle w:val="FirstParagraph"/>
      </w:pPr>
      <w:r>
        <w:t xml:space="preserve">Расчёт размера выборки был проведён в RStudio (версия 2024.09.1 Build 394) c использованием языка R (версия 4.4.2) с помощью функции epi.ssninfc пакета epiR (версия 2.0.77).</w:t>
      </w:r>
    </w:p>
    <w:p>
      <w:pPr>
        <w:pStyle w:val="SourceCode"/>
      </w:pPr>
      <w:r>
        <w:rPr>
          <w:rStyle w:val="FunctionTok"/>
        </w:rPr>
        <w:t xml:space="preserve">epi.ssninfc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treat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7.2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7.2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delta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power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$n.total</w:t>
      </w:r>
      <w:r>
        <w:br/>
      </w:r>
      <w:r>
        <w:rPr>
          <w:rStyle w:val="VerbatimChar"/>
        </w:rPr>
        <w:t xml:space="preserve">## [1] 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$n.treat</w:t>
      </w:r>
      <w:r>
        <w:br/>
      </w:r>
      <w:r>
        <w:rPr>
          <w:rStyle w:val="VerbatimChar"/>
        </w:rPr>
        <w:t xml:space="preserve">## [1] 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$n.control</w:t>
      </w:r>
      <w:r>
        <w:br/>
      </w:r>
      <w:r>
        <w:rPr>
          <w:rStyle w:val="VerbatimChar"/>
        </w:rPr>
        <w:t xml:space="preserve">## [1] 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$delta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$power</w:t>
      </w:r>
      <w:r>
        <w:br/>
      </w:r>
      <w:r>
        <w:rPr>
          <w:rStyle w:val="VerbatimChar"/>
        </w:rPr>
        <w:t xml:space="preserve">## [1] 0.8</w:t>
      </w:r>
    </w:p>
    <w:p>
      <w:pPr>
        <w:pStyle w:val="FirstParagraph"/>
      </w:pPr>
      <w:r>
        <w:t xml:space="preserve">Таким образом, в каждую группу необходимо включить не менее 38 обследуемых, всего – 76 пациентов. С учётом частоты выбывания пациентов в ходе исследования, равной 20%, в каждую группу необходимо набрать не менее 48 человек. В скрининг (с учётом 10% выбывания) необходимо включить не менее 54 обследуемых в каждую группу.</w:t>
      </w:r>
    </w:p>
    <w:bookmarkEnd w:id="20"/>
    <w:bookmarkStart w:id="21" w:name="рассеянный-склероз"/>
    <w:p>
      <w:pPr>
        <w:pStyle w:val="Heading1"/>
      </w:pPr>
      <w:r>
        <w:t xml:space="preserve">2. Рассеянный склероз</w:t>
      </w:r>
    </w:p>
    <w:p>
      <w:pPr>
        <w:pStyle w:val="FirstParagraph"/>
      </w:pPr>
      <w:r>
        <w:t xml:space="preserve">Исследование превосходства препарата T над референтным лечением R в лечении рассеянного склероза. Первичный показатель эффективности – доля пациентов, у которых к визиту 3 (12 мес.) нет новых очагов по МРТ, развившихся в период наблюдения. Согласно литературным данным, на фоне применения препарата R доля пациентов без новых очагов составляет 66%. Ожидается, что препарат T будет эффективнее препарата R примерно на 15%, при этом спонсор хотел бы, чтобы граница превосходства была бы равна 1%. Спонсор просит, чтобы в группу T было рандомизировано в 2 раза больше пациентов, чем в группу R.</w:t>
      </w:r>
    </w:p>
    <w:p>
      <w:pPr>
        <w:pStyle w:val="BodyText"/>
      </w:pPr>
      <w:r>
        <w:t xml:space="preserve">Статистическая гипотеза превосходства в исследовании была сформулирована следующим образом:</w:t>
      </w:r>
    </w:p>
    <w:p>
      <w:pPr>
        <w:pStyle w:val="Compact"/>
        <w:numPr>
          <w:ilvl w:val="0"/>
          <w:numId w:val="1003"/>
        </w:numPr>
      </w:pPr>
      <w:r>
        <w:t xml:space="preserve">H0: PT – PR ≤ δ</w:t>
      </w:r>
    </w:p>
    <w:p>
      <w:pPr>
        <w:pStyle w:val="Compact"/>
        <w:numPr>
          <w:ilvl w:val="0"/>
          <w:numId w:val="1003"/>
        </w:numPr>
      </w:pPr>
      <w:r>
        <w:t xml:space="preserve">HA: PT – PR &gt; δ</w:t>
      </w:r>
    </w:p>
    <w:p>
      <w:pPr>
        <w:pStyle w:val="FirstParagraph"/>
      </w:pPr>
      <w:r>
        <w:t xml:space="preserve">Где PT – доля пациентов без новых очагов через 3 месяца в исследуемой группе, PR – доля пациентов без новых очагов через 3 месяца в контрольной группе. δ – граница превосходства (1%).</w:t>
      </w:r>
    </w:p>
    <w:p>
      <w:pPr>
        <w:pStyle w:val="BodyText"/>
      </w:pPr>
      <w:r>
        <w:t xml:space="preserve">При расчёте необходимого размера выборки были сделаны следующие допущения:</w:t>
      </w:r>
    </w:p>
    <w:p>
      <w:pPr>
        <w:pStyle w:val="Compact"/>
        <w:numPr>
          <w:ilvl w:val="0"/>
          <w:numId w:val="1004"/>
        </w:numPr>
      </w:pPr>
      <w:r>
        <w:t xml:space="preserve">Распределение в группы будет проводиться в соотношении 2:1 (T:R);</w:t>
      </w:r>
    </w:p>
    <w:p>
      <w:pPr>
        <w:pStyle w:val="Compact"/>
        <w:numPr>
          <w:ilvl w:val="0"/>
          <w:numId w:val="1004"/>
        </w:numPr>
      </w:pPr>
      <w:r>
        <w:t xml:space="preserve">Односторонняя величина ошибки I рода (α) составляет 0.025;</w:t>
      </w:r>
    </w:p>
    <w:p>
      <w:pPr>
        <w:pStyle w:val="Compact"/>
        <w:numPr>
          <w:ilvl w:val="0"/>
          <w:numId w:val="1004"/>
        </w:numPr>
      </w:pPr>
      <w:r>
        <w:t xml:space="preserve">Мощность исследования должна составлять 80%, соответственно, предельная величина ошибки II рода (β) = 0.2;</w:t>
      </w:r>
    </w:p>
    <w:p>
      <w:pPr>
        <w:pStyle w:val="Compact"/>
        <w:numPr>
          <w:ilvl w:val="0"/>
          <w:numId w:val="1004"/>
        </w:numPr>
      </w:pPr>
      <w:r>
        <w:t xml:space="preserve">На основании литературных данных мы ожидаем величину эффекта в группе исследуемого препарата ~ 81% (PT) и в группе активного наблюдения на уровне ~ 66% (PC).</w:t>
      </w:r>
    </w:p>
    <w:p>
      <w:pPr>
        <w:pStyle w:val="Compact"/>
        <w:numPr>
          <w:ilvl w:val="0"/>
          <w:numId w:val="1004"/>
        </w:numPr>
      </w:pPr>
      <w:r>
        <w:t xml:space="preserve">Граница превосходства препарата по сравнению с активным контролем равна 1%.</w:t>
      </w:r>
    </w:p>
    <w:p>
      <w:pPr>
        <w:pStyle w:val="FirstParagraph"/>
      </w:pPr>
      <w:r>
        <w:t xml:space="preserve">Расчёт размера выборки был проведён в RStudio (версия 2024.09.1 Build 394) c использованием</w:t>
      </w:r>
      <w:r>
        <w:t xml:space="preserve"> </w:t>
      </w:r>
      <w:r>
        <w:t xml:space="preserve">языка R (версия 4.4.2) с помощью функции epi.sssupb пакета epiR (версия 2.0.77).</w:t>
      </w:r>
    </w:p>
    <w:p>
      <w:pPr>
        <w:pStyle w:val="SourceCode"/>
      </w:pPr>
      <w:r>
        <w:rPr>
          <w:rStyle w:val="FunctionTok"/>
        </w:rPr>
        <w:t xml:space="preserve">epi.sssupb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treat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delta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power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$n.total</w:t>
      </w:r>
      <w:r>
        <w:br/>
      </w:r>
      <w:r>
        <w:rPr>
          <w:rStyle w:val="VerbatimChar"/>
        </w:rPr>
        <w:t xml:space="preserve">## [1] 363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$n.treat</w:t>
      </w:r>
      <w:r>
        <w:br/>
      </w:r>
      <w:r>
        <w:rPr>
          <w:rStyle w:val="VerbatimChar"/>
        </w:rPr>
        <w:t xml:space="preserve">## [1] 242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$n.control</w:t>
      </w:r>
      <w:r>
        <w:br/>
      </w:r>
      <w:r>
        <w:rPr>
          <w:rStyle w:val="VerbatimChar"/>
        </w:rPr>
        <w:t xml:space="preserve">## [1] 121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$delta</w:t>
      </w:r>
      <w:r>
        <w:br/>
      </w:r>
      <w:r>
        <w:rPr>
          <w:rStyle w:val="VerbatimChar"/>
        </w:rPr>
        <w:t xml:space="preserve">## [1] 0.01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$power</w:t>
      </w:r>
      <w:r>
        <w:br/>
      </w:r>
      <w:r>
        <w:rPr>
          <w:rStyle w:val="VerbatimChar"/>
        </w:rPr>
        <w:t xml:space="preserve">## [1] 0.8</w:t>
      </w:r>
    </w:p>
    <w:p>
      <w:pPr>
        <w:pStyle w:val="FirstParagraph"/>
      </w:pPr>
      <w:r>
        <w:t xml:space="preserve">Таким образом, в исследование необходимо включить не менее 363 обследуемых (242 и 121). С учётом частоты выбывания пациентов в ходе исследования, равной 20%, в группы необходимо набрать не менее 303 и 152 человек. В скрининг (с учётом 10% выбывания) необходимо включить суммарно не менее 506 обследуемых.</w:t>
      </w:r>
    </w:p>
    <w:bookmarkEnd w:id="21"/>
    <w:bookmarkStart w:id="22" w:name="интраоперационные-кровотечения"/>
    <w:p>
      <w:pPr>
        <w:pStyle w:val="Heading1"/>
      </w:pPr>
      <w:r>
        <w:t xml:space="preserve">3. Интраоперационные кровотечения</w:t>
      </w:r>
    </w:p>
    <w:p>
      <w:pPr>
        <w:pStyle w:val="FirstParagraph"/>
      </w:pPr>
      <w:r>
        <w:t xml:space="preserve">Исследование превосходства нового препарата А над препаратом Б в профилактике интраоперационных кровотечений. Первичная конечная точка – объём кровопотери в мл. Из данных литературы известно, что средний объём кровопотери при применении препарата Б составляет 306 ± 52 мл. Ожидается, что препарат А в среднем будет снижать объём кровопотери на 20% в сравнении с препаратом Б. Границу превосходства предполагается установить равной 50 мл. Спонсор просит рассчитать объём выборок таким образом, чтобы препарат А получили 75% пациентов, включённых в исследование.</w:t>
      </w:r>
    </w:p>
    <w:p>
      <w:pPr>
        <w:pStyle w:val="BodyText"/>
      </w:pPr>
      <w:r>
        <w:t xml:space="preserve">Статистическая гипотеза превосходства в исследовании была сформулирована следующим образом:</w:t>
      </w:r>
    </w:p>
    <w:p>
      <w:pPr>
        <w:pStyle w:val="Compact"/>
        <w:numPr>
          <w:ilvl w:val="0"/>
          <w:numId w:val="1005"/>
        </w:numPr>
      </w:pPr>
      <w:r>
        <w:t xml:space="preserve">H0: mA – mB ⩾ δ</w:t>
      </w:r>
    </w:p>
    <w:p>
      <w:pPr>
        <w:pStyle w:val="Compact"/>
        <w:numPr>
          <w:ilvl w:val="0"/>
          <w:numId w:val="1005"/>
        </w:numPr>
      </w:pPr>
      <w:r>
        <w:t xml:space="preserve">HA: mA – mB &lt; δ</w:t>
      </w:r>
    </w:p>
    <w:p>
      <w:pPr>
        <w:pStyle w:val="FirstParagraph"/>
      </w:pPr>
      <w:r>
        <w:t xml:space="preserve">Где mA – средний объём кровопотери при применении препарата А, mB – средний объём кровопотери при применении препарата Б, δ – граница превосходства (-50).</w:t>
      </w:r>
    </w:p>
    <w:p>
      <w:pPr>
        <w:pStyle w:val="BodyText"/>
      </w:pPr>
      <w:r>
        <w:t xml:space="preserve">При расчёте необходимого размера выборки были сделаны следующие допущения:</w:t>
      </w:r>
    </w:p>
    <w:p>
      <w:pPr>
        <w:pStyle w:val="Compact"/>
        <w:numPr>
          <w:ilvl w:val="0"/>
          <w:numId w:val="1006"/>
        </w:numPr>
      </w:pPr>
      <w:r>
        <w:t xml:space="preserve">Распределение в группы будет проводиться в соотношении 3:1 (А:Б);</w:t>
      </w:r>
    </w:p>
    <w:p>
      <w:pPr>
        <w:pStyle w:val="Compact"/>
        <w:numPr>
          <w:ilvl w:val="0"/>
          <w:numId w:val="1006"/>
        </w:numPr>
      </w:pPr>
      <w:r>
        <w:t xml:space="preserve">Односторонняя величина ошибки I рода (α) составляет 0.025;</w:t>
      </w:r>
    </w:p>
    <w:p>
      <w:pPr>
        <w:pStyle w:val="Compact"/>
        <w:numPr>
          <w:ilvl w:val="0"/>
          <w:numId w:val="1006"/>
        </w:numPr>
      </w:pPr>
      <w:r>
        <w:t xml:space="preserve">Мощность исследования должна составлять 80%, соответственно, предельная величина ошибки II рода (β) = 0.2;</w:t>
      </w:r>
    </w:p>
    <w:p>
      <w:pPr>
        <w:pStyle w:val="Compact"/>
        <w:numPr>
          <w:ilvl w:val="0"/>
          <w:numId w:val="1006"/>
        </w:numPr>
      </w:pPr>
      <w:r>
        <w:t xml:space="preserve">На основании литературных данных мы ожидаем величину эффекта в группе исследуемого препарата ~ 244.8 ± 52 мл (mА) и в группе активного наблюдения на уровне ~ 306 ± 52 мл (mB).</w:t>
      </w:r>
    </w:p>
    <w:p>
      <w:pPr>
        <w:pStyle w:val="Compact"/>
        <w:numPr>
          <w:ilvl w:val="0"/>
          <w:numId w:val="1006"/>
        </w:numPr>
      </w:pPr>
      <w:r>
        <w:t xml:space="preserve">Граница превосходства препарата по сравнению с активным контролем равна -50</w:t>
      </w:r>
    </w:p>
    <w:p>
      <w:pPr>
        <w:pStyle w:val="FirstParagraph"/>
      </w:pPr>
      <w:r>
        <w:t xml:space="preserve">Расчёт размера выборки был проведён в RStudio (версия 2024.09.1 Build 394) c использованием языка R (версия 4.4.2) с помощью функции epi.sssupc пакета epiR (версия 2.0.77).</w:t>
      </w:r>
    </w:p>
    <w:p>
      <w:pPr>
        <w:pStyle w:val="BodyText"/>
      </w:pPr>
      <w:r>
        <w:t xml:space="preserve">Так как данная функция не работает с отрицательными значениями границы превосходства, обозначение контрольной и опытной группы были поменяны местами, а нулевая и альтернативные гипотезы были переписана следущим образом:</w:t>
      </w:r>
    </w:p>
    <w:p>
      <w:pPr>
        <w:pStyle w:val="Compact"/>
        <w:numPr>
          <w:ilvl w:val="0"/>
          <w:numId w:val="1007"/>
        </w:numPr>
      </w:pPr>
      <w:r>
        <w:t xml:space="preserve">H0: mB – mA ≤ -δ</w:t>
      </w:r>
    </w:p>
    <w:p>
      <w:pPr>
        <w:pStyle w:val="Compact"/>
        <w:numPr>
          <w:ilvl w:val="0"/>
          <w:numId w:val="1007"/>
        </w:numPr>
      </w:pPr>
      <w:r>
        <w:t xml:space="preserve">HA: mB – mA &gt; -δ</w:t>
      </w:r>
    </w:p>
    <w:p>
      <w:pPr>
        <w:pStyle w:val="SourceCode"/>
      </w:pPr>
      <w:r>
        <w:rPr>
          <w:rStyle w:val="FunctionTok"/>
        </w:rPr>
        <w:t xml:space="preserve">epi.sssupc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treat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244.8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delta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power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$n.total</w:t>
      </w:r>
      <w:r>
        <w:br/>
      </w:r>
      <w:r>
        <w:rPr>
          <w:rStyle w:val="VerbatimChar"/>
        </w:rPr>
        <w:t xml:space="preserve">## [1] 903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$n.treat</w:t>
      </w:r>
      <w:r>
        <w:br/>
      </w:r>
      <w:r>
        <w:rPr>
          <w:rStyle w:val="VerbatimChar"/>
        </w:rPr>
        <w:t xml:space="preserve">## [1] 226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$n.control</w:t>
      </w:r>
      <w:r>
        <w:br/>
      </w:r>
      <w:r>
        <w:rPr>
          <w:rStyle w:val="VerbatimChar"/>
        </w:rPr>
        <w:t xml:space="preserve">## [1] 677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$delta</w:t>
      </w:r>
      <w:r>
        <w:br/>
      </w:r>
      <w:r>
        <w:rPr>
          <w:rStyle w:val="VerbatimChar"/>
        </w:rPr>
        <w:t xml:space="preserve">## [1] 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$power</w:t>
      </w:r>
      <w:r>
        <w:br/>
      </w:r>
      <w:r>
        <w:rPr>
          <w:rStyle w:val="VerbatimChar"/>
        </w:rPr>
        <w:t xml:space="preserve">## [1] 0.8</w:t>
      </w:r>
    </w:p>
    <w:p>
      <w:pPr>
        <w:pStyle w:val="FirstParagraph"/>
      </w:pPr>
      <w:r>
        <w:t xml:space="preserve">Таким образом, в группу для препарата А необходимо включить не менее 677 обследуемых, а в группу для препарата Б - 226, то есть всего – 903 человека. С учётом частоты выбывания пациентов в ходе исследования, равной 20%, необходимо набрать не менее 847 и 283 человек в две группы соответственно. А в скрининг (с учётом 10% выбывания) необходимо включить всего не менее 1256 обследуемых.</w:t>
      </w:r>
    </w:p>
    <w:bookmarkEnd w:id="22"/>
    <w:bookmarkStart w:id="26" w:name="псориатический-артрит"/>
    <w:p>
      <w:pPr>
        <w:pStyle w:val="Heading1"/>
      </w:pPr>
      <w:r>
        <w:t xml:space="preserve">4. Псориатический артрит</w:t>
      </w:r>
    </w:p>
    <w:p>
      <w:pPr>
        <w:pStyle w:val="FirstParagraph"/>
      </w:pPr>
      <w:r>
        <w:t xml:space="preserve">Известно, что на фоне лечения препаратом Х рецидив псориатического артрита за 6 месяцев наблюдается в 32% случаев. Спонсор хочет исследовать новый препарат У, который, как ожидается, снизит частоту рецидивов на 15%. Границей превосходства можно считать снижение доли пациентов с рецидивом более, чем на 5%. При этом существует сложность. У спонсора в наличии имеется только 250 пачек препарата Х и он просит, чтобы рандомизационное соотношение было таким, чтобы препарата хватило на проведение исследования.</w:t>
      </w:r>
    </w:p>
    <w:p>
      <w:pPr>
        <w:pStyle w:val="BodyText"/>
      </w:pPr>
      <w:r>
        <w:t xml:space="preserve">Статистическая гипотеза превосходства в исследовании была сформулирована следующим образом:</w:t>
      </w:r>
    </w:p>
    <w:p>
      <w:pPr>
        <w:pStyle w:val="Compact"/>
        <w:numPr>
          <w:ilvl w:val="0"/>
          <w:numId w:val="1008"/>
        </w:numPr>
      </w:pPr>
      <w:r>
        <w:t xml:space="preserve">H0: PY – PX ⩾ δ</w:t>
      </w:r>
    </w:p>
    <w:p>
      <w:pPr>
        <w:pStyle w:val="Compact"/>
        <w:numPr>
          <w:ilvl w:val="0"/>
          <w:numId w:val="1008"/>
        </w:numPr>
      </w:pPr>
      <w:r>
        <w:t xml:space="preserve">HA: PY – PX &lt; δ</w:t>
      </w:r>
    </w:p>
    <w:p>
      <w:pPr>
        <w:pStyle w:val="FirstParagraph"/>
      </w:pPr>
      <w:r>
        <w:t xml:space="preserve">Где PY – частота рецидивов в группе препарата Y, PX – частота рецидивов в контрольной группе Х, δ – граница превосходства (-5%).</w:t>
      </w:r>
    </w:p>
    <w:p>
      <w:pPr>
        <w:pStyle w:val="BodyText"/>
      </w:pPr>
      <w:r>
        <w:t xml:space="preserve">При расчёте необходимого размера выборки были сделаны следующие допущения:</w:t>
      </w:r>
    </w:p>
    <w:p>
      <w:pPr>
        <w:pStyle w:val="Compact"/>
        <w:numPr>
          <w:ilvl w:val="0"/>
          <w:numId w:val="1009"/>
        </w:numPr>
      </w:pPr>
      <w:r>
        <w:t xml:space="preserve">В группе, принимающей препарат Y будет не больше 200 человек (чтобы с учетом 20% выбывания в нее набрали не больше 250 человек);</w:t>
      </w:r>
    </w:p>
    <w:p>
      <w:pPr>
        <w:pStyle w:val="Compact"/>
        <w:numPr>
          <w:ilvl w:val="0"/>
          <w:numId w:val="1009"/>
        </w:numPr>
      </w:pPr>
      <w:r>
        <w:t xml:space="preserve">Односторонняя величина ошибки I рода (α) составляет 0.025;</w:t>
      </w:r>
    </w:p>
    <w:p>
      <w:pPr>
        <w:pStyle w:val="Compact"/>
        <w:numPr>
          <w:ilvl w:val="0"/>
          <w:numId w:val="1009"/>
        </w:numPr>
      </w:pPr>
      <w:r>
        <w:t xml:space="preserve">Мощность исследования должна составлять 80%, соответственно, предельная величина ошибки II рода (β) = 0.2;</w:t>
      </w:r>
    </w:p>
    <w:p>
      <w:pPr>
        <w:pStyle w:val="Compact"/>
        <w:numPr>
          <w:ilvl w:val="0"/>
          <w:numId w:val="1009"/>
        </w:numPr>
      </w:pPr>
      <w:r>
        <w:t xml:space="preserve">На основании литературных данных мы ожидаем величину эффекта в группе исследуемого препарата ~ 17% (PY) и в группе активного наблюдения на уровне ~ 32% (PX).</w:t>
      </w:r>
    </w:p>
    <w:p>
      <w:pPr>
        <w:pStyle w:val="Compact"/>
        <w:numPr>
          <w:ilvl w:val="0"/>
          <w:numId w:val="1009"/>
        </w:numPr>
      </w:pPr>
      <w:r>
        <w:t xml:space="preserve">Граница превосходства препарата по сравнению с активным контролем равна -5%.</w:t>
      </w:r>
    </w:p>
    <w:p>
      <w:pPr>
        <w:pStyle w:val="FirstParagraph"/>
      </w:pPr>
      <w:r>
        <w:t xml:space="preserve">Расчёт размера выборки был проведён в RStudio (версия 2024.09.1 Build 394) c использованием</w:t>
      </w:r>
      <w:r>
        <w:t xml:space="preserve"> </w:t>
      </w:r>
      <w:r>
        <w:t xml:space="preserve">языка R (версия 4.4.2) с помощью функции epi.sssupb пакета epiR (версия 2.0.77) и тестированием нескольких значений параметра r.</w:t>
      </w:r>
    </w:p>
    <w:p>
      <w:pPr>
        <w:pStyle w:val="BodyText"/>
      </w:pPr>
      <w:r>
        <w:t xml:space="preserve">Так как данная функция не работает с отрицательными значениями границы превосходства, обозначение контрольной и опытной группы были поменяны местами, а нулевая и альтернативные гипотезы были переписана следущим образом:</w:t>
      </w:r>
    </w:p>
    <w:p>
      <w:pPr>
        <w:pStyle w:val="Compact"/>
        <w:numPr>
          <w:ilvl w:val="0"/>
          <w:numId w:val="1010"/>
        </w:numPr>
      </w:pPr>
      <w:r>
        <w:t xml:space="preserve">H0: - PY + PX ≤ -δ</w:t>
      </w:r>
    </w:p>
    <w:p>
      <w:pPr>
        <w:pStyle w:val="Compact"/>
        <w:numPr>
          <w:ilvl w:val="0"/>
          <w:numId w:val="1010"/>
        </w:numPr>
      </w:pPr>
      <w:r>
        <w:t xml:space="preserve">HA: - PY + PX &gt; -δ</w:t>
      </w:r>
    </w:p>
    <w:p>
      <w:pPr>
        <w:pStyle w:val="FirstParagraph"/>
      </w:pPr>
      <w:r>
        <w:t xml:space="preserve">сначала изучим, как меняются размеры групп в зависимости от их соотношения:</w:t>
      </w:r>
    </w:p>
    <w:p>
      <w:pPr>
        <w:pStyle w:val="SourceCode"/>
      </w:pPr>
      <w:r>
        <w:rPr>
          <w:rStyle w:val="NormalTok"/>
        </w:rPr>
        <w:t xml:space="preserve">ratio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treat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control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ratio){</w:t>
      </w:r>
      <w:r>
        <w:br/>
      </w:r>
      <w:r>
        <w:rPr>
          <w:rStyle w:val="NormalTok"/>
        </w:rPr>
        <w:t xml:space="preserve">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epi.sssupb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treat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delta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power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treat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(treat, numbers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n.treat)</w:t>
      </w:r>
      <w:r>
        <w:br/>
      </w:r>
      <w:r>
        <w:rPr>
          <w:rStyle w:val="NormalTok"/>
        </w:rPr>
        <w:t xml:space="preserve">control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(control, numbers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n.control)</w:t>
      </w:r>
      <w:r>
        <w:br/>
      </w:r>
      <w:r>
        <w:rPr>
          <w:rStyle w:val="NormalTok"/>
        </w:rPr>
        <w:t xml:space="preserve">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(total, numbers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n.total)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ratio =</w:t>
      </w:r>
      <w:r>
        <w:rPr>
          <w:rStyle w:val="NormalTok"/>
        </w:rPr>
        <w:t xml:space="preserve"> ratio,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drug 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treat,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drug X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control, </w:t>
      </w:r>
      <w:r>
        <w:rPr>
          <w:rStyle w:val="AttributeTok"/>
        </w:rPr>
        <w:t xml:space="preserve">total =</w:t>
      </w:r>
      <w:r>
        <w:rPr>
          <w:rStyle w:val="NormalTok"/>
        </w:rPr>
        <w:t xml:space="preserve"> total)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drug 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drug X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total), </w:t>
      </w:r>
      <w:r>
        <w:rPr>
          <w:rStyle w:val="AttributeTok"/>
        </w:rPr>
        <w:t xml:space="preserve">values_to =</w:t>
      </w:r>
      <w:r>
        <w:rPr>
          <w:rStyle w:val="StringTok"/>
        </w:rPr>
        <w:t xml:space="preserve">"Number of people"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ratio,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Number of people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name))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W_sample_size_files/figure-docx/unnamed-chunk-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Видно, что при увеличении параметра r, уменьшается размер группы, принимающей препарат Х (порог в 200 человек отмечен черной линией), но начиная с некоторого момента возрастает общее количество исследуемых. Соответвенно те значения r, которые не вошли в график, нам не подойдут, и можно выбрать наилучший из рассмотренных вариантов:</w:t>
      </w:r>
    </w:p>
    <w:p>
      <w:pPr>
        <w:pStyle w:val="SourceCode"/>
      </w:pP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ratio =</w:t>
      </w:r>
      <w:r>
        <w:rPr>
          <w:rStyle w:val="NormalTok"/>
        </w:rPr>
        <w:t xml:space="preserve"> ratio,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drug 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treat,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drug X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control, </w:t>
      </w:r>
      <w:r>
        <w:rPr>
          <w:rStyle w:val="AttributeTok"/>
        </w:rPr>
        <w:t xml:space="preserve">total =</w:t>
      </w:r>
      <w:r>
        <w:rPr>
          <w:rStyle w:val="NormalTok"/>
        </w:rPr>
        <w:t xml:space="preserve"> total)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drug X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(total)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 × 4</w:t>
      </w:r>
      <w:r>
        <w:br/>
      </w:r>
      <w:r>
        <w:rPr>
          <w:rStyle w:val="VerbatimChar"/>
        </w:rPr>
        <w:t xml:space="preserve">##   ratio `drug Y` `drug X` total</w:t>
      </w:r>
      <w:r>
        <w:br/>
      </w:r>
      <w:r>
        <w:rPr>
          <w:rStyle w:val="VerbatimChar"/>
        </w:rPr>
        <w:t xml:space="preserve">##   &lt;dbl&gt;    &lt;dbl&gt;    &lt;dbl&gt; &lt;dbl&gt;</w:t>
      </w:r>
      <w:r>
        <w:br/>
      </w:r>
      <w:r>
        <w:rPr>
          <w:rStyle w:val="VerbatimChar"/>
        </w:rPr>
        <w:t xml:space="preserve">## 1  1.91      383      200   583</w:t>
      </w:r>
    </w:p>
    <w:p>
      <w:pPr>
        <w:pStyle w:val="FirstParagraph"/>
      </w:pPr>
      <w:r>
        <w:t xml:space="preserve">Таким образом, в группы необходимо включить не менее 200 и 383 обследуемых, всего – 583</w:t>
      </w:r>
      <w:r>
        <w:t xml:space="preserve"> </w:t>
      </w:r>
      <w:r>
        <w:t xml:space="preserve">пациента. С учётом частоты выбывания пациентов в ходе исследования, равной 20%, в первую группу нужно отобрать 250 человек, а во вторую 479. В скрининг (с учётом 10% выбывания) необходимо</w:t>
      </w:r>
      <w:r>
        <w:t xml:space="preserve"> </w:t>
      </w:r>
      <w:r>
        <w:t xml:space="preserve">включить не менее 810 людей суммарно.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Расчет объема выборки</dc:title>
  <dc:creator>Касьянова Мария</dc:creator>
  <cp:keywords/>
  <dcterms:created xsi:type="dcterms:W3CDTF">2024-12-23T16:04:21Z</dcterms:created>
  <dcterms:modified xsi:type="dcterms:W3CDTF">2024-12-23T16:04:21Z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2024-12-09</vt:lpwstr>
  </property>
  <property fmtid="{D5CDD505-2E9C-101B-9397-08002B2CF9AE}" pid="3" name="output">
    <vt:lpwstr>word_document</vt:lpwstr>
  </property>
</Properties>
</file>