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line="240"/>
        <w:jc w:val="both"/>
        <w:rPr>
          <w:rFonts w:ascii="Times New Roman" w:cs="Times New Roman" w:hAnsi="Times New Roman"/>
          <w:lang w:val="en-AU"/>
        </w:rPr>
      </w:pPr>
      <w:r>
        <w:rPr>
          <w:rFonts w:ascii="Times New Roman" w:cs="Times New Roman" w:hAnsi="Times New Roman"/>
          <w:lang w:val="en-AU"/>
        </w:rPr>
        <w:t>Jean Luc ILUNGA NDAYI est un Diplômé en DROIT PRIVE et JUDICIAIRE de L’UNIVERSITE De Lubumbashi depuis le 30 juillet 2018  avec une spécialisation en fiscalité.</w:t>
      </w:r>
    </w:p>
    <w:p w14:paraId="00000002">
      <w:pPr>
        <w:spacing w:line="240"/>
        <w:jc w:val="both"/>
        <w:rPr>
          <w:rFonts w:ascii="Times New Roman" w:cs="Times New Roman" w:hAnsi="Times New Roman"/>
        </w:rPr>
      </w:pPr>
      <w:r>
        <w:rPr>
          <w:rFonts w:ascii="Times New Roman" w:cs="Times New Roman" w:hAnsi="Times New Roman"/>
          <w:lang w:val="en-AU"/>
        </w:rPr>
        <w:t>Un juriste fiscaliste est un professionnel du droit spécialisé dans la fiscalité. Voici une présentation générale de notre profil :</w:t>
      </w:r>
    </w:p>
    <w:p w14:paraId="00000003">
      <w:pPr>
        <w:spacing w:line="240"/>
        <w:ind w:right="0"/>
        <w:jc w:val="both"/>
        <w:rPr>
          <w:rFonts w:ascii="Times New Roman" w:cs="Times New Roman" w:hAnsi="Times New Roman"/>
          <w:lang w:val="en-AU"/>
        </w:rPr>
      </w:pPr>
      <w:r>
        <w:rPr>
          <w:rFonts w:ascii="Times New Roman" w:cs="Times New Roman" w:hAnsi="Times New Roman"/>
          <w:lang w:val="en-AU"/>
        </w:rPr>
        <w:t>NOS COMPÉTENCES TECHNIQUES:</w:t>
      </w:r>
    </w:p>
    <w:p w14:paraId="00000004">
      <w:pPr>
        <w:numPr>
          <w:ilvl w:val="0"/>
          <w:numId w:val="2"/>
        </w:numPr>
        <w:spacing w:line="240"/>
        <w:jc w:val="both"/>
        <w:rPr>
          <w:rFonts w:ascii="Times New Roman" w:cs="Times New Roman" w:hAnsi="Times New Roman"/>
          <w:lang w:val="en-AU"/>
        </w:rPr>
      </w:pPr>
      <w:r>
        <w:rPr>
          <w:rFonts w:ascii="Times New Roman" w:cs="Times New Roman" w:hAnsi="Times New Roman"/>
          <w:lang w:val="en-AU"/>
        </w:rPr>
        <w:t>Maîtrise des lois fiscales et de la législation en vigueur</w:t>
      </w:r>
    </w:p>
    <w:p w14:paraId="00000005">
      <w:pPr>
        <w:numPr>
          <w:ilvl w:val="0"/>
          <w:numId w:val="2"/>
        </w:numPr>
        <w:spacing w:line="240"/>
        <w:jc w:val="both"/>
        <w:rPr>
          <w:rFonts w:ascii="Times New Roman" w:cs="Times New Roman" w:hAnsi="Times New Roman"/>
          <w:lang w:val="en-AU"/>
        </w:rPr>
      </w:pPr>
      <w:r>
        <w:rPr>
          <w:rFonts w:ascii="Times New Roman" w:cs="Times New Roman" w:hAnsi="Times New Roman"/>
          <w:lang w:val="en-AU"/>
        </w:rPr>
        <w:t>Capacité d'analyse et de recherche juridique</w:t>
      </w:r>
    </w:p>
    <w:p w14:paraId="00000006">
      <w:pPr>
        <w:numPr>
          <w:ilvl w:val="0"/>
          <w:numId w:val="2"/>
        </w:numPr>
        <w:spacing w:line="240"/>
        <w:jc w:val="both"/>
        <w:rPr>
          <w:rFonts w:ascii="Times New Roman" w:cs="Times New Roman" w:hAnsi="Times New Roman"/>
          <w:lang w:val="en-AU"/>
        </w:rPr>
      </w:pPr>
      <w:r>
        <w:rPr>
          <w:rFonts w:ascii="Times New Roman" w:cs="Times New Roman" w:hAnsi="Times New Roman"/>
          <w:lang w:val="en-AU"/>
        </w:rPr>
        <w:t>Rédaction et révision de contrats fiscaux</w:t>
      </w:r>
    </w:p>
    <w:p w14:paraId="00000007">
      <w:pPr>
        <w:numPr>
          <w:ilvl w:val="0"/>
          <w:numId w:val="2"/>
        </w:numPr>
        <w:spacing w:line="240"/>
        <w:jc w:val="both"/>
        <w:rPr>
          <w:rFonts w:ascii="Times New Roman" w:cs="Times New Roman" w:hAnsi="Times New Roman"/>
          <w:lang w:val="en-AU"/>
        </w:rPr>
      </w:pPr>
      <w:r>
        <w:rPr>
          <w:rFonts w:ascii="Times New Roman" w:cs="Times New Roman" w:hAnsi="Times New Roman"/>
          <w:lang w:val="en-AU"/>
        </w:rPr>
        <w:t>Conseil et accompagnement des clients dans leurs démarches fiscales</w:t>
      </w:r>
    </w:p>
    <w:p w14:paraId="00000008">
      <w:pPr>
        <w:numPr>
          <w:ilvl w:val="0"/>
          <w:numId w:val="2"/>
        </w:numPr>
        <w:spacing w:line="240"/>
        <w:jc w:val="both"/>
        <w:rPr>
          <w:rFonts w:ascii="Times New Roman" w:cs="Times New Roman" w:hAnsi="Times New Roman"/>
        </w:rPr>
      </w:pPr>
      <w:r>
        <w:rPr>
          <w:rFonts w:ascii="Times New Roman" w:cs="Times New Roman" w:hAnsi="Times New Roman"/>
          <w:lang w:val="en-AU"/>
        </w:rPr>
        <w:t>Gestion des contentieux fiscaux et représentation devant les autorités fiscales</w:t>
      </w:r>
    </w:p>
    <w:p w14:paraId="00000009">
      <w:pPr>
        <w:spacing w:line="240"/>
        <w:jc w:val="both"/>
        <w:rPr>
          <w:rFonts w:ascii="Times New Roman" w:cs="Times New Roman" w:hAnsi="Times New Roman"/>
          <w:lang w:val="en-AU"/>
        </w:rPr>
      </w:pPr>
      <w:r>
        <w:rPr>
          <w:rFonts w:ascii="Times New Roman" w:cs="Times New Roman" w:hAnsi="Times New Roman"/>
          <w:lang w:val="en-AU"/>
        </w:rPr>
        <w:t>NOS QUALITÉS :</w:t>
      </w:r>
    </w:p>
    <w:p w14:paraId="0000000A">
      <w:pPr>
        <w:numPr>
          <w:ilvl w:val="0"/>
          <w:numId w:val="1"/>
        </w:numPr>
        <w:spacing w:line="240"/>
        <w:jc w:val="both"/>
        <w:rPr>
          <w:rFonts w:ascii="Times New Roman" w:cs="Times New Roman" w:hAnsi="Times New Roman"/>
          <w:lang w:val="en-AU"/>
        </w:rPr>
      </w:pPr>
      <w:r>
        <w:rPr>
          <w:rFonts w:ascii="Times New Roman" w:cs="Times New Roman" w:hAnsi="Times New Roman"/>
          <w:lang w:val="en-AU"/>
        </w:rPr>
        <w:t>Rigueur et précision;</w:t>
      </w:r>
    </w:p>
    <w:p w14:paraId="0000000B">
      <w:pPr>
        <w:numPr>
          <w:ilvl w:val="0"/>
          <w:numId w:val="1"/>
        </w:numPr>
        <w:spacing w:line="240"/>
        <w:jc w:val="both"/>
        <w:rPr>
          <w:rFonts w:ascii="Times New Roman" w:cs="Times New Roman" w:hAnsi="Times New Roman"/>
          <w:lang w:val="en-AU"/>
        </w:rPr>
      </w:pPr>
      <w:r>
        <w:rPr>
          <w:rFonts w:ascii="Times New Roman" w:cs="Times New Roman" w:hAnsi="Times New Roman"/>
          <w:lang w:val="en-AU"/>
        </w:rPr>
        <w:t>Capacité d'adaptation et réactivité face aux évolutions législatives;;</w:t>
      </w:r>
    </w:p>
    <w:p w14:paraId="0000000C">
      <w:pPr>
        <w:numPr>
          <w:ilvl w:val="0"/>
          <w:numId w:val="1"/>
        </w:numPr>
        <w:spacing w:line="240"/>
        <w:jc w:val="both"/>
        <w:rPr>
          <w:rFonts w:ascii="Times New Roman" w:cs="Times New Roman" w:hAnsi="Times New Roman"/>
          <w:lang w:val="en-AU"/>
        </w:rPr>
      </w:pPr>
      <w:r>
        <w:rPr>
          <w:rFonts w:ascii="Times New Roman" w:cs="Times New Roman" w:hAnsi="Times New Roman"/>
          <w:lang w:val="en-AU"/>
        </w:rPr>
        <w:t>Bonne communication et capacité à expliquer des concepts complexes de manière claire;</w:t>
      </w:r>
    </w:p>
    <w:p w14:paraId="0000000D">
      <w:pPr>
        <w:numPr>
          <w:ilvl w:val="0"/>
          <w:numId w:val="1"/>
        </w:numPr>
        <w:spacing w:line="240"/>
        <w:jc w:val="both"/>
        <w:rPr>
          <w:rFonts w:ascii="Times New Roman" w:cs="Times New Roman" w:hAnsi="Times New Roman"/>
          <w:lang w:val="en-AU"/>
        </w:rPr>
      </w:pPr>
      <w:r>
        <w:rPr>
          <w:rFonts w:ascii="Times New Roman" w:cs="Times New Roman" w:hAnsi="Times New Roman"/>
          <w:lang w:val="en-AU"/>
        </w:rPr>
        <w:t>Sens de l'éthique et confidentialité dans le traitement des informations.</w:t>
      </w:r>
    </w:p>
    <w:p w14:paraId="0000000E">
      <w:pPr>
        <w:spacing w:line="240"/>
        <w:jc w:val="both"/>
        <w:rPr>
          <w:rFonts w:ascii="Times New Roman" w:cs="Times New Roman" w:hAnsi="Times New Roman"/>
        </w:rPr>
      </w:pPr>
    </w:p>
    <w:p w14:paraId="0000000F">
      <w:pPr>
        <w:spacing w:line="240"/>
        <w:jc w:val="both"/>
        <w:rPr>
          <w:rFonts w:ascii="Times New Roman" w:cs="Times New Roman" w:hAnsi="Times New Roman"/>
        </w:rPr>
      </w:pPr>
      <w:r>
        <w:rPr>
          <w:rFonts w:ascii="Times New Roman" w:cs="Times New Roman" w:hAnsi="Times New Roman"/>
          <w:lang w:val="en-AU"/>
        </w:rPr>
        <w:t>Le juriste fiscaliste joue un rôle clé dans la gestion fiscale des entreprises et des particuliers, en les conseillant sur les meilleures options pour optimiser leur situation fiscale tout en respectant la législation en vigueur.</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 w:numId="2">
    <w:abstractNumId w:val="3"/>
  </w:num>
  <w:num w:numId="3">
    <w:abstractNumId w:val="5"/>
  </w:num>
  <w:num w:numId="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AU"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inconnu</dc:creator>
  <cp:lastModifiedBy>Auteur inconnu</cp:lastModifiedBy>
</cp:coreProperties>
</file>