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media/correlation_heatmap.png" ContentType="image/png"/>
  <Override PartName="/word/media/hidden_space.png" ContentType="image/png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Лабораторная работа № 3. Трёхмерные графики нейронной сети</w:t>
      </w:r>
    </w:p>
    <w:p>
      <w:r>
        <w:t xml:space="preserve">Вариант 17. Датасет Daily Water Intake &amp; Hydration Patterns Dataset.</w:t>
      </w:r>
    </w:p>
    <w:p>
      <w:r>
        <w:t xml:space="preserve">Целевой признак: Hydration Level; Poor кодируется как 0, Good — как 1.</w:t>
      </w:r>
    </w:p>
    <w:p>
      <w:r>
        <w:t xml:space="preserve">После удаления пропусков и дубликатов использованы четыре признака: Age, Daily Water Intake (liters), Physical Activity Level и Weather. Категориальные признаки преобразованы в порядковые коды: Low/Moderate/High = 0/1/2 и Cold/Normal/Hot = 0/1/2.</w:t>
      </w:r>
    </w:p>
    <w:p>
      <w:r>
        <w:t xml:space="preserve">Модель: Linear(4, 3) → Tanh → Linear(3, 1), функция потерь BCEWithLogitsLoss, оптимизатор Adam. Выборка разделена стратифицированно в пропорции 80/20, нормализация выполнена по обучающей части.</w:t>
      </w:r>
    </w:p>
    <w:p>
      <w:r>
        <w:t xml:space="preserve">Результат на тестовой выборке: accuracy=0.8747, precision=0.9170, recall=0.9266, F1=0.9218. Матрица ошибок: [[816, 401], [351, 4432]].</w:t>
      </w:r>
    </w:p>
    <w:p>
      <w:r>
        <w:t xml:space="preserve">Веса выходного нейрона задают разделяющую плоскость A·h1 + B·h2 + C·h3 = D в пространстве активаций скрытого слоя; коэффициенты приведены в metrics.json и листе Weights_output.</w:t>
      </w:r>
    </w:p>
    <w:p>
      <w:r>
        <w:t xml:space="preserve">HTML-файлы содержат интерактивные 3D-сцены: до Tanh, после Tanh и после Tanh с разделяющей плоскостью. Перетаскивание мышью вращает сцену, колёсико меняет масштаб.</w:t>
      </w:r>
    </w:p>
    <w:p>
      <w:r>
        <w:t xml:space="preserve">Приложения: Daily_Water_Intake.csv, lab3_solution.py, 3D_graph_3_neuron_variant17.ipynb, три HTML-графика, water_variant17_Tanh_3.pth, workbook с весами, метрики и изображения.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8500000" cy="4800000"/>
            <wp:docPr id="1" name="correlation_heatmap.png"/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xmlns:r="http://schemas.openxmlformats.org/officeDocument/2006/relationships"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850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8500000" cy="4800000"/>
            <wp:docPr id="2" name="hidden_space.png"/>
            <a:graphic>
              <a:graphicData uri="http://schemas.openxmlformats.org/drawingml/2006/picture">
                <pic:pic>
                  <pic:nvPicPr>
                    <pic:cNvPr id="0" name="hidden_space.png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850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1906" w:h="16838"/>
      <w:pgMar w:top="1000" w:right="1000" w:bottom="1000" w:left="100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correlation_heatmap.png"/><Relationship Id="rId2" Type="http://schemas.openxmlformats.org/officeDocument/2006/relationships/image" Target="media/hidden_space.png"/></Relationships>
</file>