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EEFD7D" w14:textId="0DBDFE01" w:rsidR="00532F04" w:rsidRDefault="00710892" w:rsidP="00625D55">
      <w:pPr>
        <w:pStyle w:val="Heading1"/>
      </w:pPr>
      <w:r>
        <w:t>DESCRIPTION</w:t>
      </w:r>
    </w:p>
    <w:p w14:paraId="35365B53" w14:textId="6A91AA3A" w:rsidR="00EE1A3E" w:rsidRDefault="00A309F9" w:rsidP="00EE1A3E">
      <w:r w:rsidRPr="00A309F9">
        <w:t xml:space="preserve">This agent procedure is designed to fulfill the task of determining the online/offline status of VSA endpoints and </w:t>
      </w:r>
      <w:r>
        <w:t>generating</w:t>
      </w:r>
      <w:r w:rsidRPr="00A309F9">
        <w:t xml:space="preserve"> an Excel report.</w:t>
      </w:r>
    </w:p>
    <w:p w14:paraId="3401AD93" w14:textId="4BC319DD" w:rsidR="0075272A" w:rsidRDefault="002E5911" w:rsidP="002E5911">
      <w:r w:rsidRPr="002E5911">
        <w:t xml:space="preserve">Before initiating the procedure, ensure that you possess a VSA username and the corresponding user access token. You can locate these credentials within the VSA system by navigating to VSA → System → User Security → Users → Access Tokens. Assign the VSA username and user access token to the variables named </w:t>
      </w:r>
      <w:r w:rsidRPr="0075272A">
        <w:rPr>
          <w:b/>
          <w:bCs/>
          <w:i/>
          <w:iCs/>
        </w:rPr>
        <w:t>VSAUserName</w:t>
      </w:r>
      <w:r>
        <w:t xml:space="preserve"> </w:t>
      </w:r>
      <w:r w:rsidRPr="002E5911">
        <w:t xml:space="preserve">and </w:t>
      </w:r>
      <w:r w:rsidRPr="0075272A">
        <w:rPr>
          <w:b/>
          <w:bCs/>
          <w:i/>
          <w:iCs/>
        </w:rPr>
        <w:t>VSAUserPAT</w:t>
      </w:r>
      <w:r w:rsidRPr="002E5911">
        <w:t>, respectively</w:t>
      </w:r>
      <w:r>
        <w:t>.</w:t>
      </w:r>
    </w:p>
    <w:p w14:paraId="02655654" w14:textId="1B530C8E" w:rsidR="00EE1A3E" w:rsidRDefault="00D91E8E" w:rsidP="00122FCA">
      <w:r w:rsidRPr="00D91E8E">
        <w:t xml:space="preserve">Execute this procedure exclusively on a designated endpoint, with the </w:t>
      </w:r>
      <w:r w:rsidRPr="00D91E8E">
        <w:rPr>
          <w:i/>
          <w:iCs/>
          <w:spacing w:val="10"/>
        </w:rPr>
        <w:t>Machine Id</w:t>
      </w:r>
      <w:r w:rsidRPr="00D91E8E">
        <w:rPr>
          <w:spacing w:val="20"/>
        </w:rPr>
        <w:t xml:space="preserve"> </w:t>
      </w:r>
      <w:r w:rsidRPr="00D91E8E">
        <w:t xml:space="preserve">stored in the </w:t>
      </w:r>
      <w:r w:rsidR="00122FCA" w:rsidRPr="00EE1A3E">
        <w:rPr>
          <w:b/>
          <w:bCs/>
          <w:i/>
          <w:iCs/>
        </w:rPr>
        <w:t>DedicatedEndpoint</w:t>
      </w:r>
      <w:r w:rsidR="00122FCA">
        <w:t xml:space="preserve"> </w:t>
      </w:r>
      <w:r w:rsidRPr="00D91E8E">
        <w:t xml:space="preserve">variable. </w:t>
      </w:r>
      <w:r w:rsidR="003D158A">
        <w:t>T</w:t>
      </w:r>
      <w:r w:rsidRPr="00D91E8E">
        <w:t>his approach</w:t>
      </w:r>
      <w:r w:rsidR="003D158A" w:rsidRPr="003D158A">
        <w:t xml:space="preserve"> </w:t>
      </w:r>
      <w:r w:rsidR="003D158A">
        <w:t>facilitates</w:t>
      </w:r>
      <w:r w:rsidR="003D158A">
        <w:t xml:space="preserve"> </w:t>
      </w:r>
      <w:r w:rsidR="007F15D5">
        <w:t>processing</w:t>
      </w:r>
      <w:r w:rsidR="00122FCA">
        <w:t xml:space="preserve"> </w:t>
      </w:r>
      <w:r w:rsidR="006A3AF6">
        <w:t>historical</w:t>
      </w:r>
      <w:r w:rsidRPr="00D91E8E">
        <w:t xml:space="preserve"> data </w:t>
      </w:r>
      <w:r w:rsidR="00122FCA">
        <w:t>and</w:t>
      </w:r>
      <w:r w:rsidR="003D158A" w:rsidRPr="003D158A">
        <w:t xml:space="preserve"> </w:t>
      </w:r>
      <w:r w:rsidR="003D158A">
        <w:t>prevents redundant installations of the PowerShell module</w:t>
      </w:r>
      <w:r>
        <w:t>.</w:t>
      </w:r>
    </w:p>
    <w:p w14:paraId="139A2DC3" w14:textId="414C8EC6" w:rsidR="0046452C" w:rsidRDefault="003E00C0" w:rsidP="00EE1A3E">
      <w:r w:rsidRPr="003E00C0">
        <w:t xml:space="preserve">Determine the preferred time unit for the patching period by defining the value of the </w:t>
      </w:r>
      <w:r w:rsidRPr="00342A9E">
        <w:rPr>
          <w:b/>
          <w:bCs/>
          <w:i/>
          <w:iCs/>
        </w:rPr>
        <w:t>TimeUnitType</w:t>
      </w:r>
      <w:r w:rsidRPr="003E00C0">
        <w:t xml:space="preserve"> </w:t>
      </w:r>
      <w:r w:rsidRPr="003E00C0">
        <w:t xml:space="preserve">variable. The valid options for this variable are </w:t>
      </w:r>
      <w:r w:rsidRPr="003E00C0">
        <w:rPr>
          <w:b/>
          <w:bCs/>
        </w:rPr>
        <w:t>Month</w:t>
      </w:r>
      <w:r w:rsidRPr="003E00C0">
        <w:t xml:space="preserve"> and </w:t>
      </w:r>
      <w:r w:rsidRPr="003E00C0">
        <w:rPr>
          <w:b/>
          <w:bCs/>
        </w:rPr>
        <w:t>Week</w:t>
      </w:r>
      <w:r>
        <w:t>.</w:t>
      </w:r>
    </w:p>
    <w:p w14:paraId="04AD873F" w14:textId="766F366A" w:rsidR="00EE1A3E" w:rsidRDefault="00554A92" w:rsidP="0051091C">
      <w:r w:rsidRPr="00554A92">
        <w:t>The calculation of the report's timeframe starts from the current execution period of the procedure</w:t>
      </w:r>
      <w:r w:rsidR="00EE1A3E">
        <w:t>.</w:t>
      </w:r>
      <w:r w:rsidR="00241AA0">
        <w:t xml:space="preserve"> </w:t>
      </w:r>
      <w:r w:rsidR="00EE1A3E">
        <w:t xml:space="preserve"> </w:t>
      </w:r>
      <w:r w:rsidR="00241AA0" w:rsidRPr="00241AA0">
        <w:t xml:space="preserve">For example, if the patching period is configured as </w:t>
      </w:r>
      <w:r w:rsidR="00241AA0" w:rsidRPr="00241AA0">
        <w:rPr>
          <w:b/>
          <w:bCs/>
        </w:rPr>
        <w:t>Month</w:t>
      </w:r>
      <w:r w:rsidR="00241AA0" w:rsidRPr="00241AA0">
        <w:t xml:space="preserve"> and the current month is June, all data collected in June will be categorized as </w:t>
      </w:r>
      <w:r w:rsidR="00241AA0" w:rsidRPr="00241AA0">
        <w:rPr>
          <w:i/>
          <w:iCs/>
          <w:spacing w:val="10"/>
        </w:rPr>
        <w:t>Month 1 Online</w:t>
      </w:r>
      <w:r w:rsidR="00241AA0" w:rsidRPr="00241AA0">
        <w:t xml:space="preserve"> or </w:t>
      </w:r>
      <w:r w:rsidR="00241AA0" w:rsidRPr="00241AA0">
        <w:rPr>
          <w:i/>
          <w:iCs/>
          <w:spacing w:val="10"/>
        </w:rPr>
        <w:t>Month 1 Offline</w:t>
      </w:r>
      <w:r w:rsidR="00241AA0" w:rsidRPr="00241AA0">
        <w:t xml:space="preserve">. Similarly, </w:t>
      </w:r>
      <w:r w:rsidR="0051091C">
        <w:t xml:space="preserve">the </w:t>
      </w:r>
      <w:r w:rsidR="00241AA0" w:rsidRPr="00241AA0">
        <w:t xml:space="preserve">data </w:t>
      </w:r>
      <w:r w:rsidR="0051091C">
        <w:t>collected in</w:t>
      </w:r>
      <w:r w:rsidR="00241AA0" w:rsidRPr="00241AA0">
        <w:t xml:space="preserve"> May will fall into the </w:t>
      </w:r>
      <w:r w:rsidR="00241AA0" w:rsidRPr="00241AA0">
        <w:rPr>
          <w:i/>
          <w:iCs/>
          <w:spacing w:val="10"/>
        </w:rPr>
        <w:t>Month 2 Online</w:t>
      </w:r>
      <w:r w:rsidR="00241AA0" w:rsidRPr="00241AA0">
        <w:t xml:space="preserve"> or </w:t>
      </w:r>
      <w:r w:rsidR="00241AA0" w:rsidRPr="00241AA0">
        <w:rPr>
          <w:i/>
          <w:iCs/>
          <w:spacing w:val="10"/>
        </w:rPr>
        <w:t>Month 2 Offline</w:t>
      </w:r>
      <w:r w:rsidR="00241AA0" w:rsidRPr="00241AA0">
        <w:t xml:space="preserve"> categories.</w:t>
      </w:r>
    </w:p>
    <w:p w14:paraId="102A39BE" w14:textId="01481C56" w:rsidR="00EE1A3E" w:rsidRDefault="00E81864" w:rsidP="006A3AF6">
      <w:r w:rsidRPr="00E81864">
        <w:t xml:space="preserve">Should you execute the procedure within the same patching period again, the values within the </w:t>
      </w:r>
      <w:r w:rsidRPr="00241AA0">
        <w:rPr>
          <w:i/>
          <w:iCs/>
          <w:spacing w:val="10"/>
        </w:rPr>
        <w:t>Month 1 Online</w:t>
      </w:r>
      <w:r w:rsidRPr="00E81864">
        <w:t xml:space="preserve"> </w:t>
      </w:r>
      <w:r>
        <w:t>and</w:t>
      </w:r>
      <w:r w:rsidRPr="00E81864">
        <w:t xml:space="preserve"> </w:t>
      </w:r>
      <w:r w:rsidRPr="00241AA0">
        <w:rPr>
          <w:i/>
          <w:iCs/>
          <w:spacing w:val="10"/>
        </w:rPr>
        <w:t>Month 1 Offline</w:t>
      </w:r>
      <w:r w:rsidRPr="00E81864">
        <w:t xml:space="preserve"> categories will be </w:t>
      </w:r>
      <w:r w:rsidR="000B5FA1">
        <w:t>overwritten</w:t>
      </w:r>
      <w:r w:rsidRPr="00E81864">
        <w:t xml:space="preserve"> with real-time online or offline endpoint information from the latest procedure run. </w:t>
      </w:r>
      <w:r w:rsidR="006A3AF6">
        <w:t>Thus</w:t>
      </w:r>
      <w:r w:rsidRPr="00E81864">
        <w:t xml:space="preserve">, historical data within the </w:t>
      </w:r>
      <w:r w:rsidR="006A3AF6">
        <w:t>current</w:t>
      </w:r>
      <w:r w:rsidRPr="00E81864">
        <w:t xml:space="preserve"> patching period will be overwritten.</w:t>
      </w:r>
    </w:p>
    <w:p w14:paraId="3EF5DB8D" w14:textId="6E481FC4" w:rsidR="00EE1A3E" w:rsidRDefault="004640E3" w:rsidP="00EE1A3E">
      <w:r w:rsidRPr="004640E3">
        <w:t xml:space="preserve">The generated </w:t>
      </w:r>
      <w:r w:rsidR="00556E13">
        <w:t xml:space="preserve">report in </w:t>
      </w:r>
      <w:r w:rsidRPr="004640E3">
        <w:t xml:space="preserve">Excel </w:t>
      </w:r>
      <w:r w:rsidR="00556E13">
        <w:t>format</w:t>
      </w:r>
      <w:r w:rsidRPr="004640E3">
        <w:t xml:space="preserve"> will be saved within the Kaseya agent's working directory on the Dedicated Endpoint. Typically, this directory is located at </w:t>
      </w:r>
      <w:r w:rsidRPr="004640E3">
        <w:rPr>
          <w:i/>
          <w:iCs/>
          <w:spacing w:val="10"/>
        </w:rPr>
        <w:t>C:\kworking</w:t>
      </w:r>
      <w:r w:rsidRPr="004640E3">
        <w:t>.</w:t>
      </w:r>
    </w:p>
    <w:p w14:paraId="63A2DD98" w14:textId="2FADA0FD" w:rsidR="00710892" w:rsidRDefault="00710892" w:rsidP="00710892">
      <w:pPr>
        <w:pStyle w:val="Heading1"/>
      </w:pPr>
      <w:r>
        <w:t>Install instructions</w:t>
      </w:r>
    </w:p>
    <w:p w14:paraId="4CC56DE3" w14:textId="085CE461" w:rsidR="00C833D1" w:rsidRDefault="00C833D1" w:rsidP="00C833D1">
      <w:r>
        <w:t xml:space="preserve">1. </w:t>
      </w:r>
      <w:r w:rsidR="00336389" w:rsidRPr="00BD01D7">
        <w:t xml:space="preserve">Create a </w:t>
      </w:r>
      <w:r w:rsidR="00336389">
        <w:t xml:space="preserve">new </w:t>
      </w:r>
      <w:r w:rsidR="00336389" w:rsidRPr="00BD01D7">
        <w:t xml:space="preserve">folder named </w:t>
      </w:r>
      <w:r w:rsidR="00F469DC">
        <w:rPr>
          <w:b/>
          <w:bCs/>
        </w:rPr>
        <w:t>NOC</w:t>
      </w:r>
      <w:r w:rsidR="00336389" w:rsidRPr="00BD01D7">
        <w:t xml:space="preserve"> under the </w:t>
      </w:r>
      <w:r w:rsidR="00336389" w:rsidRPr="00A5611C">
        <w:rPr>
          <w:i/>
          <w:iCs/>
        </w:rPr>
        <w:t>Shared Files</w:t>
      </w:r>
      <w:r w:rsidR="00336389" w:rsidRPr="00BD01D7">
        <w:t xml:space="preserve"> directory</w:t>
      </w:r>
      <w:r w:rsidR="00336389">
        <w:t>,</w:t>
      </w:r>
      <w:r w:rsidR="00336389" w:rsidRPr="00A5611C">
        <w:t xml:space="preserve"> if it does not already exist</w:t>
      </w:r>
      <w:r w:rsidR="00336389">
        <w:t xml:space="preserve">: </w:t>
      </w:r>
      <w:hyperlink r:id="rId11" w:history="1">
        <w:r w:rsidR="00336389" w:rsidRPr="00044AE8">
          <w:rPr>
            <w:rStyle w:val="Hyperlink"/>
          </w:rPr>
          <w:t>https://helpdesk.kaseya.com/hc/en-gb/articles/360017878358</w:t>
        </w:r>
      </w:hyperlink>
      <w:r w:rsidR="00336389" w:rsidRPr="00BD01D7">
        <w:t>.</w:t>
      </w:r>
    </w:p>
    <w:p w14:paraId="4D156D7D" w14:textId="0A6A330D" w:rsidR="00C833D1" w:rsidRDefault="00C833D1" w:rsidP="00C833D1">
      <w:r>
        <w:t xml:space="preserve">2. </w:t>
      </w:r>
      <w:r w:rsidR="003C7DCC" w:rsidRPr="003C7DCC">
        <w:t xml:space="preserve">Upload the PowerShell file to the </w:t>
      </w:r>
      <w:r w:rsidR="00F469DC">
        <w:rPr>
          <w:b/>
          <w:bCs/>
        </w:rPr>
        <w:t>NOC</w:t>
      </w:r>
      <w:r w:rsidR="003C7DCC" w:rsidRPr="003C7DCC">
        <w:t xml:space="preserve"> folder.</w:t>
      </w:r>
    </w:p>
    <w:p w14:paraId="48CE7985" w14:textId="2CB840DA" w:rsidR="00DB1EAB" w:rsidRDefault="00C833D1" w:rsidP="00C833D1">
      <w:r>
        <w:t>3. Import the</w:t>
      </w:r>
      <w:r w:rsidR="00AB09F8">
        <w:t xml:space="preserve"> Agent Procedure</w:t>
      </w:r>
      <w:r>
        <w:t xml:space="preserve"> XML into the agent procedure module: </w:t>
      </w:r>
      <w:hyperlink r:id="rId12" w:history="1">
        <w:r w:rsidRPr="00044AE8">
          <w:rPr>
            <w:rStyle w:val="Hyperlink"/>
          </w:rPr>
          <w:t>https://helpdesk.kaseya.com/hc/en-gb/articles/229012068</w:t>
        </w:r>
      </w:hyperlink>
      <w:r>
        <w:t>.</w:t>
      </w:r>
    </w:p>
    <w:p w14:paraId="7168A3A5" w14:textId="18B1321C" w:rsidR="00D66026" w:rsidRDefault="00C833D1" w:rsidP="00C833D1">
      <w:r>
        <w:t xml:space="preserve">4. </w:t>
      </w:r>
      <w:r w:rsidR="00563186" w:rsidRPr="00563186">
        <w:t xml:space="preserve">Assign the appropriate endpoint </w:t>
      </w:r>
      <w:r w:rsidR="006D6694" w:rsidRPr="00740C7F">
        <w:rPr>
          <w:i/>
          <w:iCs/>
        </w:rPr>
        <w:t>M</w:t>
      </w:r>
      <w:r w:rsidR="00563186" w:rsidRPr="00740C7F">
        <w:rPr>
          <w:i/>
          <w:iCs/>
        </w:rPr>
        <w:t xml:space="preserve">achine </w:t>
      </w:r>
      <w:r w:rsidR="006D6694" w:rsidRPr="00740C7F">
        <w:rPr>
          <w:i/>
          <w:iCs/>
        </w:rPr>
        <w:t>Id</w:t>
      </w:r>
      <w:r w:rsidR="00563186" w:rsidRPr="00563186">
        <w:t xml:space="preserve"> to the </w:t>
      </w:r>
      <w:r w:rsidR="00563186" w:rsidRPr="00563186">
        <w:rPr>
          <w:b/>
          <w:bCs/>
          <w:i/>
          <w:iCs/>
        </w:rPr>
        <w:t>DedicatedEndpoint</w:t>
      </w:r>
      <w:r w:rsidR="00563186" w:rsidRPr="00563186">
        <w:t xml:space="preserve"> variable</w:t>
      </w:r>
      <w:r>
        <w:t>.</w:t>
      </w:r>
    </w:p>
    <w:p w14:paraId="3F73AD23" w14:textId="07D0BC4C" w:rsidR="00DB1EAB" w:rsidRPr="00710892" w:rsidRDefault="00DB1EAB" w:rsidP="00C833D1">
      <w:r>
        <w:t>5. Execute the procedure on a target machine.</w:t>
      </w:r>
    </w:p>
    <w:p w14:paraId="0C9B36A7" w14:textId="049EA160" w:rsidR="00B55E51" w:rsidRDefault="00B55E51" w:rsidP="007A3D12">
      <w:pPr>
        <w:spacing w:after="0"/>
        <w:ind w:right="357" w:firstLine="493"/>
        <w:rPr>
          <w:rFonts w:cstheme="minorHAnsi"/>
        </w:rPr>
      </w:pPr>
    </w:p>
    <w:sectPr w:rsidR="00B55E51" w:rsidSect="0090109B">
      <w:headerReference w:type="even" r:id="rId13"/>
      <w:headerReference w:type="default" r:id="rId14"/>
      <w:headerReference w:type="first" r:id="rId15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28CC4A" w14:textId="77777777" w:rsidR="007630BD" w:rsidRDefault="007630BD" w:rsidP="00710892">
      <w:pPr>
        <w:spacing w:before="0" w:after="0" w:line="240" w:lineRule="auto"/>
      </w:pPr>
      <w:r>
        <w:separator/>
      </w:r>
    </w:p>
  </w:endnote>
  <w:endnote w:type="continuationSeparator" w:id="0">
    <w:p w14:paraId="0DD3FEBC" w14:textId="77777777" w:rsidR="007630BD" w:rsidRDefault="007630BD" w:rsidP="0071089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CF2A75" w14:textId="77777777" w:rsidR="007630BD" w:rsidRDefault="007630BD" w:rsidP="00710892">
      <w:pPr>
        <w:spacing w:before="0" w:after="0" w:line="240" w:lineRule="auto"/>
      </w:pPr>
      <w:r>
        <w:separator/>
      </w:r>
    </w:p>
  </w:footnote>
  <w:footnote w:type="continuationSeparator" w:id="0">
    <w:p w14:paraId="7B7E45EB" w14:textId="77777777" w:rsidR="007630BD" w:rsidRDefault="007630BD" w:rsidP="0071089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24E06C" w14:textId="1AF05FF3" w:rsidR="001E65A2" w:rsidRDefault="00556E13">
    <w:pPr>
      <w:pStyle w:val="Header"/>
    </w:pPr>
    <w:r>
      <w:rPr>
        <w:noProof/>
      </w:rPr>
      <w:pict w14:anchorId="129DAC1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81887969" o:spid="_x0000_s1026" type="#_x0000_t75" style="position:absolute;margin-left:0;margin-top:0;width:467.7pt;height:248.05pt;z-index:-251657216;mso-position-horizontal:center;mso-position-horizontal-relative:margin;mso-position-vertical:center;mso-position-vertical-relative:margin" o:allowincell="f">
          <v:imagedata r:id="rId1" o:title="af2e0f7ffb513c2f2529324f593696f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F326CF" w14:textId="232FE415" w:rsidR="00710892" w:rsidRDefault="00556E13" w:rsidP="00783CEE">
    <w:pPr>
      <w:pStyle w:val="Header"/>
    </w:pPr>
    <w:r>
      <w:rPr>
        <w:noProof/>
      </w:rPr>
      <w:pict w14:anchorId="13CDB6E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81887970" o:spid="_x0000_s1027" type="#_x0000_t75" style="position:absolute;margin-left:0;margin-top:0;width:467.7pt;height:248.05pt;z-index:-251656192;mso-position-horizontal:center;mso-position-horizontal-relative:margin;mso-position-vertical:center;mso-position-vertical-relative:margin" o:allowincell="f">
          <v:imagedata r:id="rId1" o:title="af2e0f7ffb513c2f2529324f593696fa" gain="19661f" blacklevel="22938f"/>
          <w10:wrap anchorx="margin" anchory="margin"/>
        </v:shape>
      </w:pict>
    </w:r>
  </w:p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431"/>
      <w:gridCol w:w="7595"/>
    </w:tblGrid>
    <w:tr w:rsidR="00783CEE" w14:paraId="17EEE9E4" w14:textId="77777777" w:rsidTr="00783CEE">
      <w:tc>
        <w:tcPr>
          <w:tcW w:w="1435" w:type="dxa"/>
        </w:tcPr>
        <w:p w14:paraId="0E5692D0" w14:textId="06D41D6D" w:rsidR="00783CEE" w:rsidRDefault="00783CEE" w:rsidP="00783CEE">
          <w:pPr>
            <w:pStyle w:val="Header"/>
          </w:pPr>
          <w:r>
            <w:rPr>
              <w:noProof/>
            </w:rPr>
            <w:drawing>
              <wp:inline distT="0" distB="0" distL="0" distR="0" wp14:anchorId="12799479" wp14:editId="5D41B06F">
                <wp:extent cx="716924" cy="380184"/>
                <wp:effectExtent l="0" t="0" r="6985" b="127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44043" cy="394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915" w:type="dxa"/>
          <w:vAlign w:val="center"/>
        </w:tcPr>
        <w:p w14:paraId="2A4AF03C" w14:textId="1BCC2EEA" w:rsidR="00783CEE" w:rsidRDefault="00B83336" w:rsidP="00783CEE">
          <w:pPr>
            <w:pStyle w:val="Header"/>
            <w:jc w:val="right"/>
          </w:pPr>
          <w:r w:rsidRPr="00B83336">
            <w:t>NOC. Gather Agent Statuses</w:t>
          </w:r>
        </w:p>
      </w:tc>
    </w:tr>
  </w:tbl>
  <w:p w14:paraId="71E0AAAF" w14:textId="77777777" w:rsidR="00783CEE" w:rsidRDefault="00783CEE" w:rsidP="00783CE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7B215A" w14:textId="658E72D6" w:rsidR="001E65A2" w:rsidRDefault="00556E13">
    <w:pPr>
      <w:pStyle w:val="Header"/>
    </w:pPr>
    <w:r>
      <w:rPr>
        <w:noProof/>
      </w:rPr>
      <w:pict w14:anchorId="24D8598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81887968" o:spid="_x0000_s1025" type="#_x0000_t75" style="position:absolute;margin-left:0;margin-top:0;width:467.7pt;height:248.05pt;z-index:-251658240;mso-position-horizontal:center;mso-position-horizontal-relative:margin;mso-position-vertical:center;mso-position-vertical-relative:margin" o:allowincell="f">
          <v:imagedata r:id="rId1" o:title="af2e0f7ffb513c2f2529324f593696f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AF75D5"/>
    <w:multiLevelType w:val="hybridMultilevel"/>
    <w:tmpl w:val="6E38F6D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783612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oNotDisplayPageBoundaries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892"/>
    <w:rsid w:val="000029EA"/>
    <w:rsid w:val="0000451D"/>
    <w:rsid w:val="0002645D"/>
    <w:rsid w:val="0004792F"/>
    <w:rsid w:val="000576B2"/>
    <w:rsid w:val="00075A41"/>
    <w:rsid w:val="00077E0C"/>
    <w:rsid w:val="00091B55"/>
    <w:rsid w:val="000B5FA1"/>
    <w:rsid w:val="000C75CF"/>
    <w:rsid w:val="000E2599"/>
    <w:rsid w:val="000F6262"/>
    <w:rsid w:val="001034AE"/>
    <w:rsid w:val="00113459"/>
    <w:rsid w:val="0012024F"/>
    <w:rsid w:val="00122FCA"/>
    <w:rsid w:val="00126A87"/>
    <w:rsid w:val="0015187D"/>
    <w:rsid w:val="00161C26"/>
    <w:rsid w:val="0018284C"/>
    <w:rsid w:val="001828D0"/>
    <w:rsid w:val="00186788"/>
    <w:rsid w:val="00193A00"/>
    <w:rsid w:val="001B6E5B"/>
    <w:rsid w:val="001E36FF"/>
    <w:rsid w:val="001E65A2"/>
    <w:rsid w:val="001E7BC5"/>
    <w:rsid w:val="002330FF"/>
    <w:rsid w:val="00241AA0"/>
    <w:rsid w:val="002E278A"/>
    <w:rsid w:val="002E31FF"/>
    <w:rsid w:val="002E5911"/>
    <w:rsid w:val="00303DB5"/>
    <w:rsid w:val="00336389"/>
    <w:rsid w:val="003370C0"/>
    <w:rsid w:val="00342A9E"/>
    <w:rsid w:val="0037689F"/>
    <w:rsid w:val="00387952"/>
    <w:rsid w:val="003A5DEB"/>
    <w:rsid w:val="003C7DCC"/>
    <w:rsid w:val="003D158A"/>
    <w:rsid w:val="003E00C0"/>
    <w:rsid w:val="003F300C"/>
    <w:rsid w:val="00423CA9"/>
    <w:rsid w:val="00430F82"/>
    <w:rsid w:val="00445EA6"/>
    <w:rsid w:val="004640E3"/>
    <w:rsid w:val="0046452C"/>
    <w:rsid w:val="00471B65"/>
    <w:rsid w:val="00473616"/>
    <w:rsid w:val="0049645A"/>
    <w:rsid w:val="00497EE1"/>
    <w:rsid w:val="004C27C5"/>
    <w:rsid w:val="004C3D10"/>
    <w:rsid w:val="004F6D3F"/>
    <w:rsid w:val="0051091C"/>
    <w:rsid w:val="00532F04"/>
    <w:rsid w:val="0054570D"/>
    <w:rsid w:val="005502F5"/>
    <w:rsid w:val="00554A92"/>
    <w:rsid w:val="00556B69"/>
    <w:rsid w:val="00556E13"/>
    <w:rsid w:val="00557838"/>
    <w:rsid w:val="00563186"/>
    <w:rsid w:val="005A33A0"/>
    <w:rsid w:val="005C2A19"/>
    <w:rsid w:val="005E5DE7"/>
    <w:rsid w:val="00602A24"/>
    <w:rsid w:val="00617267"/>
    <w:rsid w:val="00625D55"/>
    <w:rsid w:val="00634F47"/>
    <w:rsid w:val="00650DE7"/>
    <w:rsid w:val="006616B1"/>
    <w:rsid w:val="00690CBF"/>
    <w:rsid w:val="006A3AF6"/>
    <w:rsid w:val="006C4810"/>
    <w:rsid w:val="006C4AE8"/>
    <w:rsid w:val="006D6694"/>
    <w:rsid w:val="006E5D8C"/>
    <w:rsid w:val="00710892"/>
    <w:rsid w:val="007318DF"/>
    <w:rsid w:val="00740C7F"/>
    <w:rsid w:val="0075272A"/>
    <w:rsid w:val="007630BD"/>
    <w:rsid w:val="007652AF"/>
    <w:rsid w:val="00773CF3"/>
    <w:rsid w:val="00781493"/>
    <w:rsid w:val="00783CEE"/>
    <w:rsid w:val="00796D10"/>
    <w:rsid w:val="007A3D12"/>
    <w:rsid w:val="007C2AB0"/>
    <w:rsid w:val="007C7AE4"/>
    <w:rsid w:val="007D4BD4"/>
    <w:rsid w:val="007F15D5"/>
    <w:rsid w:val="00821D87"/>
    <w:rsid w:val="00824078"/>
    <w:rsid w:val="008423D7"/>
    <w:rsid w:val="00843ECF"/>
    <w:rsid w:val="00871AE2"/>
    <w:rsid w:val="0089104F"/>
    <w:rsid w:val="008A4725"/>
    <w:rsid w:val="008E3BEE"/>
    <w:rsid w:val="008F5E2B"/>
    <w:rsid w:val="0090109B"/>
    <w:rsid w:val="00904864"/>
    <w:rsid w:val="00917D43"/>
    <w:rsid w:val="0097583E"/>
    <w:rsid w:val="00992619"/>
    <w:rsid w:val="00996A0B"/>
    <w:rsid w:val="009A1051"/>
    <w:rsid w:val="009B5A49"/>
    <w:rsid w:val="009C2AB8"/>
    <w:rsid w:val="009D4986"/>
    <w:rsid w:val="009D5059"/>
    <w:rsid w:val="00A309F9"/>
    <w:rsid w:val="00A72F40"/>
    <w:rsid w:val="00A94853"/>
    <w:rsid w:val="00AB09F8"/>
    <w:rsid w:val="00AC3EDD"/>
    <w:rsid w:val="00AE36C7"/>
    <w:rsid w:val="00B14CDB"/>
    <w:rsid w:val="00B1779D"/>
    <w:rsid w:val="00B20105"/>
    <w:rsid w:val="00B20694"/>
    <w:rsid w:val="00B22A98"/>
    <w:rsid w:val="00B31E09"/>
    <w:rsid w:val="00B33EB6"/>
    <w:rsid w:val="00B40AE7"/>
    <w:rsid w:val="00B55E51"/>
    <w:rsid w:val="00B83336"/>
    <w:rsid w:val="00BC4A0C"/>
    <w:rsid w:val="00BE1607"/>
    <w:rsid w:val="00C2003B"/>
    <w:rsid w:val="00C41283"/>
    <w:rsid w:val="00C833D1"/>
    <w:rsid w:val="00C91D20"/>
    <w:rsid w:val="00CE4750"/>
    <w:rsid w:val="00CE7B12"/>
    <w:rsid w:val="00D02257"/>
    <w:rsid w:val="00D2616D"/>
    <w:rsid w:val="00D41502"/>
    <w:rsid w:val="00D66026"/>
    <w:rsid w:val="00D7700F"/>
    <w:rsid w:val="00D86572"/>
    <w:rsid w:val="00D91E8E"/>
    <w:rsid w:val="00DB1EAB"/>
    <w:rsid w:val="00DC58A7"/>
    <w:rsid w:val="00DE653E"/>
    <w:rsid w:val="00DF7FF3"/>
    <w:rsid w:val="00E11341"/>
    <w:rsid w:val="00E561DE"/>
    <w:rsid w:val="00E65F1C"/>
    <w:rsid w:val="00E72AD3"/>
    <w:rsid w:val="00E81864"/>
    <w:rsid w:val="00EA3BA9"/>
    <w:rsid w:val="00EE1A3E"/>
    <w:rsid w:val="00F0236B"/>
    <w:rsid w:val="00F13252"/>
    <w:rsid w:val="00F469DC"/>
    <w:rsid w:val="00F509E8"/>
    <w:rsid w:val="00F530CD"/>
    <w:rsid w:val="00F562E2"/>
    <w:rsid w:val="00F57EE8"/>
    <w:rsid w:val="00F61DD4"/>
    <w:rsid w:val="00F65B86"/>
    <w:rsid w:val="00F72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E3EA90"/>
  <w15:chartTrackingRefBased/>
  <w15:docId w15:val="{50D48D80-2602-4609-8B23-32667DA35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0892"/>
  </w:style>
  <w:style w:type="paragraph" w:styleId="Heading1">
    <w:name w:val="heading 1"/>
    <w:basedOn w:val="Normal"/>
    <w:next w:val="Normal"/>
    <w:link w:val="Heading1Char"/>
    <w:uiPriority w:val="9"/>
    <w:qFormat/>
    <w:rsid w:val="00710892"/>
    <w:pPr>
      <w:pBdr>
        <w:top w:val="single" w:sz="24" w:space="0" w:color="0D6DB5" w:themeColor="accent1"/>
        <w:left w:val="single" w:sz="24" w:space="0" w:color="0D6DB5" w:themeColor="accent1"/>
        <w:bottom w:val="single" w:sz="24" w:space="0" w:color="0D6DB5" w:themeColor="accent1"/>
        <w:right w:val="single" w:sz="24" w:space="0" w:color="0D6DB5" w:themeColor="accent1"/>
      </w:pBdr>
      <w:shd w:val="clear" w:color="auto" w:fill="0D6DB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0892"/>
    <w:pPr>
      <w:pBdr>
        <w:top w:val="single" w:sz="24" w:space="0" w:color="C3E3FA" w:themeColor="accent1" w:themeTint="33"/>
        <w:left w:val="single" w:sz="24" w:space="0" w:color="C3E3FA" w:themeColor="accent1" w:themeTint="33"/>
        <w:bottom w:val="single" w:sz="24" w:space="0" w:color="C3E3FA" w:themeColor="accent1" w:themeTint="33"/>
        <w:right w:val="single" w:sz="24" w:space="0" w:color="C3E3FA" w:themeColor="accent1" w:themeTint="33"/>
      </w:pBdr>
      <w:shd w:val="clear" w:color="auto" w:fill="C3E3FA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0892"/>
    <w:pPr>
      <w:pBdr>
        <w:top w:val="single" w:sz="6" w:space="2" w:color="0D6DB5" w:themeColor="accent1"/>
      </w:pBdr>
      <w:spacing w:before="300" w:after="0"/>
      <w:outlineLvl w:val="2"/>
    </w:pPr>
    <w:rPr>
      <w:caps/>
      <w:color w:val="063559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0892"/>
    <w:pPr>
      <w:pBdr>
        <w:top w:val="dotted" w:sz="6" w:space="2" w:color="0D6DB5" w:themeColor="accent1"/>
      </w:pBdr>
      <w:spacing w:before="200" w:after="0"/>
      <w:outlineLvl w:val="3"/>
    </w:pPr>
    <w:rPr>
      <w:caps/>
      <w:color w:val="095187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0892"/>
    <w:pPr>
      <w:pBdr>
        <w:bottom w:val="single" w:sz="6" w:space="1" w:color="0D6DB5" w:themeColor="accent1"/>
      </w:pBdr>
      <w:spacing w:before="200" w:after="0"/>
      <w:outlineLvl w:val="4"/>
    </w:pPr>
    <w:rPr>
      <w:caps/>
      <w:color w:val="095187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0892"/>
    <w:pPr>
      <w:pBdr>
        <w:bottom w:val="dotted" w:sz="6" w:space="1" w:color="0D6DB5" w:themeColor="accent1"/>
      </w:pBdr>
      <w:spacing w:before="200" w:after="0"/>
      <w:outlineLvl w:val="5"/>
    </w:pPr>
    <w:rPr>
      <w:caps/>
      <w:color w:val="095187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0892"/>
    <w:pPr>
      <w:spacing w:before="200" w:after="0"/>
      <w:outlineLvl w:val="6"/>
    </w:pPr>
    <w:rPr>
      <w:caps/>
      <w:color w:val="095187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0892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0892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0892"/>
    <w:rPr>
      <w:caps/>
      <w:color w:val="FFFFFF" w:themeColor="background1"/>
      <w:spacing w:val="15"/>
      <w:sz w:val="22"/>
      <w:szCs w:val="22"/>
      <w:shd w:val="clear" w:color="auto" w:fill="0D6DB5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0892"/>
    <w:rPr>
      <w:caps/>
      <w:spacing w:val="15"/>
      <w:shd w:val="clear" w:color="auto" w:fill="C3E3FA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0892"/>
    <w:rPr>
      <w:caps/>
      <w:color w:val="063559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0892"/>
    <w:rPr>
      <w:caps/>
      <w:color w:val="095187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0892"/>
    <w:rPr>
      <w:caps/>
      <w:color w:val="095187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0892"/>
    <w:rPr>
      <w:caps/>
      <w:color w:val="095187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0892"/>
    <w:rPr>
      <w:caps/>
      <w:color w:val="095187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0892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0892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10892"/>
    <w:rPr>
      <w:b/>
      <w:bCs/>
      <w:color w:val="095187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710892"/>
    <w:pPr>
      <w:spacing w:before="0" w:after="0"/>
    </w:pPr>
    <w:rPr>
      <w:rFonts w:asciiTheme="majorHAnsi" w:eastAsiaTheme="majorEastAsia" w:hAnsiTheme="majorHAnsi" w:cstheme="majorBidi"/>
      <w:caps/>
      <w:color w:val="0D6DB5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10892"/>
    <w:rPr>
      <w:rFonts w:asciiTheme="majorHAnsi" w:eastAsiaTheme="majorEastAsia" w:hAnsiTheme="majorHAnsi" w:cstheme="majorBidi"/>
      <w:caps/>
      <w:color w:val="0D6DB5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0892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710892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710892"/>
    <w:rPr>
      <w:b/>
      <w:bCs/>
    </w:rPr>
  </w:style>
  <w:style w:type="character" w:styleId="Emphasis">
    <w:name w:val="Emphasis"/>
    <w:uiPriority w:val="20"/>
    <w:qFormat/>
    <w:rsid w:val="00710892"/>
    <w:rPr>
      <w:caps/>
      <w:color w:val="063559" w:themeColor="accent1" w:themeShade="7F"/>
      <w:spacing w:val="5"/>
    </w:rPr>
  </w:style>
  <w:style w:type="paragraph" w:styleId="NoSpacing">
    <w:name w:val="No Spacing"/>
    <w:uiPriority w:val="1"/>
    <w:qFormat/>
    <w:rsid w:val="00710892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710892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710892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0892"/>
    <w:pPr>
      <w:spacing w:before="240" w:after="240" w:line="240" w:lineRule="auto"/>
      <w:ind w:left="1080" w:right="1080"/>
      <w:jc w:val="center"/>
    </w:pPr>
    <w:rPr>
      <w:color w:val="0D6DB5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0892"/>
    <w:rPr>
      <w:color w:val="0D6DB5" w:themeColor="accent1"/>
      <w:sz w:val="24"/>
      <w:szCs w:val="24"/>
    </w:rPr>
  </w:style>
  <w:style w:type="character" w:styleId="SubtleEmphasis">
    <w:name w:val="Subtle Emphasis"/>
    <w:uiPriority w:val="19"/>
    <w:qFormat/>
    <w:rsid w:val="00710892"/>
    <w:rPr>
      <w:i/>
      <w:iCs/>
      <w:color w:val="063559" w:themeColor="accent1" w:themeShade="7F"/>
    </w:rPr>
  </w:style>
  <w:style w:type="character" w:styleId="IntenseEmphasis">
    <w:name w:val="Intense Emphasis"/>
    <w:uiPriority w:val="21"/>
    <w:qFormat/>
    <w:rsid w:val="00710892"/>
    <w:rPr>
      <w:b/>
      <w:bCs/>
      <w:caps/>
      <w:color w:val="063559" w:themeColor="accent1" w:themeShade="7F"/>
      <w:spacing w:val="10"/>
    </w:rPr>
  </w:style>
  <w:style w:type="character" w:styleId="SubtleReference">
    <w:name w:val="Subtle Reference"/>
    <w:uiPriority w:val="31"/>
    <w:qFormat/>
    <w:rsid w:val="00710892"/>
    <w:rPr>
      <w:b/>
      <w:bCs/>
      <w:color w:val="0D6DB5" w:themeColor="accent1"/>
    </w:rPr>
  </w:style>
  <w:style w:type="character" w:styleId="IntenseReference">
    <w:name w:val="Intense Reference"/>
    <w:uiPriority w:val="32"/>
    <w:qFormat/>
    <w:rsid w:val="00710892"/>
    <w:rPr>
      <w:b/>
      <w:bCs/>
      <w:i/>
      <w:iCs/>
      <w:caps/>
      <w:color w:val="0D6DB5" w:themeColor="accent1"/>
    </w:rPr>
  </w:style>
  <w:style w:type="character" w:styleId="BookTitle">
    <w:name w:val="Book Title"/>
    <w:uiPriority w:val="33"/>
    <w:qFormat/>
    <w:rsid w:val="00710892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10892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710892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0892"/>
  </w:style>
  <w:style w:type="paragraph" w:styleId="Footer">
    <w:name w:val="footer"/>
    <w:basedOn w:val="Normal"/>
    <w:link w:val="FooterChar"/>
    <w:uiPriority w:val="99"/>
    <w:unhideWhenUsed/>
    <w:rsid w:val="00710892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0892"/>
  </w:style>
  <w:style w:type="table" w:styleId="TableGrid">
    <w:name w:val="Table Grid"/>
    <w:basedOn w:val="TableNormal"/>
    <w:uiPriority w:val="39"/>
    <w:rsid w:val="00783CEE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C3ED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3EDD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7689F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2330F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39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48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16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51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helpdesk.kaseya.com/hc/en-gb/articles/229012068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helpdesk.kaseya.com/hc/en-gb/articles/360017878358" TargetMode="Externa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0D6DB5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D8A6075A38774CBB7435B2E28E1172" ma:contentTypeVersion="12" ma:contentTypeDescription="Create a new document." ma:contentTypeScope="" ma:versionID="1436ff9a76eda1bceced3ce4b2e1569a">
  <xsd:schema xmlns:xsd="http://www.w3.org/2001/XMLSchema" xmlns:xs="http://www.w3.org/2001/XMLSchema" xmlns:p="http://schemas.microsoft.com/office/2006/metadata/properties" xmlns:ns3="15c75a40-beea-4f32-bd21-88d7e546909a" xmlns:ns4="64f6dfa4-c15c-473c-a29c-64c06eb14034" targetNamespace="http://schemas.microsoft.com/office/2006/metadata/properties" ma:root="true" ma:fieldsID="af29f714cbdd221b55c36da49f76fb45" ns3:_="" ns4:_="">
    <xsd:import namespace="15c75a40-beea-4f32-bd21-88d7e546909a"/>
    <xsd:import namespace="64f6dfa4-c15c-473c-a29c-64c06eb14034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DateTaken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c75a40-beea-4f32-bd21-88d7e546909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f6dfa4-c15c-473c-a29c-64c06eb1403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FBE396F-0AA5-4815-AAB7-B4619CEBAED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5c75a40-beea-4f32-bd21-88d7e546909a"/>
    <ds:schemaRef ds:uri="64f6dfa4-c15c-473c-a29c-64c06eb1403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C48DBB3-CF99-4595-9320-D6A6AD73587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14A6D29-AD82-4647-AF9D-CCB0F8D8DC8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DF1993D-A90D-4E24-B294-08DBAEEA7A2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359</Words>
  <Characters>2052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Install MS Office</vt:lpstr>
    </vt:vector>
  </TitlesOfParts>
  <Company/>
  <LinksUpToDate>false</LinksUpToDate>
  <CharactersWithSpaces>2407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NOC. Gather Agent Statuses</dc:title>
  <dc:subject/>
  <dc:creator>Gonzalo Carrillo</dc:creator>
  <cp:keywords/>
  <dc:description/>
  <cp:lastModifiedBy>Vladislav Semko</cp:lastModifiedBy>
  <cp:revision>41</cp:revision>
  <cp:lastPrinted>2022-06-29T16:06:00Z</cp:lastPrinted>
  <dcterms:created xsi:type="dcterms:W3CDTF">2023-08-23T13:44:00Z</dcterms:created>
  <dcterms:modified xsi:type="dcterms:W3CDTF">2023-08-29T10:31:00Z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0x01010019D8A6075A38774CBB7435B2E28E1172</vt:lpwstr>
  </property>
</Properties>
</file>