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Toc445067203"/>
      <w:bookmarkStart w:id="1" w:name="_Toc445067203"/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Запорізький національний технічний університет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програмних засобів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РЕФЕРАТ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 дисципліни «Якість програмного забезпечення» на тему: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"М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етрики </w:t>
      </w:r>
      <w:r>
        <w:rPr>
          <w:rFonts w:cs="Times New Roman" w:ascii="Times New Roman" w:hAnsi="Times New Roman"/>
          <w:sz w:val="28"/>
          <w:szCs w:val="28"/>
        </w:rPr>
        <w:t>похідні від цикломатичної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складності</w:t>
      </w:r>
      <w:r>
        <w:rPr>
          <w:rFonts w:cs="Times New Roman" w:ascii="Times New Roman" w:hAnsi="Times New Roman"/>
          <w:sz w:val="28"/>
          <w:szCs w:val="28"/>
        </w:rPr>
        <w:t>"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Виконала:</w:t>
      </w:r>
    </w:p>
    <w:p>
      <w:pPr>
        <w:pStyle w:val="Normal"/>
        <w:tabs>
          <w:tab w:val="right" w:pos="9355" w:leader="none"/>
        </w:tabs>
        <w:rPr/>
      </w:pPr>
      <w:r>
        <w:rPr>
          <w:rFonts w:cs="Times New Roman" w:ascii="Times New Roman" w:hAnsi="Times New Roman"/>
          <w:sz w:val="28"/>
          <w:szCs w:val="28"/>
        </w:rPr>
        <w:t xml:space="preserve">студентка групи КНТ-415 </w:t>
        <w:tab/>
        <w:t>В.С. Хохлова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right" w:pos="935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Прийняла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  <w:r>
        <w:rPr>
          <w:rFonts w:cs="Times New Roman" w:ascii="Times New Roman" w:hAnsi="Times New Roman"/>
          <w:sz w:val="28"/>
          <w:szCs w:val="28"/>
        </w:rPr>
        <w:tab/>
        <w:t>Г.В. Табунщик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445067203"/>
      <w:r>
        <w:rPr>
          <w:rFonts w:cs="Times New Roman" w:ascii="Times New Roman" w:hAnsi="Times New Roman"/>
          <w:sz w:val="28"/>
          <w:szCs w:val="28"/>
        </w:rPr>
        <w:t>2018</w:t>
      </w:r>
      <w:bookmarkEnd w:id="2"/>
      <w:r>
        <w:br w:type="page"/>
      </w:r>
    </w:p>
    <w:p>
      <w:pPr>
        <w:pStyle w:val="Heading1"/>
        <w:ind w:hanging="0"/>
        <w:jc w:val="center"/>
        <w:rPr/>
      </w:pPr>
      <w:bookmarkStart w:id="3" w:name="__RefHeading___Toc1037_59141169"/>
      <w:bookmarkStart w:id="4" w:name="_Toc527539486"/>
      <w:bookmarkEnd w:id="3"/>
      <w:r>
        <w:rPr>
          <w:lang w:val="uk-UA"/>
        </w:rPr>
        <w:t>ЗМІСТ</w:t>
      </w:r>
      <w:bookmarkEnd w:id="4"/>
    </w:p>
    <w:sdt>
      <w:sdtPr>
        <w:docPartObj>
          <w:docPartGallery w:val="Table of Contents"/>
          <w:docPartUnique w:val="true"/>
        </w:docPartObj>
        <w:id w:val="924432202"/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Contents1"/>
            <w:tabs>
              <w:tab w:val="right" w:pos="9355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"1-3" \h</w:instrText>
          </w:r>
          <w:r>
            <w:rPr>
              <w:rStyle w:val="IndexLink"/>
            </w:rPr>
            <w:fldChar w:fldCharType="separate"/>
          </w:r>
          <w:hyperlink w:anchor="__RefHeading___Toc1039_59141169">
            <w:r>
              <w:rPr>
                <w:rStyle w:val="IndexLink"/>
              </w:rPr>
              <w:t>1. МЕТРИКИ СКЛАДНОСТІ ПОТОКУ КЕРУВАННЯ ПРОГРАМИ</w:t>
              <w:tab/>
              <w:t>3</w:t>
            </w:r>
          </w:hyperlink>
        </w:p>
        <w:p>
          <w:pPr>
            <w:pStyle w:val="Contents1"/>
            <w:tabs>
              <w:tab w:val="right" w:pos="9355" w:leader="dot"/>
            </w:tabs>
            <w:rPr/>
          </w:pPr>
          <w:hyperlink w:anchor="__RefHeading___Toc1041_59141169">
            <w:r>
              <w:rPr>
                <w:rStyle w:val="IndexLink"/>
              </w:rPr>
              <w:t>2. ІНТЕРВАЛЬНА МЕТРИКА ДЖ. МАЙЕРСА</w:t>
              <w:tab/>
              <w:t>6</w:t>
            </w:r>
          </w:hyperlink>
        </w:p>
        <w:p>
          <w:pPr>
            <w:pStyle w:val="Contents1"/>
            <w:tabs>
              <w:tab w:val="right" w:pos="9355" w:leader="dot"/>
            </w:tabs>
            <w:rPr/>
          </w:pPr>
          <w:hyperlink w:anchor="__RefHeading___Toc1043_59141169">
            <w:r>
              <w:rPr>
                <w:rStyle w:val="IndexLink"/>
              </w:rPr>
              <w:t>3. ТОПОЛОГІЧНА МІРА ЧЕНА</w:t>
              <w:tab/>
              <w:t>7</w:t>
            </w:r>
          </w:hyperlink>
        </w:p>
        <w:p>
          <w:pPr>
            <w:pStyle w:val="Contents1"/>
            <w:tabs>
              <w:tab w:val="right" w:pos="9355" w:leader="dot"/>
            </w:tabs>
            <w:rPr/>
          </w:pPr>
          <w:hyperlink w:anchor="__RefHeading___Toc1045_59141169">
            <w:r>
              <w:rPr>
                <w:rStyle w:val="IndexLink"/>
              </w:rPr>
              <w:t>СПИСОК ВИКОРИСТАНИХ ДЖЕРЕЛ</w:t>
              <w:tab/>
              <w:t>8</w:t>
            </w:r>
          </w:hyperlink>
        </w:p>
      </w:sdtContent>
    </w:sdt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  <w:r>
        <w:rPr>
          <w:sz w:val="28"/>
          <w:b/>
          <w:rFonts w:cs="Times New Roman" w:ascii="Times New Roman" w:hAnsi="Times New Roman"/>
        </w:rPr>
        <w:fldChar w:fldCharType="end"/>
      </w:r>
      <w:r>
        <w:br w:type="page"/>
      </w:r>
    </w:p>
    <w:p>
      <w:pPr>
        <w:pStyle w:val="Heading1"/>
        <w:numPr>
          <w:ilvl w:val="0"/>
          <w:numId w:val="2"/>
        </w:numPr>
        <w:ind w:left="0" w:hanging="0"/>
        <w:jc w:val="center"/>
        <w:rPr/>
      </w:pPr>
      <w:bookmarkStart w:id="5" w:name="__RefHeading___Toc1039_59141169"/>
      <w:bookmarkStart w:id="6" w:name="_Toc527539487"/>
      <w:bookmarkEnd w:id="5"/>
      <w:r>
        <w:rPr/>
        <w:t>МЕТРИКИ СКЛАДНОСТІ ПОТОКУ КЕРУВАННЯ ПРОГРАМИ</w:t>
      </w:r>
      <w:bookmarkEnd w:id="6"/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М</w:t>
      </w:r>
      <w:r>
        <w:rPr>
          <w:rFonts w:cs="Times New Roman" w:ascii="Times New Roman" w:hAnsi="Times New Roman"/>
          <w:sz w:val="28"/>
          <w:szCs w:val="28"/>
        </w:rPr>
        <w:t>етрики складності потоку керування програм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– великий клас метрик, </w:t>
      </w:r>
      <w:r>
        <w:rPr>
          <w:rFonts w:cs="Times New Roman" w:ascii="Times New Roman" w:hAnsi="Times New Roman"/>
          <w:sz w:val="28"/>
          <w:szCs w:val="28"/>
        </w:rPr>
        <w:t>заснований на аналізі керуючого графа програми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Розглянемо</w:t>
      </w:r>
      <w:r>
        <w:rPr>
          <w:rFonts w:cs="Times New Roman" w:ascii="Times New Roman" w:hAnsi="Times New Roman"/>
          <w:sz w:val="28"/>
          <w:szCs w:val="28"/>
        </w:rPr>
        <w:t xml:space="preserve"> визначення керуючого графу програми і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спосіб його побудови.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Нехай представлена певна програма. Для даної програми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будується орієнтований граф, що містить лише один вхід і один вихід,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при цьому вершини графа співвідносять з тими ділянками коду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програми, в яких є лише послідовні обчислення і відсутні оператори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розгалуження і циклу, а дуги співвідносять з переходами від блоку до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блоку і гілками виконання програми. Умова при побудові даного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графа: кожна вершина досяжна з початкової, і кінцева вершина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досяжна з будь-якої іншої вершини.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Цикломатична складність програми - структурна (або топологічна) міра складності комп'ютерної програми. Міра була розроблена Томасом Дж. Маккейб в 1976 році.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</w:rPr>
        <w:t>При обчисленні цикломатичної складності використовується граф потоку керування програми.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Найпоширенішою оцінкою, заснованою на аналізі отриманого графа, є цикломатичне число Мак-Кейба, що визначається як:</w:t>
      </w:r>
    </w:p>
    <w:p>
      <w:pPr>
        <w:pStyle w:val="Normal"/>
        <w:tabs>
          <w:tab w:val="center" w:pos="4536" w:leader="none"/>
          <w:tab w:val="right" w:pos="9355" w:leader="none"/>
        </w:tabs>
        <w:spacing w:lineRule="auto" w:line="360" w:before="0" w:after="0"/>
        <w:ind w:firstLine="709"/>
        <w:rPr>
          <w:rFonts w:ascii="Times New Roman" w:hAnsi="Times New Roman" w:eastAsia="" w:cs="Times New Roman" w:eastAsiaTheme="minorEastAsia"/>
          <w:sz w:val="28"/>
          <w:szCs w:val="28"/>
          <w:lang w:val="uk-UA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lang w:val="uk-UA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G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p</m:t>
        </m:r>
      </m:oMath>
      <w:r>
        <w:rPr>
          <w:rFonts w:eastAsia="" w:cs="Times New Roman" w:ascii="Times New Roman" w:hAnsi="Times New Roman" w:eastAsiaTheme="minorEastAsia"/>
          <w:sz w:val="28"/>
          <w:szCs w:val="28"/>
          <w:lang w:val="uk-UA"/>
        </w:rPr>
        <w:t>,</w:t>
        <w:tab/>
        <w:t>(1.1)</w:t>
      </w:r>
    </w:p>
    <w:p>
      <w:pPr>
        <w:pStyle w:val="Normal"/>
        <w:tabs>
          <w:tab w:val="center" w:pos="4536" w:leader="none"/>
          <w:tab w:val="right" w:pos="9355" w:leader="none"/>
        </w:tabs>
        <w:spacing w:lineRule="auto" w:line="360" w:before="0" w:after="0"/>
        <w:ind w:firstLine="709"/>
        <w:rPr>
          <w:rFonts w:ascii="Times New Roman" w:hAnsi="Times New Roman" w:eastAsia="" w:cs="Times New Roman" w:eastAsiaTheme="minorEastAsia"/>
          <w:sz w:val="28"/>
          <w:szCs w:val="28"/>
          <w:lang w:val="uk-UA"/>
        </w:rPr>
      </w:pPr>
      <w:r>
        <w:rPr>
          <w:rFonts w:eastAsia="" w:cs="Times New Roman" w:eastAsiaTheme="minorEastAsia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де </w:t>
      </w:r>
      <w:r>
        <w:rPr>
          <w:rFonts w:cs="Times New Roman" w:ascii="Times New Roman" w:hAnsi="Times New Roman"/>
          <w:sz w:val="28"/>
          <w:szCs w:val="28"/>
          <w:lang w:val="en-US"/>
        </w:rPr>
        <w:t>e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– кількість дуг,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– кількість вершин, </w:t>
      </w:r>
      <w:r>
        <w:rPr>
          <w:rFonts w:cs="Times New Roman" w:ascii="Times New Roman" w:hAnsi="Times New Roman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– кількість компонентів зв‘язності.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Кількість компонентів зв‘язності графа можна розглядати як кількість дуг, що необхідно додати для перетворення графа в сильно зв'язний. Сильно зв'язним називається граф, будь-які дві вершини якого взаємно досяжні. Для графів коректних програм, тобто графів, що не мають недосяжних від точки входу ділянок і "висячих" точок входу і виходу, сильно зв‘язний граф, як правило, виходить шляхом замикання дугою вершини, що означає кінець програми, на вершину, що позначає точку входу в цю програму. По суті 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V(G) </w:t>
      </w:r>
      <w:r>
        <w:rPr>
          <w:rFonts w:cs="Times New Roman" w:ascii="Times New Roman" w:hAnsi="Times New Roman"/>
          <w:sz w:val="28"/>
          <w:szCs w:val="28"/>
        </w:rPr>
        <w:t xml:space="preserve">визначає кількість лінійно незалежних контурів в сильно доладному графі. Так що в коректно написаних програмах p=1, і тому формула (1.1) для розрахунку цикломатичної складності набуває вигляду: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enter" w:pos="4536" w:leader="none"/>
          <w:tab w:val="right" w:pos="935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G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</m:oMath>
      <w:r>
        <w:rPr>
          <w:rFonts w:eastAsia="" w:cs="Times New Roman" w:ascii="Times New Roman" w:hAnsi="Times New Roman" w:eastAsiaTheme="minorEastAsia"/>
          <w:sz w:val="28"/>
          <w:szCs w:val="28"/>
        </w:rPr>
        <w:t>,</w:t>
        <w:tab/>
        <w:t>(1.2)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Розглянемо приклад </w:t>
      </w:r>
      <w:r>
        <w:rPr>
          <w:rFonts w:cs="Times New Roman" w:ascii="Times New Roman" w:hAnsi="Times New Roman"/>
          <w:sz w:val="28"/>
          <w:szCs w:val="28"/>
        </w:rPr>
        <w:t>граф</w:t>
      </w:r>
      <w:r>
        <w:rPr>
          <w:rFonts w:cs="Times New Roman" w:ascii="Times New Roman" w:hAnsi="Times New Roman"/>
          <w:sz w:val="28"/>
          <w:szCs w:val="28"/>
          <w:lang w:val="uk-UA"/>
        </w:rPr>
        <w:t>у</w:t>
      </w:r>
      <w:r>
        <w:rPr>
          <w:rFonts w:cs="Times New Roman" w:ascii="Times New Roman" w:hAnsi="Times New Roman"/>
          <w:sz w:val="28"/>
          <w:szCs w:val="28"/>
        </w:rPr>
        <w:t xml:space="preserve"> потоку керування програми (</w:t>
      </w:r>
      <w:r>
        <w:rPr>
          <w:rFonts w:cs="Times New Roman" w:ascii="Times New Roman" w:hAnsi="Times New Roman"/>
          <w:sz w:val="28"/>
          <w:szCs w:val="28"/>
          <w:lang w:val="uk-UA"/>
        </w:rPr>
        <w:t>рис. 1.1</w:t>
      </w:r>
      <w:r>
        <w:rPr>
          <w:rFonts w:cs="Times New Roman" w:ascii="Times New Roman" w:hAnsi="Times New Roman"/>
          <w:sz w:val="28"/>
          <w:szCs w:val="28"/>
        </w:rPr>
        <w:t>)</w:t>
      </w:r>
      <w:r>
        <w:rPr>
          <w:rFonts w:cs="Times New Roman" w:ascii="Times New Roman" w:hAnsi="Times New Roman"/>
          <w:sz w:val="28"/>
          <w:szCs w:val="28"/>
          <w:lang w:val="uk-UA"/>
        </w:rPr>
        <w:t>. Програма починає виконуватися з червоного вузла, потім йдуть цикли (після червоного вузла йдуть дві групи по три вузла). Вихід з циклу здійснюється через умовний оператор (нижня група вузлів) і кінцевий вихід з програми в синьому вузлі. Для цього графа E = 9, N = 8 і P = 1, цикломатична складність програми дорівнює 9 - 8 + 2 × 1 = 3.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Default"/>
        <w:spacing w:lineRule="auto" w:line="36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408045" cy="4257675"/>
            <wp:effectExtent l="0" t="0" r="0" b="0"/>
            <wp:docPr id="1" name="Picture 1" descr="https://upload.wikimedia.org/wikipedia/commons/thumb/2/2b/Control_flow_graph_of_function_with_loop_and_an_if_statement_without_loop_back.svg/400px-Control_flow_graph_of_function_with_loop_and_an_if_statement_without_loop_back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upload.wikimedia.org/wikipedia/commons/thumb/2/2b/Control_flow_graph_of_function_with_loop_and_an_if_statement_without_loop_back.svg/400px-Control_flow_graph_of_function_with_loop_and_an_if_statement_without_loop_back.svg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spacing w:lineRule="auto" w:line="36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1.1 – Граф управління потоком простої програми</w:t>
      </w:r>
    </w:p>
    <w:p>
      <w:pPr>
        <w:pStyle w:val="Default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Як правило, при обчисленні цикломатичної складності логічні оператори не приймаються до уваги, допускається також спрощений підхід, згідно з яким власне побудова графа не проводиться, а показник визначається на підставі підрахунку кількісті операторів керуючої логіки (</w:t>
      </w:r>
      <w:r>
        <w:rPr>
          <w:i/>
          <w:iCs/>
          <w:sz w:val="28"/>
          <w:szCs w:val="28"/>
        </w:rPr>
        <w:t>if</w:t>
      </w:r>
      <w:r>
        <w:rPr>
          <w:i/>
          <w:iCs/>
          <w:sz w:val="28"/>
          <w:szCs w:val="28"/>
          <w:lang w:val="uk-UA"/>
        </w:rPr>
        <w:t xml:space="preserve">, </w:t>
      </w:r>
      <w:r>
        <w:rPr>
          <w:i/>
          <w:iCs/>
          <w:sz w:val="28"/>
          <w:szCs w:val="28"/>
        </w:rPr>
        <w:t>switch</w:t>
      </w:r>
      <w:r>
        <w:rPr>
          <w:i/>
          <w:i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і т. д.) і можливої кількості шляхів виконання програми. </w:t>
      </w:r>
      <w:r>
        <w:rPr>
          <w:sz w:val="28"/>
          <w:szCs w:val="28"/>
        </w:rPr>
        <w:t xml:space="preserve">Метрика цикломатичної складності може бути розрахована для модуля, методу та інших структурних одиниць програми. </w:t>
      </w:r>
    </w:p>
    <w:p>
      <w:pPr>
        <w:pStyle w:val="Default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процесі аналізу значень показника для окремих структурних елементів можна виявити елементи з високим значенням показника (наприклад, нормальне значення показника для методу – не вище 5-7), що свідчить про складність їх керуючої логіки і, відповідно, високих трудовитратах на розробку, тестування і супровід. </w:t>
      </w:r>
    </w:p>
    <w:p>
      <w:pPr>
        <w:pStyle w:val="Default"/>
        <w:spacing w:lineRule="auto" w:line="360"/>
        <w:ind w:firstLine="709"/>
        <w:jc w:val="both"/>
        <w:rPr>
          <w:color w:val="auto"/>
          <w:sz w:val="28"/>
          <w:szCs w:val="28"/>
        </w:rPr>
      </w:pPr>
      <w:r>
        <w:rPr>
          <w:sz w:val="28"/>
          <w:szCs w:val="28"/>
        </w:rPr>
        <w:t xml:space="preserve">Обчислення метрики в ході реалізації проекту (а при детальному проектуванні воно можливо ще на цьому етапі, не чекаючи стадії </w:t>
      </w:r>
      <w:r>
        <w:rPr>
          <w:color w:val="auto"/>
          <w:sz w:val="28"/>
          <w:szCs w:val="28"/>
        </w:rPr>
        <w:t xml:space="preserve">кодування) дозволяє вчасно визначити найбільш складні, що супроводжуються високими ризиками, структурні одиниці та вжити заходів щодо усунення ризиків за рахунок внесення корективів. </w:t>
      </w:r>
    </w:p>
    <w:p>
      <w:pPr>
        <w:pStyle w:val="Default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Метрика цикломатичної складності стала основою для створення похідних і якісно нових метрик, таких як: интервальна метрика Дж. Майерса, метрика У. Хансена, метрика Пивоварс</w:t>
      </w:r>
      <w:r>
        <w:rPr>
          <w:sz w:val="28"/>
          <w:szCs w:val="28"/>
          <w:lang w:val="uk-UA"/>
        </w:rPr>
        <w:t>ь</w:t>
      </w:r>
      <w:r>
        <w:rPr>
          <w:sz w:val="28"/>
          <w:szCs w:val="28"/>
        </w:rPr>
        <w:t>кого, м</w:t>
      </w:r>
      <w:r>
        <w:rPr>
          <w:sz w:val="28"/>
          <w:szCs w:val="28"/>
          <w:lang w:val="uk-UA"/>
        </w:rPr>
        <w:t>і</w:t>
      </w:r>
      <w:r>
        <w:rPr>
          <w:sz w:val="28"/>
          <w:szCs w:val="28"/>
        </w:rPr>
        <w:t>ра Чена, метрики Харрисона и Мейджела, метод граничн</w:t>
      </w:r>
      <w:r>
        <w:rPr>
          <w:sz w:val="28"/>
          <w:szCs w:val="28"/>
          <w:lang w:val="uk-UA"/>
        </w:rPr>
        <w:t>и</w:t>
      </w:r>
      <w:r>
        <w:rPr>
          <w:sz w:val="28"/>
          <w:szCs w:val="28"/>
        </w:rPr>
        <w:t xml:space="preserve">х </w:t>
      </w:r>
      <w:r>
        <w:rPr>
          <w:sz w:val="28"/>
          <w:szCs w:val="28"/>
          <w:lang w:val="uk-UA"/>
        </w:rPr>
        <w:t>значень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та інші</w:t>
      </w:r>
      <w:r>
        <w:rPr>
          <w:sz w:val="28"/>
          <w:szCs w:val="28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2"/>
        </w:numPr>
        <w:ind w:left="0" w:hanging="0"/>
        <w:jc w:val="center"/>
        <w:rPr/>
      </w:pPr>
      <w:bookmarkStart w:id="7" w:name="__RefHeading___Toc1041_59141169"/>
      <w:bookmarkStart w:id="8" w:name="_Toc527539488"/>
      <w:bookmarkEnd w:id="7"/>
      <w:r>
        <w:rPr>
          <w:lang w:val="uk-UA"/>
        </w:rPr>
        <w:t>ІНТЕРВАЛЬНА МЕТРИКА ДЖ. МАЙЕРСА</w:t>
      </w:r>
      <w:bookmarkEnd w:id="8"/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</w:rPr>
        <w:t>Крім своїх різновидів, метрика цикломатическая складності стала основою для створення похідних і якісно нових метрик, таких як інтервальна метрика Дж. Майерса (G. Mayers) - розраховується як різниця значень цикломатическая складності і числа окремих умов плюс одиниця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</w:rPr>
        <w:t>В якості оцінки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використовується інтервал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center" w:pos="4536" w:leader="none"/>
          <w:tab w:val="right" w:pos="9355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[V (G), V (G) + h], </w:t>
        <w:tab/>
      </w:r>
      <w:r>
        <w:rPr>
          <w:rFonts w:cs="Times New Roman" w:ascii="Times New Roman" w:hAnsi="Times New Roman"/>
          <w:sz w:val="28"/>
          <w:szCs w:val="28"/>
          <w:lang w:val="uk-UA"/>
        </w:rPr>
        <w:t>(2.1)</w:t>
      </w:r>
    </w:p>
    <w:p>
      <w:pPr>
        <w:pStyle w:val="Normal"/>
        <w:tabs>
          <w:tab w:val="center" w:pos="4536" w:leader="none"/>
          <w:tab w:val="right" w:pos="9355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 h для простих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предикатів дорівнює нулю, а для n-місних h = n-1 (n-місцевий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предикат залежить від n змінних). </w:t>
      </w:r>
    </w:p>
    <w:p>
      <w:pPr>
        <w:pStyle w:val="Normal"/>
        <w:spacing w:lineRule="auto" w:line="360" w:before="0"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Даний метод дозволяє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розрізняти різні за складністю предикати, однак на практиці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він майже не застосовується. Що стосується аналізу бінарного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коду, метрика Майерса не має помітних переваг перед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простий цикломатическая складністю при вирішенні будь-якої з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трьох завдань.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2"/>
        </w:numPr>
        <w:ind w:left="0" w:hanging="0"/>
        <w:jc w:val="center"/>
        <w:rPr/>
      </w:pPr>
      <w:bookmarkStart w:id="9" w:name="__RefHeading___Toc1043_59141169"/>
      <w:bookmarkStart w:id="10" w:name="_Toc527539489"/>
      <w:bookmarkEnd w:id="9"/>
      <w:r>
        <w:rPr/>
        <w:t>ТОПОЛОГІЧНА МІРА ЧЕНА</w:t>
      </w:r>
      <w:bookmarkEnd w:id="10"/>
    </w:p>
    <w:p>
      <w:pPr>
        <w:pStyle w:val="Default"/>
        <w:spacing w:lineRule="auto" w:line="36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Складність програми визначається числом перетинів кордонів між областями, 9 утвореними графом програми. </w:t>
      </w:r>
    </w:p>
    <w:p>
      <w:pPr>
        <w:pStyle w:val="Default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Цей метод можна застосовувати тільки до структурованим програмами з послідовним з'єднанням керуючих конструкцій. Для неструктурованих програм міра Чена істотно залежить від умовних і безумовних переходів. У цьому випадку можна вказати верхню і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нижню границі. Верхня – є m+1, де m – кількість логічних операторів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при їх взаємної вкладеності. Нижня – дорівнює 2. </w:t>
      </w:r>
    </w:p>
    <w:p>
      <w:pPr>
        <w:pStyle w:val="Default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Якщо граф потоку керування має тільки одну компоненту зв'язності, міра Чена збігається з цикломатическая мірою МакКейба.</w:t>
      </w:r>
    </w:p>
    <w:p>
      <w:pPr>
        <w:pStyle w:val="Default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Стосовно до побудови профілю складності трас </w:t>
      </w:r>
      <w:r>
        <w:rPr>
          <w:sz w:val="28"/>
          <w:szCs w:val="28"/>
          <w:lang w:val="uk-UA"/>
        </w:rPr>
        <w:t>виходить</w:t>
      </w:r>
      <w:r>
        <w:rPr>
          <w:sz w:val="28"/>
          <w:szCs w:val="28"/>
        </w:rPr>
        <w:t>,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що жодна з розглянутих метрик не є для цього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достатньою. Необхідні гібридні метрики, що поєднують заходи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складності потоку керування з кількісними заходами. Як варіант,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така метрика може бути побудована на основі </w:t>
      </w:r>
      <w:r>
        <w:rPr>
          <w:sz w:val="28"/>
          <w:szCs w:val="28"/>
          <w:lang w:val="uk-UA"/>
        </w:rPr>
        <w:t>метрики</w:t>
      </w:r>
      <w:r>
        <w:rPr>
          <w:sz w:val="28"/>
          <w:szCs w:val="28"/>
        </w:rPr>
        <w:t xml:space="preserve"> Пивоварського або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метрики граничних значень, і відносної міри Джілбі або ж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розміру базового блоку.</w:t>
      </w:r>
    </w:p>
    <w:p>
      <w:pPr>
        <w:pStyle w:val="Default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1"/>
        <w:keepNext w:val="true"/>
        <w:keepLines/>
        <w:widowControl/>
        <w:bidi w:val="0"/>
        <w:spacing w:lineRule="auto" w:line="360" w:before="0" w:after="0"/>
        <w:ind w:left="0" w:right="0" w:hanging="0"/>
        <w:jc w:val="center"/>
        <w:outlineLvl w:val="0"/>
        <w:rPr/>
      </w:pPr>
      <w:bookmarkStart w:id="11" w:name="__RefHeading___Toc1045_59141169"/>
      <w:bookmarkStart w:id="12" w:name="_Toc527539490"/>
      <w:bookmarkEnd w:id="11"/>
      <w:r>
        <w:rPr/>
        <w:t>СПИСО</w:t>
      </w:r>
      <w:bookmarkStart w:id="13" w:name="_GoBack"/>
      <w:bookmarkEnd w:id="13"/>
      <w:r>
        <w:rPr/>
        <w:t xml:space="preserve">К </w:t>
      </w:r>
      <w:r>
        <w:rPr>
          <w:lang w:val="uk-UA"/>
        </w:rPr>
        <w:t>ВИКОРИСТАНИХ ДЖЕРЕЛ</w:t>
      </w:r>
      <w:bookmarkEnd w:id="12"/>
    </w:p>
    <w:p>
      <w:pPr>
        <w:pStyle w:val="Default"/>
        <w:spacing w:lineRule="auto" w:line="360"/>
        <w:ind w:left="993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Default"/>
        <w:numPr>
          <w:ilvl w:val="0"/>
          <w:numId w:val="1"/>
        </w:numPr>
        <w:spacing w:lineRule="auto" w:line="360"/>
        <w:ind w:left="0" w:firstLine="851"/>
        <w:jc w:val="both"/>
        <w:rPr>
          <w:rStyle w:val="InternetLink"/>
          <w:color w:val="000000"/>
          <w:sz w:val="28"/>
          <w:szCs w:val="28"/>
          <w:u w:val="none"/>
        </w:rPr>
      </w:pPr>
      <w:r>
        <w:rPr>
          <w:sz w:val="28"/>
          <w:szCs w:val="28"/>
        </w:rPr>
        <w:t>Інженерія якості програмного забезпечення:навчальний посібник / Г.В Табунщик, Р.К. Кудерметов, Т.І. Брагіна. – Запоріжжя: ЗНТУ, 2013. – 180 с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>;</w:t>
      </w:r>
    </w:p>
    <w:p>
      <w:pPr>
        <w:pStyle w:val="Default"/>
        <w:numPr>
          <w:ilvl w:val="0"/>
          <w:numId w:val="1"/>
        </w:numPr>
        <w:spacing w:lineRule="auto" w:line="360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Метрики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сложности кода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[</w:t>
      </w:r>
      <w:r>
        <w:rPr>
          <w:sz w:val="28"/>
          <w:szCs w:val="28"/>
          <w:lang w:val="uk-UA"/>
        </w:rPr>
        <w:t>Е</w:t>
      </w:r>
      <w:r>
        <w:rPr>
          <w:sz w:val="28"/>
          <w:szCs w:val="28"/>
        </w:rPr>
        <w:t>лектро</w:t>
      </w:r>
      <w:r>
        <w:rPr>
          <w:sz w:val="28"/>
          <w:szCs w:val="28"/>
          <w:lang w:val="uk-UA"/>
        </w:rPr>
        <w:t>н</w:t>
      </w:r>
      <w:r>
        <w:rPr>
          <w:sz w:val="28"/>
          <w:szCs w:val="28"/>
        </w:rPr>
        <w:t>ний ресурс]. – Режим доступ</w:t>
      </w:r>
      <w:r>
        <w:rPr>
          <w:sz w:val="28"/>
          <w:szCs w:val="28"/>
          <w:lang w:val="uk-UA"/>
        </w:rPr>
        <w:t>у</w:t>
      </w:r>
      <w:r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http://www.ispras.ru/preprints/docs/prep_25_2013.pdf;</w:t>
      </w:r>
    </w:p>
    <w:p>
      <w:pPr>
        <w:pStyle w:val="Default"/>
        <w:numPr>
          <w:ilvl w:val="0"/>
          <w:numId w:val="1"/>
        </w:numPr>
        <w:spacing w:lineRule="auto" w:line="360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код и его метрики [</w:t>
      </w:r>
      <w:r>
        <w:rPr>
          <w:sz w:val="28"/>
          <w:szCs w:val="28"/>
          <w:lang w:val="uk-UA"/>
        </w:rPr>
        <w:t>Е</w:t>
      </w:r>
      <w:r>
        <w:rPr>
          <w:sz w:val="28"/>
          <w:szCs w:val="28"/>
        </w:rPr>
        <w:t>лектро</w:t>
      </w:r>
      <w:r>
        <w:rPr>
          <w:sz w:val="28"/>
          <w:szCs w:val="28"/>
          <w:lang w:val="uk-UA"/>
        </w:rPr>
        <w:t>н</w:t>
      </w:r>
      <w:r>
        <w:rPr>
          <w:sz w:val="28"/>
          <w:szCs w:val="28"/>
        </w:rPr>
        <w:t>ний ресурс]. – Режим доступ</w:t>
      </w:r>
      <w:r>
        <w:rPr>
          <w:sz w:val="28"/>
          <w:szCs w:val="28"/>
          <w:lang w:val="uk-UA"/>
        </w:rPr>
        <w:t>у</w:t>
      </w:r>
      <w:r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https://habr.com/company/intel/blog/106082/;</w:t>
      </w:r>
    </w:p>
    <w:p>
      <w:pPr>
        <w:pStyle w:val="Default"/>
        <w:numPr>
          <w:ilvl w:val="0"/>
          <w:numId w:val="1"/>
        </w:numPr>
        <w:spacing w:lineRule="auto" w:line="360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Automatic Measurement of Source Code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Complexity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[</w:t>
      </w:r>
      <w:r>
        <w:rPr>
          <w:sz w:val="28"/>
          <w:szCs w:val="28"/>
          <w:lang w:val="uk-UA"/>
        </w:rPr>
        <w:t>Е</w:t>
      </w:r>
      <w:r>
        <w:rPr>
          <w:sz w:val="28"/>
          <w:szCs w:val="28"/>
        </w:rPr>
        <w:t>лектро</w:t>
      </w:r>
      <w:r>
        <w:rPr>
          <w:sz w:val="28"/>
          <w:szCs w:val="28"/>
          <w:lang w:val="uk-UA"/>
        </w:rPr>
        <w:t>н</w:t>
      </w:r>
      <w:r>
        <w:rPr>
          <w:sz w:val="28"/>
          <w:szCs w:val="28"/>
        </w:rPr>
        <w:t>ний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ресурс</w:t>
      </w:r>
      <w:r>
        <w:rPr>
          <w:sz w:val="28"/>
          <w:szCs w:val="28"/>
          <w:lang w:val="en-US"/>
        </w:rPr>
        <w:t xml:space="preserve">]. – </w:t>
      </w:r>
      <w:r>
        <w:rPr>
          <w:sz w:val="28"/>
          <w:szCs w:val="28"/>
        </w:rPr>
        <w:t>Режим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доступ</w:t>
      </w:r>
      <w:r>
        <w:rPr>
          <w:sz w:val="28"/>
          <w:szCs w:val="28"/>
          <w:lang w:val="uk-UA"/>
        </w:rPr>
        <w:t>у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  <w:lang w:val="uk-UA"/>
        </w:rPr>
        <w:t xml:space="preserve"> http://www.diva-portal.org/smash/get/diva2:1019963/ FULLTEXT02.pdf;</w:t>
      </w:r>
    </w:p>
    <w:p>
      <w:pPr>
        <w:pStyle w:val="Default"/>
        <w:numPr>
          <w:ilvl w:val="0"/>
          <w:numId w:val="1"/>
        </w:numPr>
        <w:spacing w:lineRule="auto" w:line="360"/>
        <w:ind w:left="0" w:firstLine="851"/>
        <w:jc w:val="both"/>
        <w:rPr/>
      </w:pPr>
      <w:r>
        <w:rPr>
          <w:sz w:val="28"/>
          <w:szCs w:val="28"/>
        </w:rPr>
        <w:t>Software code metrics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[</w:t>
      </w:r>
      <w:r>
        <w:rPr>
          <w:sz w:val="28"/>
          <w:szCs w:val="28"/>
          <w:lang w:val="uk-UA"/>
        </w:rPr>
        <w:t>Е</w:t>
      </w:r>
      <w:r>
        <w:rPr>
          <w:sz w:val="28"/>
          <w:szCs w:val="28"/>
        </w:rPr>
        <w:t>лектро</w:t>
      </w:r>
      <w:r>
        <w:rPr>
          <w:sz w:val="28"/>
          <w:szCs w:val="28"/>
          <w:lang w:val="uk-UA"/>
        </w:rPr>
        <w:t>н</w:t>
      </w:r>
      <w:r>
        <w:rPr>
          <w:sz w:val="28"/>
          <w:szCs w:val="28"/>
        </w:rPr>
        <w:t>ний ресурс]. – Режим доступ</w:t>
      </w:r>
      <w:r>
        <w:rPr>
          <w:sz w:val="28"/>
          <w:szCs w:val="28"/>
          <w:lang w:val="uk-UA"/>
        </w:rPr>
        <w:t>у</w:t>
      </w:r>
      <w:r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https://www.viva64.com/en/a/0045/#ID0EAOAE.</w:t>
      </w:r>
    </w:p>
    <w:sectPr>
      <w:headerReference w:type="default" r:id="rId3"/>
      <w:type w:val="nextPage"/>
      <w:pgSz w:w="11906" w:h="16838"/>
      <w:pgMar w:left="1701" w:right="850" w:header="708" w:top="1134" w:footer="0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104378018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494" w:hanging="360"/>
      </w:p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643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238b"/>
    <w:pPr>
      <w:keepNext w:val="true"/>
      <w:keepLines/>
      <w:spacing w:lineRule="auto" w:line="360" w:before="0" w:after="0"/>
      <w:ind w:firstLine="1134"/>
      <w:outlineLvl w:val="0"/>
    </w:pPr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b42cbe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0238b"/>
    <w:rPr>
      <w:rFonts w:ascii="Times New Roman" w:hAnsi="Times New Roman" w:eastAsia="" w:cs="" w:cstheme="majorBidi" w:eastAsiaTheme="majorEastAsia"/>
      <w:b/>
      <w:color w:val="000000" w:themeColor="text1"/>
      <w:sz w:val="28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a165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a1658"/>
    <w:rPr/>
  </w:style>
  <w:style w:type="character" w:styleId="PlaceholderText">
    <w:name w:val="Placeholder Text"/>
    <w:basedOn w:val="DefaultParagraphFont"/>
    <w:uiPriority w:val="99"/>
    <w:semiHidden/>
    <w:qFormat/>
    <w:rsid w:val="00ac05f3"/>
    <w:rPr>
      <w:color w:val="808080"/>
    </w:rPr>
  </w:style>
  <w:style w:type="character" w:styleId="ListLabel1">
    <w:name w:val="ListLabel 1"/>
    <w:qFormat/>
    <w:rPr>
      <w:b w:val="fals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1352a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d1352a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ru-RU" w:eastAsia="en-US" w:bidi="ar-SA"/>
    </w:rPr>
  </w:style>
  <w:style w:type="paragraph" w:styleId="Style13" w:customStyle="1">
    <w:name w:val="Центральный"/>
    <w:basedOn w:val="Normal"/>
    <w:qFormat/>
    <w:rsid w:val="00b42cbe"/>
    <w:pPr>
      <w:spacing w:lineRule="auto" w:line="360" w:before="0" w:after="0"/>
      <w:jc w:val="center"/>
    </w:pPr>
    <w:rPr>
      <w:rFonts w:ascii="Times New Roman" w:hAnsi="Times New Roman" w:cs="Times New Roman"/>
      <w:sz w:val="28"/>
      <w:szCs w:val="28"/>
      <w:lang w:val="uk-UA"/>
    </w:rPr>
  </w:style>
  <w:style w:type="paragraph" w:styleId="Style14" w:customStyle="1">
    <w:name w:val="Кафедральный"/>
    <w:basedOn w:val="Style13"/>
    <w:qFormat/>
    <w:rsid w:val="00b42cbe"/>
    <w:pPr>
      <w:jc w:val="right"/>
    </w:pPr>
    <w:rPr/>
  </w:style>
  <w:style w:type="paragraph" w:styleId="Style15" w:customStyle="1">
    <w:name w:val="Виконав-Прийняв"/>
    <w:basedOn w:val="Normal"/>
    <w:qFormat/>
    <w:rsid w:val="00b42cbe"/>
    <w:pPr>
      <w:spacing w:lineRule="auto" w:line="360" w:before="0" w:after="0"/>
    </w:pPr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0238b"/>
    <w:pPr/>
    <w:rPr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c0238b"/>
    <w:pPr>
      <w:spacing w:before="0" w:after="100"/>
    </w:pPr>
    <w:rPr>
      <w:rFonts w:ascii="Liberation Serif" w:hAnsi="Liberation Serif"/>
      <w:sz w:val="28"/>
    </w:rPr>
  </w:style>
  <w:style w:type="paragraph" w:styleId="Header">
    <w:name w:val="Header"/>
    <w:basedOn w:val="Normal"/>
    <w:link w:val="HeaderChar"/>
    <w:uiPriority w:val="99"/>
    <w:unhideWhenUsed/>
    <w:rsid w:val="00fa1658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a1658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DB531-7483-4A39-9658-D1BCB7DF0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Application>LibreOffice/6.0.6.2$Linux_X86_64 LibreOffice_project/00m0$Build-2</Application>
  <Pages>8</Pages>
  <Words>874</Words>
  <Characters>5624</Characters>
  <CharactersWithSpaces>6470</CharactersWithSpaces>
  <Paragraphs>50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2018-09-20T17:52:00Z</dcterms:created>
  <dc:creator>Aleksandr Birukov</dc:creator>
  <dc:description/>
  <dc:language>en-US</dc:language>
  <cp:lastModifiedBy/>
  <dcterms:modified xsi:type="dcterms:W3CDTF">2018-11-28T20:10:11Z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