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Aekwani, a species of terranoids, originated on the planet Kyron within the Free People's Federation of the Milky Way. Their striking appearance is characterized by tall, slender bodies ranging from 160 to 220 centimeters in height and weighing between 50 and 125 kilograms. Their most distinguishing feature is a vibrantly colored, rotated third eye used for heightened perception, complemented by tall, pointed ears and smooth skin.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Internally, the Aekwani have three hearts, allowing for efficient circulation throughout their bodies.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Aekwani society values philosophical introspection, compassion towards all sentient beings, and ecological responsibility. Their profound insights into the nature of the universe and the meaning of existence stem from their understanding of the interconnectedness of all life. They believe in maintaining balance and harmony in their interactions with the universe, leading them to be one of the most environmentally conscious and ecologically responsible species in the Free People's Federation.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Kyron, the terrestrial home planet of the Aekwani, is an example of their deep connection to nature. The lush, tropical planet has complex societies and technology that works with the environment instead of against it. The Aekwani believe that the preservation of the environment is crucial for their survival and the survival of other species.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Due to their unique philosophy, the Aekwani do not enforce laws within the borders of the Free People's Federation as they believe it would encroach on the freedom of other beings. As a result, this territory is considered lawless, and travel within it can be dangerous. While some individuals may be taken in and assisted by the Aekwani people or those who share similar philosophies, others may be robbed or murdered.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some admire the Aekwani's compassion, others perceive them as ultimately detached and idealistic. Nonetheless, the Aekwani continue to use their remarkable intelligence for the betterment of their society and the galaxy at large.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