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The Outer Rim is a sparsely populated region that encircles the Milky Way galaxy and serves as a natural border between the inhabited regions of the galaxy and the vast intergalactic space beyond. Despite its low planet density, it is a significant region due to its unique status. No political entity governs the Outer Rim, and a treaty prohibits any territory from claiming ownership of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lack of governance makes the Outer Rim a haven for illegal activity and exploitation, making it dangerous for travelers. Despite this, many explorers, adventurers, and smugglers are drawn to the Outer Rim, seeking fortune in its vast expanse. Known smuggling routes often take advantage of the Outer Rim to avoid authorities, but the risks are significant without any governing authority to protect travelers.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Nevertheless, the Outer Rim remains an important part of the galactic landscape. Its emptiness is a reminder of the vastness of space, and its lawlessness stands in contrast to the regulated territories of the Milky Way galaxy.</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