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F172A"/>
          <w:sz w:val="68"/>
        </w:rPr>
        <w:t>SMARTSTOCK AI</w:t>
      </w:r>
    </w:p>
    <w:p>
      <w:pPr>
        <w:jc w:val="center"/>
      </w:pPr>
      <w:r>
        <w:rPr>
          <w:b/>
          <w:color w:val="1E88E5"/>
          <w:sz w:val="40"/>
        </w:rPr>
        <w:t>Product Requirements Document (PRD)</w:t>
      </w:r>
    </w:p>
    <w:p>
      <w:pPr>
        <w:jc w:val="center"/>
      </w:pPr>
      <w:r>
        <w:rPr>
          <w:color w:val="475569"/>
          <w:sz w:val="26"/>
        </w:rPr>
        <w:t>AI-Powered Demand Forecasting &amp; Smart Inventory Optimization</w:t>
      </w:r>
    </w:p>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9"/>
              </w:rPr>
              <w:t>Product</w:t>
            </w:r>
          </w:p>
        </w:tc>
        <w:tc>
          <w:tcPr>
            <w:tcW w:type="dxa" w:w="5040"/>
            <w:vAlign w:val="center"/>
          </w:tcPr>
          <w:p>
            <w:r/>
            <w:r>
              <w:rPr>
                <w:rFonts w:ascii="Aptos" w:hAnsi="Aptos"/>
                <w:b w:val="0"/>
                <w:color w:val="475569"/>
                <w:sz w:val="19"/>
              </w:rPr>
              <w:t>SmartStock AI</w:t>
            </w:r>
          </w:p>
        </w:tc>
      </w:tr>
      <w:tr>
        <w:tc>
          <w:tcPr>
            <w:tcW w:type="dxa" w:w="5040"/>
            <w:shd w:fill="0F172A"/>
            <w:vAlign w:val="center"/>
          </w:tcPr>
          <w:p>
            <w:r/>
            <w:r>
              <w:rPr>
                <w:rFonts w:ascii="Aptos" w:hAnsi="Aptos"/>
                <w:b/>
                <w:color w:val="FFFFFF"/>
                <w:sz w:val="19"/>
              </w:rPr>
              <w:t>Platform</w:t>
            </w:r>
          </w:p>
        </w:tc>
        <w:tc>
          <w:tcPr>
            <w:tcW w:type="dxa" w:w="5040"/>
            <w:vAlign w:val="center"/>
          </w:tcPr>
          <w:p>
            <w:r/>
            <w:r>
              <w:rPr>
                <w:rFonts w:ascii="Aptos" w:hAnsi="Aptos"/>
                <w:b w:val="0"/>
                <w:color w:val="475569"/>
                <w:sz w:val="19"/>
              </w:rPr>
              <w:t>Python / Streamlit Web Application</w:t>
            </w:r>
          </w:p>
        </w:tc>
      </w:tr>
      <w:tr>
        <w:tc>
          <w:tcPr>
            <w:tcW w:type="dxa" w:w="5040"/>
            <w:shd w:fill="0F172A"/>
            <w:vAlign w:val="center"/>
          </w:tcPr>
          <w:p>
            <w:r/>
            <w:r>
              <w:rPr>
                <w:rFonts w:ascii="Aptos" w:hAnsi="Aptos"/>
                <w:b/>
                <w:color w:val="FFFFFF"/>
                <w:sz w:val="19"/>
              </w:rPr>
              <w:t>Document Status</w:t>
            </w:r>
          </w:p>
        </w:tc>
        <w:tc>
          <w:tcPr>
            <w:tcW w:type="dxa" w:w="5040"/>
            <w:vAlign w:val="center"/>
          </w:tcPr>
          <w:p>
            <w:r/>
            <w:r>
              <w:rPr>
                <w:rFonts w:ascii="Aptos" w:hAnsi="Aptos"/>
                <w:b w:val="0"/>
                <w:color w:val="475569"/>
                <w:sz w:val="19"/>
              </w:rPr>
              <w:t>Project PRD - v1.0</w:t>
            </w:r>
          </w:p>
        </w:tc>
      </w:tr>
      <w:tr>
        <w:tc>
          <w:tcPr>
            <w:tcW w:type="dxa" w:w="5040"/>
            <w:shd w:fill="0F172A"/>
            <w:vAlign w:val="center"/>
          </w:tcPr>
          <w:p>
            <w:r/>
            <w:r>
              <w:rPr>
                <w:rFonts w:ascii="Aptos" w:hAnsi="Aptos"/>
                <w:b/>
                <w:color w:val="FFFFFF"/>
                <w:sz w:val="19"/>
              </w:rPr>
              <w:t>Core Technologies</w:t>
            </w:r>
          </w:p>
        </w:tc>
        <w:tc>
          <w:tcPr>
            <w:tcW w:type="dxa" w:w="5040"/>
            <w:vAlign w:val="center"/>
          </w:tcPr>
          <w:p>
            <w:r/>
            <w:r>
              <w:rPr>
                <w:rFonts w:ascii="Aptos" w:hAnsi="Aptos"/>
                <w:b w:val="0"/>
                <w:color w:val="475569"/>
                <w:sz w:val="19"/>
              </w:rPr>
              <w:t>Pandas, Hugging Face, FAISS, Sentence Transformers, LangChain, Groq, Plotly</w:t>
            </w:r>
          </w:p>
        </w:tc>
      </w:tr>
    </w:tbl>
    <w:p/>
    <w:p>
      <w:pPr>
        <w:jc w:val="center"/>
      </w:pPr>
      <w:r>
        <w:rPr>
          <w:i/>
          <w:color w:val="00C853"/>
          <w:sz w:val="24"/>
        </w:rPr>
        <w:t>Retail intelligence, simplified.</w:t>
      </w:r>
    </w:p>
    <w:p>
      <w:r>
        <w:br w:type="page"/>
      </w:r>
    </w:p>
    <w:p>
      <w:pPr>
        <w:pStyle w:val="Heading1"/>
      </w:pPr>
      <w:r>
        <w:t>1. Executive Summary</w:t>
      </w:r>
    </w:p>
    <w:p>
      <w:r>
        <w:t>SmartStock AI is a Streamlit-based inventory intelligence application designed to help retail stores make better stocking decisions. The product accepts historical store sales and inventory data, standardizes it into a unified schema, forecasts next-week product demand, identifies potential stockout and reorder risks, and provides a conversational inventory advisor grounded in the store's own data.</w:t>
      </w:r>
    </w:p>
    <w:p>
      <w:r>
        <w:t>The application combines time-series forecasting with Gregorian and Islamic (Hijri) calendar awareness so that demand planning can account for periods such as Ramadan and Eid. It also uses retrieval-augmented generation (RAG), FAISS vector search, Sentence Transformers, and Groq to answer inventory questions and produce actionable guidance.</w:t>
      </w:r>
    </w:p>
    <w:p>
      <w:pPr>
        <w:pStyle w:val="Heading2"/>
      </w:pPr>
      <w:r>
        <w:t>Product Vision</w:t>
      </w:r>
    </w:p>
    <w:p>
      <w:r>
        <w:t>Enable store managers to move from reactive inventory management to data-driven, next-week planning by converting existing sales data into understandable forecasts, reorder signals, and grounded AI recommendations.</w:t>
      </w:r>
    </w:p>
    <w:p>
      <w:pPr>
        <w:pStyle w:val="Heading1"/>
      </w:pPr>
      <w:r>
        <w:t>2. Problem Statement</w:t>
      </w:r>
    </w:p>
    <w:p>
      <w:r>
        <w:t>Retail inventory stocking has a recurring problem: stores may overstock products that are unlikely to sell in the coming week while simultaneously understocking products whose demand is about to rise. Overstocking locks working capital in slow-moving goods, while stockouts can result in missed sales and poor customer experience.</w:t>
      </w:r>
    </w:p>
    <w:p>
      <w:pPr>
        <w:pStyle w:val="ListBullet"/>
        <w:spacing w:after="40"/>
      </w:pPr>
      <w:r>
        <w:t>Store managers need visibility into which products are likely to sell most next week.</w:t>
      </w:r>
    </w:p>
    <w:p>
      <w:pPr>
        <w:pStyle w:val="ListBullet"/>
        <w:spacing w:after="40"/>
      </w:pPr>
      <w:r>
        <w:t>Historical sales exports can arrive in different formats and column structures.</w:t>
      </w:r>
    </w:p>
    <w:p>
      <w:pPr>
        <w:pStyle w:val="ListBullet"/>
        <w:spacing w:after="40"/>
      </w:pPr>
      <w:r>
        <w:t>Seasonal demand may shift around Gregorian cycles and Hijri events such as Ramadan and Eid.</w:t>
      </w:r>
    </w:p>
    <w:p>
      <w:pPr>
        <w:pStyle w:val="ListBullet"/>
        <w:spacing w:after="40"/>
      </w:pPr>
      <w:r>
        <w:t>Forecast tables alone may be difficult for non-technical users to translate into purchasing decisions.</w:t>
      </w:r>
    </w:p>
    <w:p>
      <w:pPr>
        <w:pStyle w:val="ListBullet"/>
        <w:spacing w:after="40"/>
      </w:pPr>
      <w:r>
        <w:t>Inventory questions should be answered from the store's actual product, stock, and forecast context.</w:t>
      </w:r>
    </w:p>
    <w:p>
      <w:pPr>
        <w:pStyle w:val="Heading1"/>
      </w:pPr>
      <w:r>
        <w:t>3. Goals and Success Criteria</w:t>
      </w:r>
    </w:p>
    <w:tbl>
      <w:tblPr>
        <w:tblStyle w:val="TableGrid"/>
        <w:tblW w:type="auto" w:w="0"/>
        <w:jc w:val="center"/>
        <w:tblLook w:firstColumn="1" w:firstRow="1" w:lastColumn="0" w:lastRow="0" w:noHBand="0" w:noVBand="1" w:val="04A0"/>
      </w:tblPr>
      <w:tblGrid>
        <w:gridCol w:w="5040"/>
        <w:gridCol w:w="5040"/>
      </w:tblGrid>
      <w:tr>
        <w:tc>
          <w:tcPr>
            <w:tcW w:type="dxa" w:w="2880"/>
            <w:shd w:fill="0F172A"/>
            <w:vAlign w:val="center"/>
          </w:tcPr>
          <w:p>
            <w:r/>
            <w:r>
              <w:rPr>
                <w:rFonts w:ascii="Aptos" w:hAnsi="Aptos"/>
                <w:b/>
                <w:color w:val="FFFFFF"/>
                <w:sz w:val="18"/>
              </w:rPr>
              <w:t>Goal</w:t>
            </w:r>
          </w:p>
        </w:tc>
        <w:tc>
          <w:tcPr>
            <w:tcW w:type="dxa" w:w="6768"/>
            <w:shd w:fill="0F172A"/>
            <w:vAlign w:val="center"/>
          </w:tcPr>
          <w:p>
            <w:r/>
            <w:r>
              <w:rPr>
                <w:rFonts w:ascii="Aptos" w:hAnsi="Aptos"/>
                <w:b/>
                <w:color w:val="FFFFFF"/>
                <w:sz w:val="18"/>
              </w:rPr>
              <w:t>Success Criterion</w:t>
            </w:r>
          </w:p>
        </w:tc>
      </w:tr>
      <w:tr>
        <w:tc>
          <w:tcPr>
            <w:tcW w:type="dxa" w:w="2880"/>
            <w:vAlign w:val="center"/>
          </w:tcPr>
          <w:p>
            <w:r/>
            <w:r>
              <w:rPr>
                <w:rFonts w:ascii="Aptos" w:hAnsi="Aptos"/>
                <w:b w:val="0"/>
                <w:color w:val="0F172A"/>
                <w:sz w:val="17"/>
              </w:rPr>
              <w:t>Reduce avoidable overstocking</w:t>
            </w:r>
          </w:p>
        </w:tc>
        <w:tc>
          <w:tcPr>
            <w:tcW w:type="dxa" w:w="6768"/>
            <w:vAlign w:val="center"/>
          </w:tcPr>
          <w:p>
            <w:r/>
            <w:r>
              <w:rPr>
                <w:rFonts w:ascii="Aptos" w:hAnsi="Aptos"/>
                <w:b w:val="0"/>
                <w:color w:val="475569"/>
                <w:sz w:val="17"/>
              </w:rPr>
              <w:t>Surface next-week demand signals and product ranking before replenishment decisions.</w:t>
            </w:r>
          </w:p>
        </w:tc>
      </w:tr>
      <w:tr>
        <w:tc>
          <w:tcPr>
            <w:tcW w:type="dxa" w:w="2880"/>
            <w:vAlign w:val="center"/>
            <w:shd w:fill="F8FAFC"/>
          </w:tcPr>
          <w:p>
            <w:r/>
            <w:r>
              <w:rPr>
                <w:rFonts w:ascii="Aptos" w:hAnsi="Aptos"/>
                <w:b w:val="0"/>
                <w:color w:val="0F172A"/>
                <w:sz w:val="17"/>
              </w:rPr>
              <w:t>Reduce stockout risk</w:t>
            </w:r>
          </w:p>
        </w:tc>
        <w:tc>
          <w:tcPr>
            <w:tcW w:type="dxa" w:w="6768"/>
            <w:vAlign w:val="center"/>
            <w:shd w:fill="F8FAFC"/>
          </w:tcPr>
          <w:p>
            <w:r/>
            <w:r>
              <w:rPr>
                <w:rFonts w:ascii="Aptos" w:hAnsi="Aptos"/>
                <w:b w:val="0"/>
                <w:color w:val="475569"/>
                <w:sz w:val="17"/>
              </w:rPr>
              <w:t>Flag products where predicted demand exceeds stock on hand.</w:t>
            </w:r>
          </w:p>
        </w:tc>
      </w:tr>
      <w:tr>
        <w:tc>
          <w:tcPr>
            <w:tcW w:type="dxa" w:w="2880"/>
            <w:vAlign w:val="center"/>
          </w:tcPr>
          <w:p>
            <w:r/>
            <w:r>
              <w:rPr>
                <w:rFonts w:ascii="Aptos" w:hAnsi="Aptos"/>
                <w:b w:val="0"/>
                <w:color w:val="0F172A"/>
                <w:sz w:val="17"/>
              </w:rPr>
              <w:t>Simplify data onboarding</w:t>
            </w:r>
          </w:p>
        </w:tc>
        <w:tc>
          <w:tcPr>
            <w:tcW w:type="dxa" w:w="6768"/>
            <w:vAlign w:val="center"/>
          </w:tcPr>
          <w:p>
            <w:r/>
            <w:r>
              <w:rPr>
                <w:rFonts w:ascii="Aptos" w:hAnsi="Aptos"/>
                <w:b w:val="0"/>
                <w:color w:val="475569"/>
                <w:sz w:val="17"/>
              </w:rPr>
              <w:t>Load CSV, Excel, JSON, and SQLite data and standardize common sales-column aliases.</w:t>
            </w:r>
          </w:p>
        </w:tc>
      </w:tr>
      <w:tr>
        <w:tc>
          <w:tcPr>
            <w:tcW w:type="dxa" w:w="2880"/>
            <w:vAlign w:val="center"/>
            <w:shd w:fill="F8FAFC"/>
          </w:tcPr>
          <w:p>
            <w:r/>
            <w:r>
              <w:rPr>
                <w:rFonts w:ascii="Aptos" w:hAnsi="Aptos"/>
                <w:b w:val="0"/>
                <w:color w:val="0F172A"/>
                <w:sz w:val="17"/>
              </w:rPr>
              <w:t>Improve seasonal planning</w:t>
            </w:r>
          </w:p>
        </w:tc>
        <w:tc>
          <w:tcPr>
            <w:tcW w:type="dxa" w:w="6768"/>
            <w:vAlign w:val="center"/>
            <w:shd w:fill="F8FAFC"/>
          </w:tcPr>
          <w:p>
            <w:r/>
            <w:r>
              <w:rPr>
                <w:rFonts w:ascii="Aptos" w:hAnsi="Aptos"/>
                <w:b w:val="0"/>
                <w:color w:val="475569"/>
                <w:sz w:val="17"/>
              </w:rPr>
              <w:t>Enrich dates with Gregorian/Hijri features and Ramadan/Eid indicators.</w:t>
            </w:r>
          </w:p>
        </w:tc>
      </w:tr>
      <w:tr>
        <w:tc>
          <w:tcPr>
            <w:tcW w:type="dxa" w:w="2880"/>
            <w:vAlign w:val="center"/>
          </w:tcPr>
          <w:p>
            <w:r/>
            <w:r>
              <w:rPr>
                <w:rFonts w:ascii="Aptos" w:hAnsi="Aptos"/>
                <w:b w:val="0"/>
                <w:color w:val="0F172A"/>
                <w:sz w:val="17"/>
              </w:rPr>
              <w:t>Make insights actionable</w:t>
            </w:r>
          </w:p>
        </w:tc>
        <w:tc>
          <w:tcPr>
            <w:tcW w:type="dxa" w:w="6768"/>
            <w:vAlign w:val="center"/>
          </w:tcPr>
          <w:p>
            <w:r/>
            <w:r>
              <w:rPr>
                <w:rFonts w:ascii="Aptos" w:hAnsi="Aptos"/>
                <w:b w:val="0"/>
                <w:color w:val="475569"/>
                <w:sz w:val="17"/>
              </w:rPr>
              <w:t>Provide searchable forecasts, visual KPIs, exports, and RAG-based inventory advice.</w:t>
            </w:r>
          </w:p>
        </w:tc>
      </w:tr>
      <w:tr>
        <w:tc>
          <w:tcPr>
            <w:tcW w:type="dxa" w:w="2880"/>
            <w:vAlign w:val="center"/>
            <w:shd w:fill="F8FAFC"/>
          </w:tcPr>
          <w:p>
            <w:r/>
            <w:r>
              <w:rPr>
                <w:rFonts w:ascii="Aptos" w:hAnsi="Aptos"/>
                <w:b w:val="0"/>
                <w:color w:val="0F172A"/>
                <w:sz w:val="17"/>
              </w:rPr>
              <w:t>Remain accessible for a university/demo deployment</w:t>
            </w:r>
          </w:p>
        </w:tc>
        <w:tc>
          <w:tcPr>
            <w:tcW w:type="dxa" w:w="6768"/>
            <w:vAlign w:val="center"/>
            <w:shd w:fill="F8FAFC"/>
          </w:tcPr>
          <w:p>
            <w:r/>
            <w:r>
              <w:rPr>
                <w:rFonts w:ascii="Aptos" w:hAnsi="Aptos"/>
                <w:b w:val="0"/>
                <w:color w:val="475569"/>
                <w:sz w:val="17"/>
              </w:rPr>
              <w:t>Run through Streamlit with CPU-safe forecasting fallback behavior.</w:t>
            </w:r>
          </w:p>
        </w:tc>
      </w:tr>
    </w:tbl>
    <w:p>
      <w:pPr>
        <w:spacing w:after="20"/>
      </w:pPr>
    </w:p>
    <w:p>
      <w:pPr>
        <w:pStyle w:val="Heading1"/>
      </w:pPr>
      <w:r>
        <w:t>4. Non-Goals / Current Boundaries</w:t>
      </w:r>
    </w:p>
    <w:p>
      <w:pPr>
        <w:pStyle w:val="ListBullet"/>
        <w:spacing w:after="40"/>
      </w:pPr>
      <w:r>
        <w:t>The current scope does not define direct integration with ERP, POS, supplier, or payment systems.</w:t>
      </w:r>
    </w:p>
    <w:p>
      <w:pPr>
        <w:pStyle w:val="ListBullet"/>
        <w:spacing w:after="40"/>
      </w:pPr>
      <w:r>
        <w:t>The current scope does not define automatic purchase-order submission; the advisor can generate a purchase-order summary.</w:t>
      </w:r>
    </w:p>
    <w:p>
      <w:pPr>
        <w:pStyle w:val="ListBullet"/>
        <w:spacing w:after="40"/>
      </w:pPr>
      <w:r>
        <w:t>The source material does not specify multi-tenant authentication, user roles, or enterprise access control.</w:t>
      </w:r>
    </w:p>
    <w:p>
      <w:pPr>
        <w:pStyle w:val="ListBullet"/>
        <w:spacing w:after="40"/>
      </w:pPr>
      <w:r>
        <w:t>The source material does not establish production-grade forecast accuracy SLAs or model retraining pipelines.</w:t>
      </w:r>
    </w:p>
    <w:p>
      <w:pPr>
        <w:pStyle w:val="ListBullet"/>
        <w:spacing w:after="40"/>
      </w:pPr>
      <w:r>
        <w:t>Dashboard figures such as 94.2% forecast confidence and 1,248 products monitored are presentation/home-page values and should not be treated as validated production KPIs without measurement logic.</w:t>
      </w:r>
    </w:p>
    <w:p>
      <w:pPr>
        <w:pStyle w:val="Heading1"/>
      </w:pPr>
      <w:r>
        <w:t>5. Target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Persona</w:t>
            </w:r>
          </w:p>
        </w:tc>
        <w:tc>
          <w:tcPr>
            <w:tcW w:type="dxa" w:w="3360"/>
            <w:shd w:fill="0F172A"/>
            <w:vAlign w:val="center"/>
          </w:tcPr>
          <w:p>
            <w:r/>
            <w:r>
              <w:rPr>
                <w:rFonts w:ascii="Aptos" w:hAnsi="Aptos"/>
                <w:b/>
                <w:color w:val="FFFFFF"/>
                <w:sz w:val="18"/>
              </w:rPr>
              <w:t>Primary Need</w:t>
            </w:r>
          </w:p>
        </w:tc>
        <w:tc>
          <w:tcPr>
            <w:tcW w:type="dxa" w:w="3360"/>
            <w:shd w:fill="0F172A"/>
            <w:vAlign w:val="center"/>
          </w:tcPr>
          <w:p>
            <w:r/>
            <w:r>
              <w:rPr>
                <w:rFonts w:ascii="Aptos" w:hAnsi="Aptos"/>
                <w:b/>
                <w:color w:val="FFFFFF"/>
                <w:sz w:val="18"/>
              </w:rPr>
              <w:t>SmartStock AI Value</w:t>
            </w:r>
          </w:p>
        </w:tc>
      </w:tr>
      <w:tr>
        <w:tc>
          <w:tcPr>
            <w:tcW w:type="dxa" w:w="3360"/>
            <w:vAlign w:val="center"/>
          </w:tcPr>
          <w:p>
            <w:r/>
            <w:r>
              <w:rPr>
                <w:rFonts w:ascii="Aptos" w:hAnsi="Aptos"/>
                <w:b w:val="0"/>
                <w:color w:val="0F172A"/>
                <w:sz w:val="17"/>
              </w:rPr>
              <w:t>Store Manager</w:t>
            </w:r>
          </w:p>
        </w:tc>
        <w:tc>
          <w:tcPr>
            <w:tcW w:type="dxa" w:w="3360"/>
            <w:vAlign w:val="center"/>
          </w:tcPr>
          <w:p>
            <w:r/>
            <w:r>
              <w:rPr>
                <w:rFonts w:ascii="Aptos" w:hAnsi="Aptos"/>
                <w:b w:val="0"/>
                <w:color w:val="475569"/>
                <w:sz w:val="17"/>
              </w:rPr>
              <w:t>Know what to stock next week</w:t>
            </w:r>
          </w:p>
        </w:tc>
        <w:tc>
          <w:tcPr>
            <w:tcW w:type="dxa" w:w="3360"/>
            <w:vAlign w:val="center"/>
          </w:tcPr>
          <w:p>
            <w:r/>
            <w:r>
              <w:rPr>
                <w:rFonts w:ascii="Aptos" w:hAnsi="Aptos"/>
                <w:b w:val="0"/>
                <w:color w:val="475569"/>
                <w:sz w:val="17"/>
              </w:rPr>
              <w:t>Forecast ranking, stockout alerts, RAG advice.</w:t>
            </w:r>
          </w:p>
        </w:tc>
      </w:tr>
      <w:tr>
        <w:tc>
          <w:tcPr>
            <w:tcW w:type="dxa" w:w="3360"/>
            <w:vAlign w:val="center"/>
            <w:shd w:fill="F8FAFC"/>
          </w:tcPr>
          <w:p>
            <w:r/>
            <w:r>
              <w:rPr>
                <w:rFonts w:ascii="Aptos" w:hAnsi="Aptos"/>
                <w:b w:val="0"/>
                <w:color w:val="0F172A"/>
                <w:sz w:val="17"/>
              </w:rPr>
              <w:t>Inventory / Purchasing Staff</w:t>
            </w:r>
          </w:p>
        </w:tc>
        <w:tc>
          <w:tcPr>
            <w:tcW w:type="dxa" w:w="3360"/>
            <w:vAlign w:val="center"/>
            <w:shd w:fill="F8FAFC"/>
          </w:tcPr>
          <w:p>
            <w:r/>
            <w:r>
              <w:rPr>
                <w:rFonts w:ascii="Aptos" w:hAnsi="Aptos"/>
                <w:b w:val="0"/>
                <w:color w:val="475569"/>
                <w:sz w:val="17"/>
              </w:rPr>
              <w:t>Prioritize replenishment</w:t>
            </w:r>
          </w:p>
        </w:tc>
        <w:tc>
          <w:tcPr>
            <w:tcW w:type="dxa" w:w="3360"/>
            <w:vAlign w:val="center"/>
            <w:shd w:fill="F8FAFC"/>
          </w:tcPr>
          <w:p>
            <w:r/>
            <w:r>
              <w:rPr>
                <w:rFonts w:ascii="Aptos" w:hAnsi="Aptos"/>
                <w:b w:val="0"/>
                <w:color w:val="475569"/>
                <w:sz w:val="17"/>
              </w:rPr>
              <w:t>Reorder recommendations and purchase-order summaries.</w:t>
            </w:r>
          </w:p>
        </w:tc>
      </w:tr>
      <w:tr>
        <w:tc>
          <w:tcPr>
            <w:tcW w:type="dxa" w:w="3360"/>
            <w:vAlign w:val="center"/>
          </w:tcPr>
          <w:p>
            <w:r/>
            <w:r>
              <w:rPr>
                <w:rFonts w:ascii="Aptos" w:hAnsi="Aptos"/>
                <w:b w:val="0"/>
                <w:color w:val="0F172A"/>
                <w:sz w:val="17"/>
              </w:rPr>
              <w:t>Business / BI Analyst</w:t>
            </w:r>
          </w:p>
        </w:tc>
        <w:tc>
          <w:tcPr>
            <w:tcW w:type="dxa" w:w="3360"/>
            <w:vAlign w:val="center"/>
          </w:tcPr>
          <w:p>
            <w:r/>
            <w:r>
              <w:rPr>
                <w:rFonts w:ascii="Aptos" w:hAnsi="Aptos"/>
                <w:b w:val="0"/>
                <w:color w:val="475569"/>
                <w:sz w:val="17"/>
              </w:rPr>
              <w:t>Understand sales and seasonal patterns</w:t>
            </w:r>
          </w:p>
        </w:tc>
        <w:tc>
          <w:tcPr>
            <w:tcW w:type="dxa" w:w="3360"/>
            <w:vAlign w:val="center"/>
          </w:tcPr>
          <w:p>
            <w:r/>
            <w:r>
              <w:rPr>
                <w:rFonts w:ascii="Aptos" w:hAnsi="Aptos"/>
                <w:b w:val="0"/>
                <w:color w:val="475569"/>
                <w:sz w:val="17"/>
              </w:rPr>
              <w:t>KPIs, searchable tables, exports, calendar features.</w:t>
            </w:r>
          </w:p>
        </w:tc>
      </w:tr>
      <w:tr>
        <w:tc>
          <w:tcPr>
            <w:tcW w:type="dxa" w:w="3360"/>
            <w:vAlign w:val="center"/>
            <w:shd w:fill="F8FAFC"/>
          </w:tcPr>
          <w:p>
            <w:r/>
            <w:r>
              <w:rPr>
                <w:rFonts w:ascii="Aptos" w:hAnsi="Aptos"/>
                <w:b w:val="0"/>
                <w:color w:val="0F172A"/>
                <w:sz w:val="17"/>
              </w:rPr>
              <w:t>Project Evaluator / Demo User</w:t>
            </w:r>
          </w:p>
        </w:tc>
        <w:tc>
          <w:tcPr>
            <w:tcW w:type="dxa" w:w="3360"/>
            <w:vAlign w:val="center"/>
            <w:shd w:fill="F8FAFC"/>
          </w:tcPr>
          <w:p>
            <w:r/>
            <w:r>
              <w:rPr>
                <w:rFonts w:ascii="Aptos" w:hAnsi="Aptos"/>
                <w:b w:val="0"/>
                <w:color w:val="475569"/>
                <w:sz w:val="17"/>
              </w:rPr>
              <w:t>Understand the AI workflow quickly</w:t>
            </w:r>
          </w:p>
        </w:tc>
        <w:tc>
          <w:tcPr>
            <w:tcW w:type="dxa" w:w="3360"/>
            <w:vAlign w:val="center"/>
            <w:shd w:fill="F8FAFC"/>
          </w:tcPr>
          <w:p>
            <w:r/>
            <w:r>
              <w:rPr>
                <w:rFonts w:ascii="Aptos" w:hAnsi="Aptos"/>
                <w:b w:val="0"/>
                <w:color w:val="475569"/>
                <w:sz w:val="17"/>
              </w:rPr>
              <w:t>Sample data, visual dashboard, explainable end-to-end flow.</w:t>
            </w:r>
          </w:p>
        </w:tc>
      </w:tr>
    </w:tbl>
    <w:p>
      <w:pPr>
        <w:spacing w:after="20"/>
      </w:pPr>
    </w:p>
    <w:p>
      <w:pPr>
        <w:pStyle w:val="Heading1"/>
      </w:pPr>
      <w:r>
        <w:t>6. Core User Journey</w:t>
      </w:r>
    </w:p>
    <w:p>
      <w:pPr>
        <w:pStyle w:val="ListNumber"/>
        <w:spacing w:after="40"/>
      </w:pPr>
      <w:r>
        <w:t>User opens SmartStock AI and reviews the product overview and inventory capabilities.</w:t>
      </w:r>
    </w:p>
    <w:p>
      <w:pPr>
        <w:pStyle w:val="ListNumber"/>
        <w:spacing w:after="40"/>
      </w:pPr>
      <w:r>
        <w:t>User navigates to Demand Forecasting and uploads store data or loads the sample dataset.</w:t>
      </w:r>
    </w:p>
    <w:p>
      <w:pPr>
        <w:pStyle w:val="ListNumber"/>
        <w:spacing w:after="40"/>
      </w:pPr>
      <w:r>
        <w:t>The system loads and standardizes the data, validates fields, and prepares a processing report.</w:t>
      </w:r>
    </w:p>
    <w:p>
      <w:pPr>
        <w:pStyle w:val="ListNumber"/>
        <w:spacing w:after="40"/>
      </w:pPr>
      <w:r>
        <w:t>The system displays the next-week Gregorian and Hijri date range.</w:t>
      </w:r>
    </w:p>
    <w:p>
      <w:pPr>
        <w:pStyle w:val="ListNumber"/>
        <w:spacing w:after="40"/>
      </w:pPr>
      <w:r>
        <w:t>User runs forecasting; the system predicts product demand and applies relevant calendar modifiers.</w:t>
      </w:r>
    </w:p>
    <w:p>
      <w:pPr>
        <w:pStyle w:val="ListNumber"/>
        <w:spacing w:after="40"/>
      </w:pPr>
      <w:r>
        <w:t>The page displays KPIs, top predicted products, rankings, reorder recommendations, and export options.</w:t>
      </w:r>
    </w:p>
    <w:p>
      <w:pPr>
        <w:pStyle w:val="ListNumber"/>
        <w:spacing w:after="40"/>
      </w:pPr>
      <w:r>
        <w:t>Forecast and stock context becomes available to the Smart Inventory RAG page.</w:t>
      </w:r>
    </w:p>
    <w:p>
      <w:pPr>
        <w:pStyle w:val="ListNumber"/>
        <w:spacing w:after="40"/>
      </w:pPr>
      <w:r>
        <w:t>User asks a natural-language inventory question; FAISS retrieves relevant product context and Groq generates grounded advice.</w:t>
      </w:r>
    </w:p>
    <w:p>
      <w:pPr>
        <w:pStyle w:val="Heading1"/>
      </w:pPr>
      <w:r>
        <w:t>7. Functional Requirements</w:t>
      </w:r>
    </w:p>
    <w:p>
      <w:pPr>
        <w:pStyle w:val="Heading2"/>
      </w:pPr>
      <w:r>
        <w:t>7.1 Data Ingestion and Standardization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ID</w:t>
            </w:r>
          </w:p>
        </w:tc>
        <w:tc>
          <w:tcPr>
            <w:tcW w:type="dxa" w:w="3360"/>
            <w:shd w:fill="0F172A"/>
            <w:vAlign w:val="center"/>
          </w:tcPr>
          <w:p>
            <w:r/>
            <w:r>
              <w:rPr>
                <w:rFonts w:ascii="Aptos" w:hAnsi="Aptos"/>
                <w:b/>
                <w:color w:val="FFFFFF"/>
                <w:sz w:val="18"/>
              </w:rPr>
              <w:t>Requirement</w:t>
            </w:r>
          </w:p>
        </w:tc>
        <w:tc>
          <w:tcPr>
            <w:tcW w:type="dxa" w:w="3360"/>
            <w:shd w:fill="0F172A"/>
            <w:vAlign w:val="center"/>
          </w:tcPr>
          <w:p>
            <w:r/>
            <w:r>
              <w:rPr>
                <w:rFonts w:ascii="Aptos" w:hAnsi="Aptos"/>
                <w:b/>
                <w:color w:val="FFFFFF"/>
                <w:sz w:val="18"/>
              </w:rPr>
              <w:t>Priority</w:t>
            </w:r>
          </w:p>
        </w:tc>
      </w:tr>
      <w:tr>
        <w:tc>
          <w:tcPr>
            <w:tcW w:type="dxa" w:w="3360"/>
            <w:vAlign w:val="center"/>
          </w:tcPr>
          <w:p>
            <w:r/>
            <w:r>
              <w:rPr>
                <w:rFonts w:ascii="Aptos" w:hAnsi="Aptos"/>
                <w:b w:val="0"/>
                <w:color w:val="0F172A"/>
                <w:sz w:val="17"/>
              </w:rPr>
              <w:t>FR-DATA-01</w:t>
            </w:r>
          </w:p>
        </w:tc>
        <w:tc>
          <w:tcPr>
            <w:tcW w:type="dxa" w:w="3360"/>
            <w:vAlign w:val="center"/>
          </w:tcPr>
          <w:p>
            <w:r/>
            <w:r>
              <w:rPr>
                <w:rFonts w:ascii="Aptos" w:hAnsi="Aptos"/>
                <w:b w:val="0"/>
                <w:color w:val="475569"/>
                <w:sz w:val="17"/>
              </w:rPr>
              <w:t>Support CSV uploads.</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FR-DATA-02</w:t>
            </w:r>
          </w:p>
        </w:tc>
        <w:tc>
          <w:tcPr>
            <w:tcW w:type="dxa" w:w="3360"/>
            <w:vAlign w:val="center"/>
            <w:shd w:fill="F8FAFC"/>
          </w:tcPr>
          <w:p>
            <w:r/>
            <w:r>
              <w:rPr>
                <w:rFonts w:ascii="Aptos" w:hAnsi="Aptos"/>
                <w:b w:val="0"/>
                <w:color w:val="475569"/>
                <w:sz w:val="17"/>
              </w:rPr>
              <w:t>Support Excel .xlsx/.xls uploads.</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FR-DATA-03</w:t>
            </w:r>
          </w:p>
        </w:tc>
        <w:tc>
          <w:tcPr>
            <w:tcW w:type="dxa" w:w="3360"/>
            <w:vAlign w:val="center"/>
          </w:tcPr>
          <w:p>
            <w:r/>
            <w:r>
              <w:rPr>
                <w:rFonts w:ascii="Aptos" w:hAnsi="Aptos"/>
                <w:b w:val="0"/>
                <w:color w:val="475569"/>
                <w:sz w:val="17"/>
              </w:rPr>
              <w:t>Support JSON uploads.</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FR-DATA-04</w:t>
            </w:r>
          </w:p>
        </w:tc>
        <w:tc>
          <w:tcPr>
            <w:tcW w:type="dxa" w:w="3360"/>
            <w:vAlign w:val="center"/>
            <w:shd w:fill="F8FAFC"/>
          </w:tcPr>
          <w:p>
            <w:r/>
            <w:r>
              <w:rPr>
                <w:rFonts w:ascii="Aptos" w:hAnsi="Aptos"/>
                <w:b w:val="0"/>
                <w:color w:val="475569"/>
                <w:sz w:val="17"/>
              </w:rPr>
              <w:t>Support SQLite .db/.sqlite/.sqlite3 and read the first user table.</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FR-DATA-05</w:t>
            </w:r>
          </w:p>
        </w:tc>
        <w:tc>
          <w:tcPr>
            <w:tcW w:type="dxa" w:w="3360"/>
            <w:vAlign w:val="center"/>
          </w:tcPr>
          <w:p>
            <w:r/>
            <w:r>
              <w:rPr>
                <w:rFonts w:ascii="Aptos" w:hAnsi="Aptos"/>
                <w:b w:val="0"/>
                <w:color w:val="475569"/>
                <w:sz w:val="17"/>
              </w:rPr>
              <w:t>Automatically detect file type from extension.</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FR-DATA-06</w:t>
            </w:r>
          </w:p>
        </w:tc>
        <w:tc>
          <w:tcPr>
            <w:tcW w:type="dxa" w:w="3360"/>
            <w:vAlign w:val="center"/>
            <w:shd w:fill="F8FAFC"/>
          </w:tcPr>
          <w:p>
            <w:r/>
            <w:r>
              <w:rPr>
                <w:rFonts w:ascii="Aptos" w:hAnsi="Aptos"/>
                <w:b w:val="0"/>
                <w:color w:val="475569"/>
                <w:sz w:val="17"/>
              </w:rPr>
              <w:t>Map common source columns such as Item Name, Qty Sold, Sale Date, and Price into the unified schema.</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FR-DATA-07</w:t>
            </w:r>
          </w:p>
        </w:tc>
        <w:tc>
          <w:tcPr>
            <w:tcW w:type="dxa" w:w="3360"/>
            <w:vAlign w:val="center"/>
          </w:tcPr>
          <w:p>
            <w:r/>
            <w:r>
              <w:rPr>
                <w:rFonts w:ascii="Aptos" w:hAnsi="Aptos"/>
                <w:b w:val="0"/>
                <w:color w:val="475569"/>
                <w:sz w:val="17"/>
              </w:rPr>
              <w:t>Standardize to date, product_id, product_name, category, units_sold, stock_on_hand.</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FR-DATA-08</w:t>
            </w:r>
          </w:p>
        </w:tc>
        <w:tc>
          <w:tcPr>
            <w:tcW w:type="dxa" w:w="3360"/>
            <w:vAlign w:val="center"/>
            <w:shd w:fill="F8FAFC"/>
          </w:tcPr>
          <w:p>
            <w:r/>
            <w:r>
              <w:rPr>
                <w:rFonts w:ascii="Aptos" w:hAnsi="Aptos"/>
                <w:b w:val="0"/>
                <w:color w:val="475569"/>
                <w:sz w:val="17"/>
              </w:rPr>
              <w:t>Provide sensible defaults, normalization, warnings, and a processing status report.</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FR-DATA-09</w:t>
            </w:r>
          </w:p>
        </w:tc>
        <w:tc>
          <w:tcPr>
            <w:tcW w:type="dxa" w:w="3360"/>
            <w:vAlign w:val="center"/>
          </w:tcPr>
          <w:p>
            <w:r/>
            <w:r>
              <w:rPr>
                <w:rFonts w:ascii="Aptos" w:hAnsi="Aptos"/>
                <w:b w:val="0"/>
                <w:color w:val="475569"/>
                <w:sz w:val="17"/>
              </w:rPr>
              <w:t>Provide a sample dataset for demonstration/testing.</w:t>
            </w:r>
          </w:p>
        </w:tc>
        <w:tc>
          <w:tcPr>
            <w:tcW w:type="dxa" w:w="3360"/>
            <w:vAlign w:val="center"/>
          </w:tcPr>
          <w:p>
            <w:r/>
            <w:r>
              <w:rPr>
                <w:rFonts w:ascii="Aptos" w:hAnsi="Aptos"/>
                <w:b w:val="0"/>
                <w:color w:val="475569"/>
                <w:sz w:val="17"/>
              </w:rPr>
              <w:t>Should</w:t>
            </w:r>
          </w:p>
        </w:tc>
      </w:tr>
    </w:tbl>
    <w:p>
      <w:pPr>
        <w:spacing w:after="20"/>
      </w:pPr>
    </w:p>
    <w:p>
      <w:pPr>
        <w:pStyle w:val="Heading2"/>
      </w:pPr>
      <w:r>
        <w:t>7.2 Calendar Intelligence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ID</w:t>
            </w:r>
          </w:p>
        </w:tc>
        <w:tc>
          <w:tcPr>
            <w:tcW w:type="dxa" w:w="3360"/>
            <w:shd w:fill="0F172A"/>
            <w:vAlign w:val="center"/>
          </w:tcPr>
          <w:p>
            <w:r/>
            <w:r>
              <w:rPr>
                <w:rFonts w:ascii="Aptos" w:hAnsi="Aptos"/>
                <w:b/>
                <w:color w:val="FFFFFF"/>
                <w:sz w:val="18"/>
              </w:rPr>
              <w:t>Requirement</w:t>
            </w:r>
          </w:p>
        </w:tc>
        <w:tc>
          <w:tcPr>
            <w:tcW w:type="dxa" w:w="3360"/>
            <w:shd w:fill="0F172A"/>
            <w:vAlign w:val="center"/>
          </w:tcPr>
          <w:p>
            <w:r/>
            <w:r>
              <w:rPr>
                <w:rFonts w:ascii="Aptos" w:hAnsi="Aptos"/>
                <w:b/>
                <w:color w:val="FFFFFF"/>
                <w:sz w:val="18"/>
              </w:rPr>
              <w:t>Priority</w:t>
            </w:r>
          </w:p>
        </w:tc>
      </w:tr>
      <w:tr>
        <w:tc>
          <w:tcPr>
            <w:tcW w:type="dxa" w:w="3360"/>
            <w:vAlign w:val="center"/>
          </w:tcPr>
          <w:p>
            <w:r/>
            <w:r>
              <w:rPr>
                <w:rFonts w:ascii="Aptos" w:hAnsi="Aptos"/>
                <w:b w:val="0"/>
                <w:color w:val="0F172A"/>
                <w:sz w:val="17"/>
              </w:rPr>
              <w:t>FR-CAL-01</w:t>
            </w:r>
          </w:p>
        </w:tc>
        <w:tc>
          <w:tcPr>
            <w:tcW w:type="dxa" w:w="3360"/>
            <w:vAlign w:val="center"/>
          </w:tcPr>
          <w:p>
            <w:r/>
            <w:r>
              <w:rPr>
                <w:rFonts w:ascii="Aptos" w:hAnsi="Aptos"/>
                <w:b w:val="0"/>
                <w:color w:val="475569"/>
                <w:sz w:val="17"/>
              </w:rPr>
              <w:t>Generate a seven-day range beginning next Monday.</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FR-CAL-02</w:t>
            </w:r>
          </w:p>
        </w:tc>
        <w:tc>
          <w:tcPr>
            <w:tcW w:type="dxa" w:w="3360"/>
            <w:vAlign w:val="center"/>
            <w:shd w:fill="F8FAFC"/>
          </w:tcPr>
          <w:p>
            <w:r/>
            <w:r>
              <w:rPr>
                <w:rFonts w:ascii="Aptos" w:hAnsi="Aptos"/>
                <w:b w:val="0"/>
                <w:color w:val="475569"/>
                <w:sz w:val="17"/>
              </w:rPr>
              <w:t>Add day_of_week, is_weekend, and month features.</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FR-CAL-03</w:t>
            </w:r>
          </w:p>
        </w:tc>
        <w:tc>
          <w:tcPr>
            <w:tcW w:type="dxa" w:w="3360"/>
            <w:vAlign w:val="center"/>
          </w:tcPr>
          <w:p>
            <w:r/>
            <w:r>
              <w:rPr>
                <w:rFonts w:ascii="Aptos" w:hAnsi="Aptos"/>
                <w:b w:val="0"/>
                <w:color w:val="475569"/>
                <w:sz w:val="17"/>
              </w:rPr>
              <w:t>Convert Gregorian dates to hijri_day, hijri_month, and hijri_year.</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FR-CAL-04</w:t>
            </w:r>
          </w:p>
        </w:tc>
        <w:tc>
          <w:tcPr>
            <w:tcW w:type="dxa" w:w="3360"/>
            <w:vAlign w:val="center"/>
            <w:shd w:fill="F8FAFC"/>
          </w:tcPr>
          <w:p>
            <w:r/>
            <w:r>
              <w:rPr>
                <w:rFonts w:ascii="Aptos" w:hAnsi="Aptos"/>
                <w:b w:val="0"/>
                <w:color w:val="475569"/>
                <w:sz w:val="17"/>
              </w:rPr>
              <w:t>Identify Ramadan using Hijri month 9 and Eid-related periods using months 10 and 12 as defined in the project.</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FR-CAL-05</w:t>
            </w:r>
          </w:p>
        </w:tc>
        <w:tc>
          <w:tcPr>
            <w:tcW w:type="dxa" w:w="3360"/>
            <w:vAlign w:val="center"/>
          </w:tcPr>
          <w:p>
            <w:r/>
            <w:r>
              <w:rPr>
                <w:rFonts w:ascii="Aptos" w:hAnsi="Aptos"/>
                <w:b w:val="0"/>
                <w:color w:val="475569"/>
                <w:sz w:val="17"/>
              </w:rPr>
              <w:t>Provide readable Gregorian-to-Hijri date strings for UI display.</w:t>
            </w:r>
          </w:p>
        </w:tc>
        <w:tc>
          <w:tcPr>
            <w:tcW w:type="dxa" w:w="3360"/>
            <w:vAlign w:val="center"/>
          </w:tcPr>
          <w:p>
            <w:r/>
            <w:r>
              <w:rPr>
                <w:rFonts w:ascii="Aptos" w:hAnsi="Aptos"/>
                <w:b w:val="0"/>
                <w:color w:val="475569"/>
                <w:sz w:val="17"/>
              </w:rPr>
              <w:t>Should</w:t>
            </w:r>
          </w:p>
        </w:tc>
      </w:tr>
    </w:tbl>
    <w:p>
      <w:pPr>
        <w:spacing w:after="20"/>
      </w:pPr>
    </w:p>
    <w:p>
      <w:pPr>
        <w:pStyle w:val="Heading2"/>
      </w:pPr>
      <w:r>
        <w:t>7.3 Demand Forecasting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ID</w:t>
            </w:r>
          </w:p>
        </w:tc>
        <w:tc>
          <w:tcPr>
            <w:tcW w:type="dxa" w:w="3360"/>
            <w:shd w:fill="0F172A"/>
            <w:vAlign w:val="center"/>
          </w:tcPr>
          <w:p>
            <w:r/>
            <w:r>
              <w:rPr>
                <w:rFonts w:ascii="Aptos" w:hAnsi="Aptos"/>
                <w:b/>
                <w:color w:val="FFFFFF"/>
                <w:sz w:val="18"/>
              </w:rPr>
              <w:t>Requirement</w:t>
            </w:r>
          </w:p>
        </w:tc>
        <w:tc>
          <w:tcPr>
            <w:tcW w:type="dxa" w:w="3360"/>
            <w:shd w:fill="0F172A"/>
            <w:vAlign w:val="center"/>
          </w:tcPr>
          <w:p>
            <w:r/>
            <w:r>
              <w:rPr>
                <w:rFonts w:ascii="Aptos" w:hAnsi="Aptos"/>
                <w:b/>
                <w:color w:val="FFFFFF"/>
                <w:sz w:val="18"/>
              </w:rPr>
              <w:t>Priority</w:t>
            </w:r>
          </w:p>
        </w:tc>
      </w:tr>
      <w:tr>
        <w:tc>
          <w:tcPr>
            <w:tcW w:type="dxa" w:w="3360"/>
            <w:vAlign w:val="center"/>
          </w:tcPr>
          <w:p>
            <w:r/>
            <w:r>
              <w:rPr>
                <w:rFonts w:ascii="Aptos" w:hAnsi="Aptos"/>
                <w:b w:val="0"/>
                <w:color w:val="0F172A"/>
                <w:sz w:val="17"/>
              </w:rPr>
              <w:t>FR-FC-01</w:t>
            </w:r>
          </w:p>
        </w:tc>
        <w:tc>
          <w:tcPr>
            <w:tcW w:type="dxa" w:w="3360"/>
            <w:vAlign w:val="center"/>
          </w:tcPr>
          <w:p>
            <w:r/>
            <w:r>
              <w:rPr>
                <w:rFonts w:ascii="Aptos" w:hAnsi="Aptos"/>
                <w:b w:val="0"/>
                <w:color w:val="475569"/>
                <w:sz w:val="17"/>
              </w:rPr>
              <w:t>Aggregate historical sales by product_id and date.</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FR-FC-02</w:t>
            </w:r>
          </w:p>
        </w:tc>
        <w:tc>
          <w:tcPr>
            <w:tcW w:type="dxa" w:w="3360"/>
            <w:vAlign w:val="center"/>
            <w:shd w:fill="F8FAFC"/>
          </w:tcPr>
          <w:p>
            <w:r/>
            <w:r>
              <w:rPr>
                <w:rFonts w:ascii="Aptos" w:hAnsi="Aptos"/>
                <w:b w:val="0"/>
                <w:color w:val="475569"/>
                <w:sz w:val="17"/>
              </w:rPr>
              <w:t>Forecast seven days by default.</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FR-FC-03</w:t>
            </w:r>
          </w:p>
        </w:tc>
        <w:tc>
          <w:tcPr>
            <w:tcW w:type="dxa" w:w="3360"/>
            <w:vAlign w:val="center"/>
          </w:tcPr>
          <w:p>
            <w:r/>
            <w:r>
              <w:rPr>
                <w:rFonts w:ascii="Aptos" w:hAnsi="Aptos"/>
                <w:b w:val="0"/>
                <w:color w:val="475569"/>
                <w:sz w:val="17"/>
              </w:rPr>
              <w:t>Use a lightweight Hugging Face time-series model when available.</w:t>
            </w:r>
          </w:p>
        </w:tc>
        <w:tc>
          <w:tcPr>
            <w:tcW w:type="dxa" w:w="3360"/>
            <w:vAlign w:val="center"/>
          </w:tcPr>
          <w:p>
            <w:r/>
            <w:r>
              <w:rPr>
                <w:rFonts w:ascii="Aptos" w:hAnsi="Aptos"/>
                <w:b w:val="0"/>
                <w:color w:val="475569"/>
                <w:sz w:val="17"/>
              </w:rPr>
              <w:t>Should</w:t>
            </w:r>
          </w:p>
        </w:tc>
      </w:tr>
      <w:tr>
        <w:tc>
          <w:tcPr>
            <w:tcW w:type="dxa" w:w="3360"/>
            <w:vAlign w:val="center"/>
            <w:shd w:fill="F8FAFC"/>
          </w:tcPr>
          <w:p>
            <w:r/>
            <w:r>
              <w:rPr>
                <w:rFonts w:ascii="Aptos" w:hAnsi="Aptos"/>
                <w:b w:val="0"/>
                <w:color w:val="0F172A"/>
                <w:sz w:val="17"/>
              </w:rPr>
              <w:t>FR-FC-04</w:t>
            </w:r>
          </w:p>
        </w:tc>
        <w:tc>
          <w:tcPr>
            <w:tcW w:type="dxa" w:w="3360"/>
            <w:vAlign w:val="center"/>
            <w:shd w:fill="F8FAFC"/>
          </w:tcPr>
          <w:p>
            <w:r/>
            <w:r>
              <w:rPr>
                <w:rFonts w:ascii="Aptos" w:hAnsi="Aptos"/>
                <w:b w:val="0"/>
                <w:color w:val="475569"/>
                <w:sz w:val="17"/>
              </w:rPr>
              <w:t>Provide a CPU-safe fallback forecast when model loading/inference is unavailable.</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FR-FC-05</w:t>
            </w:r>
          </w:p>
        </w:tc>
        <w:tc>
          <w:tcPr>
            <w:tcW w:type="dxa" w:w="3360"/>
            <w:vAlign w:val="center"/>
          </w:tcPr>
          <w:p>
            <w:r/>
            <w:r>
              <w:rPr>
                <w:rFonts w:ascii="Aptos" w:hAnsi="Aptos"/>
                <w:b w:val="0"/>
                <w:color w:val="475569"/>
                <w:sz w:val="17"/>
              </w:rPr>
              <w:t>Apply a 25% demand modifier when the forecast period overlaps configured Ramadan/Eid conditions.</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FR-FC-06</w:t>
            </w:r>
          </w:p>
        </w:tc>
        <w:tc>
          <w:tcPr>
            <w:tcW w:type="dxa" w:w="3360"/>
            <w:vAlign w:val="center"/>
            <w:shd w:fill="F8FAFC"/>
          </w:tcPr>
          <w:p>
            <w:r/>
            <w:r>
              <w:rPr>
                <w:rFonts w:ascii="Aptos" w:hAnsi="Aptos"/>
                <w:b w:val="0"/>
                <w:color w:val="475569"/>
                <w:sz w:val="17"/>
              </w:rPr>
              <w:t>Return product_id, product_name, category, predicted_units_next_week, sales_rank, reorder_recommended.</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FR-FC-07</w:t>
            </w:r>
          </w:p>
        </w:tc>
        <w:tc>
          <w:tcPr>
            <w:tcW w:type="dxa" w:w="3360"/>
            <w:vAlign w:val="center"/>
          </w:tcPr>
          <w:p>
            <w:r/>
            <w:r>
              <w:rPr>
                <w:rFonts w:ascii="Aptos" w:hAnsi="Aptos"/>
                <w:b w:val="0"/>
                <w:color w:val="475569"/>
                <w:sz w:val="17"/>
              </w:rPr>
              <w:t>Set reorder_recommended when predicted units exceed stock_on_hand.</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FR-FC-08</w:t>
            </w:r>
          </w:p>
        </w:tc>
        <w:tc>
          <w:tcPr>
            <w:tcW w:type="dxa" w:w="3360"/>
            <w:vAlign w:val="center"/>
            <w:shd w:fill="F8FAFC"/>
          </w:tcPr>
          <w:p>
            <w:r/>
            <w:r>
              <w:rPr>
                <w:rFonts w:ascii="Aptos" w:hAnsi="Aptos"/>
                <w:b w:val="0"/>
                <w:color w:val="475569"/>
                <w:sz w:val="17"/>
              </w:rPr>
              <w:t>Cache forecast execution using Streamlit caching.</w:t>
            </w:r>
          </w:p>
        </w:tc>
        <w:tc>
          <w:tcPr>
            <w:tcW w:type="dxa" w:w="3360"/>
            <w:vAlign w:val="center"/>
            <w:shd w:fill="F8FAFC"/>
          </w:tcPr>
          <w:p>
            <w:r/>
            <w:r>
              <w:rPr>
                <w:rFonts w:ascii="Aptos" w:hAnsi="Aptos"/>
                <w:b w:val="0"/>
                <w:color w:val="475569"/>
                <w:sz w:val="17"/>
              </w:rPr>
              <w:t>Should</w:t>
            </w:r>
          </w:p>
        </w:tc>
      </w:tr>
    </w:tbl>
    <w:p>
      <w:pPr>
        <w:spacing w:after="20"/>
      </w:pPr>
    </w:p>
    <w:p>
      <w:pPr>
        <w:pStyle w:val="Heading2"/>
      </w:pPr>
      <w:r>
        <w:t>7.4 Forecasting Page</w:t>
      </w:r>
    </w:p>
    <w:p>
      <w:pPr>
        <w:pStyle w:val="ListBullet"/>
        <w:spacing w:after="40"/>
      </w:pPr>
      <w:r>
        <w:t>Sidebar upload for supported sales/inventory files and a Load Sample Dataset option.</w:t>
      </w:r>
    </w:p>
    <w:p>
      <w:pPr>
        <w:pStyle w:val="ListBullet"/>
        <w:spacing w:after="40"/>
      </w:pPr>
      <w:r>
        <w:t>Automatic next-week Gregorian and Hijri calendar preview.</w:t>
      </w:r>
    </w:p>
    <w:p>
      <w:pPr>
        <w:pStyle w:val="ListBullet"/>
        <w:spacing w:after="40"/>
      </w:pPr>
      <w:r>
        <w:t>Run Predictions action with validation feedback.</w:t>
      </w:r>
    </w:p>
    <w:p>
      <w:pPr>
        <w:pStyle w:val="ListBullet"/>
        <w:spacing w:after="40"/>
      </w:pPr>
      <w:r>
        <w:t>KPIs: Total Expected Sales, Top Predicted Category, and High Stockout Risk Items.</w:t>
      </w:r>
    </w:p>
    <w:p>
      <w:pPr>
        <w:pStyle w:val="ListBullet"/>
        <w:spacing w:after="40"/>
      </w:pPr>
      <w:r>
        <w:t>Interactive Plotly visualization of the top 10 predicted best-selling products.</w:t>
      </w:r>
    </w:p>
    <w:p>
      <w:pPr>
        <w:pStyle w:val="ListBullet"/>
        <w:spacing w:after="40"/>
      </w:pPr>
      <w:r>
        <w:t>Searchable forecast/ranking table containing reorder recommendations.</w:t>
      </w:r>
    </w:p>
    <w:p>
      <w:pPr>
        <w:pStyle w:val="ListBullet"/>
        <w:spacing w:after="40"/>
      </w:pPr>
      <w:r>
        <w:t>Export results to CSV and Excel.</w:t>
      </w:r>
    </w:p>
    <w:p>
      <w:pPr>
        <w:pStyle w:val="Heading2"/>
      </w:pPr>
      <w:r>
        <w:t>7.5 Smart Inventory RAG Advisor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ID</w:t>
            </w:r>
          </w:p>
        </w:tc>
        <w:tc>
          <w:tcPr>
            <w:tcW w:type="dxa" w:w="3360"/>
            <w:shd w:fill="0F172A"/>
            <w:vAlign w:val="center"/>
          </w:tcPr>
          <w:p>
            <w:r/>
            <w:r>
              <w:rPr>
                <w:rFonts w:ascii="Aptos" w:hAnsi="Aptos"/>
                <w:b/>
                <w:color w:val="FFFFFF"/>
                <w:sz w:val="18"/>
              </w:rPr>
              <w:t>Requirement</w:t>
            </w:r>
          </w:p>
        </w:tc>
        <w:tc>
          <w:tcPr>
            <w:tcW w:type="dxa" w:w="3360"/>
            <w:shd w:fill="0F172A"/>
            <w:vAlign w:val="center"/>
          </w:tcPr>
          <w:p>
            <w:r/>
            <w:r>
              <w:rPr>
                <w:rFonts w:ascii="Aptos" w:hAnsi="Aptos"/>
                <w:b/>
                <w:color w:val="FFFFFF"/>
                <w:sz w:val="18"/>
              </w:rPr>
              <w:t>Priority</w:t>
            </w:r>
          </w:p>
        </w:tc>
      </w:tr>
      <w:tr>
        <w:tc>
          <w:tcPr>
            <w:tcW w:type="dxa" w:w="3360"/>
            <w:vAlign w:val="center"/>
          </w:tcPr>
          <w:p>
            <w:r/>
            <w:r>
              <w:rPr>
                <w:rFonts w:ascii="Aptos" w:hAnsi="Aptos"/>
                <w:b w:val="0"/>
                <w:color w:val="0F172A"/>
                <w:sz w:val="17"/>
              </w:rPr>
              <w:t>FR-RAG-01</w:t>
            </w:r>
          </w:p>
        </w:tc>
        <w:tc>
          <w:tcPr>
            <w:tcW w:type="dxa" w:w="3360"/>
            <w:vAlign w:val="center"/>
          </w:tcPr>
          <w:p>
            <w:r/>
            <w:r>
              <w:rPr>
                <w:rFonts w:ascii="Aptos" w:hAnsi="Aptos"/>
                <w:b w:val="0"/>
                <w:color w:val="475569"/>
                <w:sz w:val="17"/>
              </w:rPr>
              <w:t>Use the latest forecast and stock data as knowledge-base context.</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FR-RAG-02</w:t>
            </w:r>
          </w:p>
        </w:tc>
        <w:tc>
          <w:tcPr>
            <w:tcW w:type="dxa" w:w="3360"/>
            <w:vAlign w:val="center"/>
            <w:shd w:fill="F8FAFC"/>
          </w:tcPr>
          <w:p>
            <w:r/>
            <w:r>
              <w:rPr>
                <w:rFonts w:ascii="Aptos" w:hAnsi="Aptos"/>
                <w:b w:val="0"/>
                <w:color w:val="475569"/>
                <w:sz w:val="17"/>
              </w:rPr>
              <w:t>Convert product metrics, current stock, predicted demand, and reorder alerts into textual product documents.</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FR-RAG-03</w:t>
            </w:r>
          </w:p>
        </w:tc>
        <w:tc>
          <w:tcPr>
            <w:tcW w:type="dxa" w:w="3360"/>
            <w:vAlign w:val="center"/>
          </w:tcPr>
          <w:p>
            <w:r/>
            <w:r>
              <w:rPr>
                <w:rFonts w:ascii="Aptos" w:hAnsi="Aptos"/>
                <w:b w:val="0"/>
                <w:color w:val="475569"/>
                <w:sz w:val="17"/>
              </w:rPr>
              <w:t>Embed documents with sentence-transformers/all-MiniLM-L6-v2.</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FR-RAG-04</w:t>
            </w:r>
          </w:p>
        </w:tc>
        <w:tc>
          <w:tcPr>
            <w:tcW w:type="dxa" w:w="3360"/>
            <w:vAlign w:val="center"/>
            <w:shd w:fill="F8FAFC"/>
          </w:tcPr>
          <w:p>
            <w:r/>
            <w:r>
              <w:rPr>
                <w:rFonts w:ascii="Aptos" w:hAnsi="Aptos"/>
                <w:b w:val="0"/>
                <w:color w:val="475569"/>
                <w:sz w:val="17"/>
              </w:rPr>
              <w:t>Store/retrieve context using a local FAISS vector index.</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FR-RAG-05</w:t>
            </w:r>
          </w:p>
        </w:tc>
        <w:tc>
          <w:tcPr>
            <w:tcW w:type="dxa" w:w="3360"/>
            <w:vAlign w:val="center"/>
          </w:tcPr>
          <w:p>
            <w:r/>
            <w:r>
              <w:rPr>
                <w:rFonts w:ascii="Aptos" w:hAnsi="Aptos"/>
                <w:b w:val="0"/>
                <w:color w:val="475569"/>
                <w:sz w:val="17"/>
              </w:rPr>
              <w:t>Retrieve the top relevant inventory records for each question.</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FR-RAG-06</w:t>
            </w:r>
          </w:p>
        </w:tc>
        <w:tc>
          <w:tcPr>
            <w:tcW w:type="dxa" w:w="3360"/>
            <w:vAlign w:val="center"/>
            <w:shd w:fill="F8FAFC"/>
          </w:tcPr>
          <w:p>
            <w:r/>
            <w:r>
              <w:rPr>
                <w:rFonts w:ascii="Aptos" w:hAnsi="Aptos"/>
                <w:b w:val="0"/>
                <w:color w:val="475569"/>
                <w:sz w:val="17"/>
              </w:rPr>
              <w:t>Use Groq through langchain-groq to generate grounded, actionable answers.</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FR-RAG-07</w:t>
            </w:r>
          </w:p>
        </w:tc>
        <w:tc>
          <w:tcPr>
            <w:tcW w:type="dxa" w:w="3360"/>
            <w:vAlign w:val="center"/>
          </w:tcPr>
          <w:p>
            <w:r/>
            <w:r>
              <w:rPr>
                <w:rFonts w:ascii="Aptos" w:hAnsi="Aptos"/>
                <w:b w:val="0"/>
                <w:color w:val="475569"/>
                <w:sz w:val="17"/>
              </w:rPr>
              <w:t>Read GROQ_API_KEY from deployment secrets/environment; do not require visible API-key entry on the page.</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FR-RAG-08</w:t>
            </w:r>
          </w:p>
        </w:tc>
        <w:tc>
          <w:tcPr>
            <w:tcW w:type="dxa" w:w="3360"/>
            <w:vAlign w:val="center"/>
            <w:shd w:fill="F8FAFC"/>
          </w:tcPr>
          <w:p>
            <w:r/>
            <w:r>
              <w:rPr>
                <w:rFonts w:ascii="Aptos" w:hAnsi="Aptos"/>
                <w:b w:val="0"/>
                <w:color w:val="475569"/>
                <w:sz w:val="17"/>
              </w:rPr>
              <w:t>Provide Streamlit chat history using st.chat_input and st.chat_message.</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FR-RAG-09</w:t>
            </w:r>
          </w:p>
        </w:tc>
        <w:tc>
          <w:tcPr>
            <w:tcW w:type="dxa" w:w="3360"/>
            <w:vAlign w:val="center"/>
          </w:tcPr>
          <w:p>
            <w:r/>
            <w:r>
              <w:rPr>
                <w:rFonts w:ascii="Aptos" w:hAnsi="Aptos"/>
                <w:b w:val="0"/>
                <w:color w:val="475569"/>
                <w:sz w:val="17"/>
              </w:rPr>
              <w:t>Handle missing forecasts, missing credentials, dependency failures, retrieval failures, and API errors clearly.</w:t>
            </w:r>
          </w:p>
        </w:tc>
        <w:tc>
          <w:tcPr>
            <w:tcW w:type="dxa" w:w="3360"/>
            <w:vAlign w:val="center"/>
          </w:tcPr>
          <w:p>
            <w:r/>
            <w:r>
              <w:rPr>
                <w:rFonts w:ascii="Aptos" w:hAnsi="Aptos"/>
                <w:b w:val="0"/>
                <w:color w:val="475569"/>
                <w:sz w:val="17"/>
              </w:rPr>
              <w:t>Must</w:t>
            </w:r>
          </w:p>
        </w:tc>
      </w:tr>
    </w:tbl>
    <w:p>
      <w:pPr>
        <w:spacing w:after="20"/>
      </w:pPr>
    </w:p>
    <w:p>
      <w:r>
        <w:t>Suggested prompts:</w:t>
      </w:r>
    </w:p>
    <w:p>
      <w:pPr>
        <w:pStyle w:val="ListBullet"/>
        <w:spacing w:after="40"/>
      </w:pPr>
      <w:r>
        <w:t>Which 5 items need immediate restocking?</w:t>
      </w:r>
    </w:p>
    <w:p>
      <w:pPr>
        <w:pStyle w:val="ListBullet"/>
        <w:spacing w:after="40"/>
      </w:pPr>
      <w:r>
        <w:t>How will upcoming holidays affect our dairy category sales?</w:t>
      </w:r>
    </w:p>
    <w:p>
      <w:pPr>
        <w:pStyle w:val="ListBullet"/>
        <w:spacing w:after="40"/>
      </w:pPr>
      <w:r>
        <w:t>Generate a supplier purchase order summary for top sellers.</w:t>
      </w:r>
    </w:p>
    <w:p>
      <w:pPr>
        <w:pStyle w:val="Heading2"/>
      </w:pPr>
      <w:r>
        <w:t>7.6 Home Page</w:t>
      </w:r>
    </w:p>
    <w:p>
      <w:pPr>
        <w:pStyle w:val="ListBullet"/>
        <w:spacing w:after="40"/>
      </w:pPr>
      <w:r>
        <w:t>Hero: "SmartStock AI" with subtitle "AI-Powered Demand Forecasting &amp; Smart Inventory Optimization".</w:t>
      </w:r>
    </w:p>
    <w:p>
      <w:pPr>
        <w:pStyle w:val="ListBullet"/>
        <w:spacing w:after="40"/>
      </w:pPr>
      <w:r>
        <w:t>Problem/solution cards focused on overstocking vs. stockouts and dual-calendar alignment.</w:t>
      </w:r>
    </w:p>
    <w:p>
      <w:pPr>
        <w:pStyle w:val="ListBullet"/>
        <w:spacing w:after="40"/>
      </w:pPr>
      <w:r>
        <w:t>Feature grid for time-series forecasting, Gregorian/Hijri awareness, multi-format ingestion, and RAG inventory advice.</w:t>
      </w:r>
    </w:p>
    <w:p>
      <w:pPr>
        <w:pStyle w:val="ListBullet"/>
        <w:spacing w:after="40"/>
      </w:pPr>
      <w:r>
        <w:t>Quick navigation to Demand Forecasting and Smart Inventory Advisor.</w:t>
      </w:r>
    </w:p>
    <w:p>
      <w:pPr>
        <w:pStyle w:val="ListBullet"/>
        <w:spacing w:after="40"/>
      </w:pPr>
      <w:r>
        <w:t>Modern e-commerce visual language using primary green #00C853 and blue #1E88E5.</w:t>
      </w:r>
    </w:p>
    <w:p>
      <w:pPr>
        <w:pStyle w:val="Heading2"/>
      </w:pPr>
      <w:r>
        <w:t>7.7 About Us Page</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Member</w:t>
            </w:r>
          </w:p>
        </w:tc>
        <w:tc>
          <w:tcPr>
            <w:tcW w:type="dxa" w:w="5040"/>
            <w:shd w:fill="0F172A"/>
            <w:vAlign w:val="center"/>
          </w:tcPr>
          <w:p>
            <w:r/>
            <w:r>
              <w:rPr>
                <w:rFonts w:ascii="Aptos" w:hAnsi="Aptos"/>
                <w:b/>
                <w:color w:val="FFFFFF"/>
                <w:sz w:val="18"/>
              </w:rPr>
              <w:t>Project Role</w:t>
            </w:r>
          </w:p>
        </w:tc>
      </w:tr>
      <w:tr>
        <w:tc>
          <w:tcPr>
            <w:tcW w:type="dxa" w:w="5040"/>
            <w:vAlign w:val="center"/>
          </w:tcPr>
          <w:p>
            <w:r/>
            <w:r>
              <w:rPr>
                <w:rFonts w:ascii="Aptos" w:hAnsi="Aptos"/>
                <w:b w:val="0"/>
                <w:color w:val="0F172A"/>
                <w:sz w:val="17"/>
              </w:rPr>
              <w:t>Kashif</w:t>
            </w:r>
          </w:p>
        </w:tc>
        <w:tc>
          <w:tcPr>
            <w:tcW w:type="dxa" w:w="5040"/>
            <w:vAlign w:val="center"/>
          </w:tcPr>
          <w:p>
            <w:r/>
            <w:r>
              <w:rPr>
                <w:rFonts w:ascii="Aptos" w:hAnsi="Aptos"/>
                <w:b w:val="0"/>
                <w:color w:val="475569"/>
                <w:sz w:val="17"/>
              </w:rPr>
              <w:t>Lead AI Architect &amp; Data Scientist</w:t>
            </w:r>
          </w:p>
        </w:tc>
      </w:tr>
      <w:tr>
        <w:tc>
          <w:tcPr>
            <w:tcW w:type="dxa" w:w="5040"/>
            <w:vAlign w:val="center"/>
            <w:shd w:fill="F8FAFC"/>
          </w:tcPr>
          <w:p>
            <w:r/>
            <w:r>
              <w:rPr>
                <w:rFonts w:ascii="Aptos" w:hAnsi="Aptos"/>
                <w:b w:val="0"/>
                <w:color w:val="0F172A"/>
                <w:sz w:val="17"/>
              </w:rPr>
              <w:t>Ahsan</w:t>
            </w:r>
          </w:p>
        </w:tc>
        <w:tc>
          <w:tcPr>
            <w:tcW w:type="dxa" w:w="5040"/>
            <w:vAlign w:val="center"/>
            <w:shd w:fill="F8FAFC"/>
          </w:tcPr>
          <w:p>
            <w:r/>
            <w:r>
              <w:rPr>
                <w:rFonts w:ascii="Aptos" w:hAnsi="Aptos"/>
                <w:b w:val="0"/>
                <w:color w:val="475569"/>
                <w:sz w:val="17"/>
              </w:rPr>
              <w:t>Machine Learning Engineer / Time-Series Specialist</w:t>
            </w:r>
          </w:p>
        </w:tc>
      </w:tr>
      <w:tr>
        <w:tc>
          <w:tcPr>
            <w:tcW w:type="dxa" w:w="5040"/>
            <w:vAlign w:val="center"/>
          </w:tcPr>
          <w:p>
            <w:r/>
            <w:r>
              <w:rPr>
                <w:rFonts w:ascii="Aptos" w:hAnsi="Aptos"/>
                <w:b w:val="0"/>
                <w:color w:val="0F172A"/>
                <w:sz w:val="17"/>
              </w:rPr>
              <w:t>Zeeshan</w:t>
            </w:r>
          </w:p>
        </w:tc>
        <w:tc>
          <w:tcPr>
            <w:tcW w:type="dxa" w:w="5040"/>
            <w:vAlign w:val="center"/>
          </w:tcPr>
          <w:p>
            <w:r/>
            <w:r>
              <w:rPr>
                <w:rFonts w:ascii="Aptos" w:hAnsi="Aptos"/>
                <w:b w:val="0"/>
                <w:color w:val="475569"/>
                <w:sz w:val="17"/>
              </w:rPr>
              <w:t>RAG &amp; Knowledge Systems Developer</w:t>
            </w:r>
          </w:p>
        </w:tc>
      </w:tr>
      <w:tr>
        <w:tc>
          <w:tcPr>
            <w:tcW w:type="dxa" w:w="5040"/>
            <w:vAlign w:val="center"/>
            <w:shd w:fill="F8FAFC"/>
          </w:tcPr>
          <w:p>
            <w:r/>
            <w:r>
              <w:rPr>
                <w:rFonts w:ascii="Aptos" w:hAnsi="Aptos"/>
                <w:b w:val="0"/>
                <w:color w:val="0F172A"/>
                <w:sz w:val="17"/>
              </w:rPr>
              <w:t>Amir</w:t>
            </w:r>
          </w:p>
        </w:tc>
        <w:tc>
          <w:tcPr>
            <w:tcW w:type="dxa" w:w="5040"/>
            <w:vAlign w:val="center"/>
            <w:shd w:fill="F8FAFC"/>
          </w:tcPr>
          <w:p>
            <w:r/>
            <w:r>
              <w:rPr>
                <w:rFonts w:ascii="Aptos" w:hAnsi="Aptos"/>
                <w:b w:val="0"/>
                <w:color w:val="475569"/>
                <w:sz w:val="17"/>
              </w:rPr>
              <w:t>Full-Stack Streamlit UI/UX Designer</w:t>
            </w:r>
          </w:p>
        </w:tc>
      </w:tr>
      <w:tr>
        <w:tc>
          <w:tcPr>
            <w:tcW w:type="dxa" w:w="5040"/>
            <w:vAlign w:val="center"/>
          </w:tcPr>
          <w:p>
            <w:r/>
            <w:r>
              <w:rPr>
                <w:rFonts w:ascii="Aptos" w:hAnsi="Aptos"/>
                <w:b w:val="0"/>
                <w:color w:val="0F172A"/>
                <w:sz w:val="17"/>
              </w:rPr>
              <w:t>Qasim</w:t>
            </w:r>
          </w:p>
        </w:tc>
        <w:tc>
          <w:tcPr>
            <w:tcW w:type="dxa" w:w="5040"/>
            <w:vAlign w:val="center"/>
          </w:tcPr>
          <w:p>
            <w:r/>
            <w:r>
              <w:rPr>
                <w:rFonts w:ascii="Aptos" w:hAnsi="Aptos"/>
                <w:b w:val="0"/>
                <w:color w:val="475569"/>
                <w:sz w:val="17"/>
              </w:rPr>
              <w:t>Data Engineering &amp; Ingestion Specialist</w:t>
            </w:r>
          </w:p>
        </w:tc>
      </w:tr>
      <w:tr>
        <w:tc>
          <w:tcPr>
            <w:tcW w:type="dxa" w:w="5040"/>
            <w:vAlign w:val="center"/>
            <w:shd w:fill="F8FAFC"/>
          </w:tcPr>
          <w:p>
            <w:r/>
            <w:r>
              <w:rPr>
                <w:rFonts w:ascii="Aptos" w:hAnsi="Aptos"/>
                <w:b w:val="0"/>
                <w:color w:val="0F172A"/>
                <w:sz w:val="17"/>
              </w:rPr>
              <w:t>Muhammad</w:t>
            </w:r>
          </w:p>
        </w:tc>
        <w:tc>
          <w:tcPr>
            <w:tcW w:type="dxa" w:w="5040"/>
            <w:vAlign w:val="center"/>
            <w:shd w:fill="F8FAFC"/>
          </w:tcPr>
          <w:p>
            <w:r/>
            <w:r>
              <w:rPr>
                <w:rFonts w:ascii="Aptos" w:hAnsi="Aptos"/>
                <w:b w:val="0"/>
                <w:color w:val="475569"/>
                <w:sz w:val="17"/>
              </w:rPr>
              <w:t>Business Intelligence &amp; Domain Analyst</w:t>
            </w:r>
          </w:p>
        </w:tc>
      </w:tr>
    </w:tbl>
    <w:p>
      <w:pPr>
        <w:spacing w:after="20"/>
      </w:pPr>
    </w:p>
    <w:p>
      <w:r>
        <w:t>Each team card should support an avatar/initials, contribution summary, LinkedIn URL, and GitHub URL. Missing links should be hidden rather than rendered as empty anchors.</w:t>
      </w:r>
    </w:p>
    <w:p>
      <w:pPr>
        <w:pStyle w:val="Heading1"/>
      </w:pPr>
      <w:r>
        <w:t>8. Information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Page</w:t>
            </w:r>
          </w:p>
        </w:tc>
        <w:tc>
          <w:tcPr>
            <w:tcW w:type="dxa" w:w="3360"/>
            <w:shd w:fill="0F172A"/>
            <w:vAlign w:val="center"/>
          </w:tcPr>
          <w:p>
            <w:r/>
            <w:r>
              <w:rPr>
                <w:rFonts w:ascii="Aptos" w:hAnsi="Aptos"/>
                <w:b/>
                <w:color w:val="FFFFFF"/>
                <w:sz w:val="18"/>
              </w:rPr>
              <w:t>Purpose</w:t>
            </w:r>
          </w:p>
        </w:tc>
        <w:tc>
          <w:tcPr>
            <w:tcW w:type="dxa" w:w="3360"/>
            <w:shd w:fill="0F172A"/>
            <w:vAlign w:val="center"/>
          </w:tcPr>
          <w:p>
            <w:r/>
            <w:r>
              <w:rPr>
                <w:rFonts w:ascii="Aptos" w:hAnsi="Aptos"/>
                <w:b/>
                <w:color w:val="FFFFFF"/>
                <w:sz w:val="18"/>
              </w:rPr>
              <w:t>Primary Actions</w:t>
            </w:r>
          </w:p>
        </w:tc>
      </w:tr>
      <w:tr>
        <w:tc>
          <w:tcPr>
            <w:tcW w:type="dxa" w:w="3360"/>
            <w:vAlign w:val="center"/>
          </w:tcPr>
          <w:p>
            <w:r/>
            <w:r>
              <w:rPr>
                <w:rFonts w:ascii="Aptos" w:hAnsi="Aptos"/>
                <w:b w:val="0"/>
                <w:color w:val="0F172A"/>
                <w:sz w:val="17"/>
              </w:rPr>
              <w:t>Home</w:t>
            </w:r>
          </w:p>
        </w:tc>
        <w:tc>
          <w:tcPr>
            <w:tcW w:type="dxa" w:w="3360"/>
            <w:vAlign w:val="center"/>
          </w:tcPr>
          <w:p>
            <w:r/>
            <w:r>
              <w:rPr>
                <w:rFonts w:ascii="Aptos" w:hAnsi="Aptos"/>
                <w:b w:val="0"/>
                <w:color w:val="475569"/>
                <w:sz w:val="17"/>
              </w:rPr>
              <w:t>Explain product value and workflow</w:t>
            </w:r>
          </w:p>
        </w:tc>
        <w:tc>
          <w:tcPr>
            <w:tcW w:type="dxa" w:w="3360"/>
            <w:vAlign w:val="center"/>
          </w:tcPr>
          <w:p>
            <w:r/>
            <w:r>
              <w:rPr>
                <w:rFonts w:ascii="Aptos" w:hAnsi="Aptos"/>
                <w:b w:val="0"/>
                <w:color w:val="475569"/>
                <w:sz w:val="17"/>
              </w:rPr>
              <w:t>Review features; navigate to forecast/RAG.</w:t>
            </w:r>
          </w:p>
        </w:tc>
      </w:tr>
      <w:tr>
        <w:tc>
          <w:tcPr>
            <w:tcW w:type="dxa" w:w="3360"/>
            <w:vAlign w:val="center"/>
            <w:shd w:fill="F8FAFC"/>
          </w:tcPr>
          <w:p>
            <w:r/>
            <w:r>
              <w:rPr>
                <w:rFonts w:ascii="Aptos" w:hAnsi="Aptos"/>
                <w:b w:val="0"/>
                <w:color w:val="0F172A"/>
                <w:sz w:val="17"/>
              </w:rPr>
              <w:t>Demand Forecasting &amp; Sales Ranking</w:t>
            </w:r>
          </w:p>
        </w:tc>
        <w:tc>
          <w:tcPr>
            <w:tcW w:type="dxa" w:w="3360"/>
            <w:vAlign w:val="center"/>
            <w:shd w:fill="F8FAFC"/>
          </w:tcPr>
          <w:p>
            <w:r/>
            <w:r>
              <w:rPr>
                <w:rFonts w:ascii="Aptos" w:hAnsi="Aptos"/>
                <w:b w:val="0"/>
                <w:color w:val="475569"/>
                <w:sz w:val="17"/>
              </w:rPr>
              <w:t>Ingest data and generate next-week predictions</w:t>
            </w:r>
          </w:p>
        </w:tc>
        <w:tc>
          <w:tcPr>
            <w:tcW w:type="dxa" w:w="3360"/>
            <w:vAlign w:val="center"/>
            <w:shd w:fill="F8FAFC"/>
          </w:tcPr>
          <w:p>
            <w:r/>
            <w:r>
              <w:rPr>
                <w:rFonts w:ascii="Aptos" w:hAnsi="Aptos"/>
                <w:b w:val="0"/>
                <w:color w:val="475569"/>
                <w:sz w:val="17"/>
              </w:rPr>
              <w:t>Upload/load sample; run prediction; search; export.</w:t>
            </w:r>
          </w:p>
        </w:tc>
      </w:tr>
      <w:tr>
        <w:tc>
          <w:tcPr>
            <w:tcW w:type="dxa" w:w="3360"/>
            <w:vAlign w:val="center"/>
          </w:tcPr>
          <w:p>
            <w:r/>
            <w:r>
              <w:rPr>
                <w:rFonts w:ascii="Aptos" w:hAnsi="Aptos"/>
                <w:b w:val="0"/>
                <w:color w:val="0F172A"/>
                <w:sz w:val="17"/>
              </w:rPr>
              <w:t>Smart Inventory RAG</w:t>
            </w:r>
          </w:p>
        </w:tc>
        <w:tc>
          <w:tcPr>
            <w:tcW w:type="dxa" w:w="3360"/>
            <w:vAlign w:val="center"/>
          </w:tcPr>
          <w:p>
            <w:r/>
            <w:r>
              <w:rPr>
                <w:rFonts w:ascii="Aptos" w:hAnsi="Aptos"/>
                <w:b w:val="0"/>
                <w:color w:val="475569"/>
                <w:sz w:val="17"/>
              </w:rPr>
              <w:t>Ask questions grounded in forecast/inventory data</w:t>
            </w:r>
          </w:p>
        </w:tc>
        <w:tc>
          <w:tcPr>
            <w:tcW w:type="dxa" w:w="3360"/>
            <w:vAlign w:val="center"/>
          </w:tcPr>
          <w:p>
            <w:r/>
            <w:r>
              <w:rPr>
                <w:rFonts w:ascii="Aptos" w:hAnsi="Aptos"/>
                <w:b w:val="0"/>
                <w:color w:val="475569"/>
                <w:sz w:val="17"/>
              </w:rPr>
              <w:t>Use suggested prompts or enter a custom question.</w:t>
            </w:r>
          </w:p>
        </w:tc>
      </w:tr>
      <w:tr>
        <w:tc>
          <w:tcPr>
            <w:tcW w:type="dxa" w:w="3360"/>
            <w:vAlign w:val="center"/>
            <w:shd w:fill="F8FAFC"/>
          </w:tcPr>
          <w:p>
            <w:r/>
            <w:r>
              <w:rPr>
                <w:rFonts w:ascii="Aptos" w:hAnsi="Aptos"/>
                <w:b w:val="0"/>
                <w:color w:val="0F172A"/>
                <w:sz w:val="17"/>
              </w:rPr>
              <w:t>About Us</w:t>
            </w:r>
          </w:p>
        </w:tc>
        <w:tc>
          <w:tcPr>
            <w:tcW w:type="dxa" w:w="3360"/>
            <w:vAlign w:val="center"/>
            <w:shd w:fill="F8FAFC"/>
          </w:tcPr>
          <w:p>
            <w:r/>
            <w:r>
              <w:rPr>
                <w:rFonts w:ascii="Aptos" w:hAnsi="Aptos"/>
                <w:b w:val="0"/>
                <w:color w:val="475569"/>
                <w:sz w:val="17"/>
              </w:rPr>
              <w:t>Present team and contributions</w:t>
            </w:r>
          </w:p>
        </w:tc>
        <w:tc>
          <w:tcPr>
            <w:tcW w:type="dxa" w:w="3360"/>
            <w:vAlign w:val="center"/>
            <w:shd w:fill="F8FAFC"/>
          </w:tcPr>
          <w:p>
            <w:r/>
            <w:r>
              <w:rPr>
                <w:rFonts w:ascii="Aptos" w:hAnsi="Aptos"/>
                <w:b w:val="0"/>
                <w:color w:val="475569"/>
                <w:sz w:val="17"/>
              </w:rPr>
              <w:t>View member roles and social profiles.</w:t>
            </w:r>
          </w:p>
        </w:tc>
      </w:tr>
    </w:tbl>
    <w:p>
      <w:pPr>
        <w:spacing w:after="20"/>
      </w:pPr>
    </w:p>
    <w:p>
      <w:pPr>
        <w:pStyle w:val="Heading1"/>
      </w:pPr>
      <w:r>
        <w:t>9. Data Requirements</w:t>
      </w:r>
    </w:p>
    <w:p>
      <w:pPr>
        <w:pStyle w:val="Heading2"/>
      </w:pPr>
      <w:r>
        <w:t>9.1 Unified Sales Schema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Field</w:t>
            </w:r>
          </w:p>
        </w:tc>
        <w:tc>
          <w:tcPr>
            <w:tcW w:type="dxa" w:w="3360"/>
            <w:shd w:fill="0F172A"/>
            <w:vAlign w:val="center"/>
          </w:tcPr>
          <w:p>
            <w:r/>
            <w:r>
              <w:rPr>
                <w:rFonts w:ascii="Aptos" w:hAnsi="Aptos"/>
                <w:b/>
                <w:color w:val="FFFFFF"/>
                <w:sz w:val="18"/>
              </w:rPr>
              <w:t>Purpose</w:t>
            </w:r>
          </w:p>
        </w:tc>
        <w:tc>
          <w:tcPr>
            <w:tcW w:type="dxa" w:w="3360"/>
            <w:shd w:fill="0F172A"/>
            <w:vAlign w:val="center"/>
          </w:tcPr>
          <w:p>
            <w:r/>
            <w:r>
              <w:rPr>
                <w:rFonts w:ascii="Aptos" w:hAnsi="Aptos"/>
                <w:b/>
                <w:color w:val="FFFFFF"/>
                <w:sz w:val="18"/>
              </w:rPr>
              <w:t>Expected Handling</w:t>
            </w:r>
          </w:p>
        </w:tc>
      </w:tr>
      <w:tr>
        <w:tc>
          <w:tcPr>
            <w:tcW w:type="dxa" w:w="3360"/>
            <w:vAlign w:val="center"/>
          </w:tcPr>
          <w:p>
            <w:r/>
            <w:r>
              <w:rPr>
                <w:rFonts w:ascii="Aptos" w:hAnsi="Aptos"/>
                <w:b w:val="0"/>
                <w:color w:val="0F172A"/>
                <w:sz w:val="17"/>
              </w:rPr>
              <w:t>date</w:t>
            </w:r>
          </w:p>
        </w:tc>
        <w:tc>
          <w:tcPr>
            <w:tcW w:type="dxa" w:w="3360"/>
            <w:vAlign w:val="center"/>
          </w:tcPr>
          <w:p>
            <w:r/>
            <w:r>
              <w:rPr>
                <w:rFonts w:ascii="Aptos" w:hAnsi="Aptos"/>
                <w:b w:val="0"/>
                <w:color w:val="475569"/>
                <w:sz w:val="17"/>
              </w:rPr>
              <w:t>Sales date</w:t>
            </w:r>
          </w:p>
        </w:tc>
        <w:tc>
          <w:tcPr>
            <w:tcW w:type="dxa" w:w="3360"/>
            <w:vAlign w:val="center"/>
          </w:tcPr>
          <w:p>
            <w:r/>
            <w:r>
              <w:rPr>
                <w:rFonts w:ascii="Aptos" w:hAnsi="Aptos"/>
                <w:b w:val="0"/>
                <w:color w:val="475569"/>
                <w:sz w:val="17"/>
              </w:rPr>
              <w:t>Normalize to valid datetime.</w:t>
            </w:r>
          </w:p>
        </w:tc>
      </w:tr>
      <w:tr>
        <w:tc>
          <w:tcPr>
            <w:tcW w:type="dxa" w:w="3360"/>
            <w:vAlign w:val="center"/>
            <w:shd w:fill="F8FAFC"/>
          </w:tcPr>
          <w:p>
            <w:r/>
            <w:r>
              <w:rPr>
                <w:rFonts w:ascii="Aptos" w:hAnsi="Aptos"/>
                <w:b w:val="0"/>
                <w:color w:val="0F172A"/>
                <w:sz w:val="17"/>
              </w:rPr>
              <w:t>product_id</w:t>
            </w:r>
          </w:p>
        </w:tc>
        <w:tc>
          <w:tcPr>
            <w:tcW w:type="dxa" w:w="3360"/>
            <w:vAlign w:val="center"/>
            <w:shd w:fill="F8FAFC"/>
          </w:tcPr>
          <w:p>
            <w:r/>
            <w:r>
              <w:rPr>
                <w:rFonts w:ascii="Aptos" w:hAnsi="Aptos"/>
                <w:b w:val="0"/>
                <w:color w:val="475569"/>
                <w:sz w:val="17"/>
              </w:rPr>
              <w:t>Stable product identifier</w:t>
            </w:r>
          </w:p>
        </w:tc>
        <w:tc>
          <w:tcPr>
            <w:tcW w:type="dxa" w:w="3360"/>
            <w:vAlign w:val="center"/>
            <w:shd w:fill="F8FAFC"/>
          </w:tcPr>
          <w:p>
            <w:r/>
            <w:r>
              <w:rPr>
                <w:rFonts w:ascii="Aptos" w:hAnsi="Aptos"/>
                <w:b w:val="0"/>
                <w:color w:val="475569"/>
                <w:sz w:val="17"/>
              </w:rPr>
              <w:t>Map aliases or create sensible default where possible.</w:t>
            </w:r>
          </w:p>
        </w:tc>
      </w:tr>
      <w:tr>
        <w:tc>
          <w:tcPr>
            <w:tcW w:type="dxa" w:w="3360"/>
            <w:vAlign w:val="center"/>
          </w:tcPr>
          <w:p>
            <w:r/>
            <w:r>
              <w:rPr>
                <w:rFonts w:ascii="Aptos" w:hAnsi="Aptos"/>
                <w:b w:val="0"/>
                <w:color w:val="0F172A"/>
                <w:sz w:val="17"/>
              </w:rPr>
              <w:t>product_name</w:t>
            </w:r>
          </w:p>
        </w:tc>
        <w:tc>
          <w:tcPr>
            <w:tcW w:type="dxa" w:w="3360"/>
            <w:vAlign w:val="center"/>
          </w:tcPr>
          <w:p>
            <w:r/>
            <w:r>
              <w:rPr>
                <w:rFonts w:ascii="Aptos" w:hAnsi="Aptos"/>
                <w:b w:val="0"/>
                <w:color w:val="475569"/>
                <w:sz w:val="17"/>
              </w:rPr>
              <w:t>Human-readable item name</w:t>
            </w:r>
          </w:p>
        </w:tc>
        <w:tc>
          <w:tcPr>
            <w:tcW w:type="dxa" w:w="3360"/>
            <w:vAlign w:val="center"/>
          </w:tcPr>
          <w:p>
            <w:r/>
            <w:r>
              <w:rPr>
                <w:rFonts w:ascii="Aptos" w:hAnsi="Aptos"/>
                <w:b w:val="0"/>
                <w:color w:val="475569"/>
                <w:sz w:val="17"/>
              </w:rPr>
              <w:t>Map aliases such as Item Name.</w:t>
            </w:r>
          </w:p>
        </w:tc>
      </w:tr>
      <w:tr>
        <w:tc>
          <w:tcPr>
            <w:tcW w:type="dxa" w:w="3360"/>
            <w:vAlign w:val="center"/>
            <w:shd w:fill="F8FAFC"/>
          </w:tcPr>
          <w:p>
            <w:r/>
            <w:r>
              <w:rPr>
                <w:rFonts w:ascii="Aptos" w:hAnsi="Aptos"/>
                <w:b w:val="0"/>
                <w:color w:val="0F172A"/>
                <w:sz w:val="17"/>
              </w:rPr>
              <w:t>category</w:t>
            </w:r>
          </w:p>
        </w:tc>
        <w:tc>
          <w:tcPr>
            <w:tcW w:type="dxa" w:w="3360"/>
            <w:vAlign w:val="center"/>
            <w:shd w:fill="F8FAFC"/>
          </w:tcPr>
          <w:p>
            <w:r/>
            <w:r>
              <w:rPr>
                <w:rFonts w:ascii="Aptos" w:hAnsi="Aptos"/>
                <w:b w:val="0"/>
                <w:color w:val="475569"/>
                <w:sz w:val="17"/>
              </w:rPr>
              <w:t>Product grouping</w:t>
            </w:r>
          </w:p>
        </w:tc>
        <w:tc>
          <w:tcPr>
            <w:tcW w:type="dxa" w:w="3360"/>
            <w:vAlign w:val="center"/>
            <w:shd w:fill="F8FAFC"/>
          </w:tcPr>
          <w:p>
            <w:r/>
            <w:r>
              <w:rPr>
                <w:rFonts w:ascii="Aptos" w:hAnsi="Aptos"/>
                <w:b w:val="0"/>
                <w:color w:val="475569"/>
                <w:sz w:val="17"/>
              </w:rPr>
              <w:t>Default if absent.</w:t>
            </w:r>
          </w:p>
        </w:tc>
      </w:tr>
      <w:tr>
        <w:tc>
          <w:tcPr>
            <w:tcW w:type="dxa" w:w="3360"/>
            <w:vAlign w:val="center"/>
          </w:tcPr>
          <w:p>
            <w:r/>
            <w:r>
              <w:rPr>
                <w:rFonts w:ascii="Aptos" w:hAnsi="Aptos"/>
                <w:b w:val="0"/>
                <w:color w:val="0F172A"/>
                <w:sz w:val="17"/>
              </w:rPr>
              <w:t>units_sold</w:t>
            </w:r>
          </w:p>
        </w:tc>
        <w:tc>
          <w:tcPr>
            <w:tcW w:type="dxa" w:w="3360"/>
            <w:vAlign w:val="center"/>
          </w:tcPr>
          <w:p>
            <w:r/>
            <w:r>
              <w:rPr>
                <w:rFonts w:ascii="Aptos" w:hAnsi="Aptos"/>
                <w:b w:val="0"/>
                <w:color w:val="475569"/>
                <w:sz w:val="17"/>
              </w:rPr>
              <w:t>Daily quantity sold</w:t>
            </w:r>
          </w:p>
        </w:tc>
        <w:tc>
          <w:tcPr>
            <w:tcW w:type="dxa" w:w="3360"/>
            <w:vAlign w:val="center"/>
          </w:tcPr>
          <w:p>
            <w:r/>
            <w:r>
              <w:rPr>
                <w:rFonts w:ascii="Aptos" w:hAnsi="Aptos"/>
                <w:b w:val="0"/>
                <w:color w:val="475569"/>
                <w:sz w:val="17"/>
              </w:rPr>
              <w:t>Numeric normalization; map aliases such as Qty Sold.</w:t>
            </w:r>
          </w:p>
        </w:tc>
      </w:tr>
      <w:tr>
        <w:tc>
          <w:tcPr>
            <w:tcW w:type="dxa" w:w="3360"/>
            <w:vAlign w:val="center"/>
            <w:shd w:fill="F8FAFC"/>
          </w:tcPr>
          <w:p>
            <w:r/>
            <w:r>
              <w:rPr>
                <w:rFonts w:ascii="Aptos" w:hAnsi="Aptos"/>
                <w:b w:val="0"/>
                <w:color w:val="0F172A"/>
                <w:sz w:val="17"/>
              </w:rPr>
              <w:t>stock_on_hand</w:t>
            </w:r>
          </w:p>
        </w:tc>
        <w:tc>
          <w:tcPr>
            <w:tcW w:type="dxa" w:w="3360"/>
            <w:vAlign w:val="center"/>
            <w:shd w:fill="F8FAFC"/>
          </w:tcPr>
          <w:p>
            <w:r/>
            <w:r>
              <w:rPr>
                <w:rFonts w:ascii="Aptos" w:hAnsi="Aptos"/>
                <w:b w:val="0"/>
                <w:color w:val="475569"/>
                <w:sz w:val="17"/>
              </w:rPr>
              <w:t>Current available inventory</w:t>
            </w:r>
          </w:p>
        </w:tc>
        <w:tc>
          <w:tcPr>
            <w:tcW w:type="dxa" w:w="3360"/>
            <w:vAlign w:val="center"/>
            <w:shd w:fill="F8FAFC"/>
          </w:tcPr>
          <w:p>
            <w:r/>
            <w:r>
              <w:rPr>
                <w:rFonts w:ascii="Aptos" w:hAnsi="Aptos"/>
                <w:b w:val="0"/>
                <w:color w:val="475569"/>
                <w:sz w:val="17"/>
              </w:rPr>
              <w:t>Numeric normalization; default/warn if absent.</w:t>
            </w:r>
          </w:p>
        </w:tc>
      </w:tr>
    </w:tbl>
    <w:p>
      <w:pPr>
        <w:spacing w:after="20"/>
      </w:pPr>
    </w:p>
    <w:p>
      <w:pPr>
        <w:pStyle w:val="Heading2"/>
      </w:pPr>
      <w:r>
        <w:t>9.2 Forecast Output Schema</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Field</w:t>
            </w:r>
          </w:p>
        </w:tc>
        <w:tc>
          <w:tcPr>
            <w:tcW w:type="dxa" w:w="5040"/>
            <w:shd w:fill="0F172A"/>
            <w:vAlign w:val="center"/>
          </w:tcPr>
          <w:p>
            <w:r/>
            <w:r>
              <w:rPr>
                <w:rFonts w:ascii="Aptos" w:hAnsi="Aptos"/>
                <w:b/>
                <w:color w:val="FFFFFF"/>
                <w:sz w:val="18"/>
              </w:rPr>
              <w:t>Description</w:t>
            </w:r>
          </w:p>
        </w:tc>
      </w:tr>
      <w:tr>
        <w:tc>
          <w:tcPr>
            <w:tcW w:type="dxa" w:w="5040"/>
            <w:vAlign w:val="center"/>
          </w:tcPr>
          <w:p>
            <w:r/>
            <w:r>
              <w:rPr>
                <w:rFonts w:ascii="Aptos" w:hAnsi="Aptos"/>
                <w:b w:val="0"/>
                <w:color w:val="0F172A"/>
                <w:sz w:val="17"/>
              </w:rPr>
              <w:t>product_id</w:t>
            </w:r>
          </w:p>
        </w:tc>
        <w:tc>
          <w:tcPr>
            <w:tcW w:type="dxa" w:w="5040"/>
            <w:vAlign w:val="center"/>
          </w:tcPr>
          <w:p>
            <w:r/>
            <w:r>
              <w:rPr>
                <w:rFonts w:ascii="Aptos" w:hAnsi="Aptos"/>
                <w:b w:val="0"/>
                <w:color w:val="475569"/>
                <w:sz w:val="17"/>
              </w:rPr>
              <w:t>Product identifier.</w:t>
            </w:r>
          </w:p>
        </w:tc>
      </w:tr>
      <w:tr>
        <w:tc>
          <w:tcPr>
            <w:tcW w:type="dxa" w:w="5040"/>
            <w:vAlign w:val="center"/>
            <w:shd w:fill="F8FAFC"/>
          </w:tcPr>
          <w:p>
            <w:r/>
            <w:r>
              <w:rPr>
                <w:rFonts w:ascii="Aptos" w:hAnsi="Aptos"/>
                <w:b w:val="0"/>
                <w:color w:val="0F172A"/>
                <w:sz w:val="17"/>
              </w:rPr>
              <w:t>product_name</w:t>
            </w:r>
          </w:p>
        </w:tc>
        <w:tc>
          <w:tcPr>
            <w:tcW w:type="dxa" w:w="5040"/>
            <w:vAlign w:val="center"/>
            <w:shd w:fill="F8FAFC"/>
          </w:tcPr>
          <w:p>
            <w:r/>
            <w:r>
              <w:rPr>
                <w:rFonts w:ascii="Aptos" w:hAnsi="Aptos"/>
                <w:b w:val="0"/>
                <w:color w:val="475569"/>
                <w:sz w:val="17"/>
              </w:rPr>
              <w:t>Product name.</w:t>
            </w:r>
          </w:p>
        </w:tc>
      </w:tr>
      <w:tr>
        <w:tc>
          <w:tcPr>
            <w:tcW w:type="dxa" w:w="5040"/>
            <w:vAlign w:val="center"/>
          </w:tcPr>
          <w:p>
            <w:r/>
            <w:r>
              <w:rPr>
                <w:rFonts w:ascii="Aptos" w:hAnsi="Aptos"/>
                <w:b w:val="0"/>
                <w:color w:val="0F172A"/>
                <w:sz w:val="17"/>
              </w:rPr>
              <w:t>category</w:t>
            </w:r>
          </w:p>
        </w:tc>
        <w:tc>
          <w:tcPr>
            <w:tcW w:type="dxa" w:w="5040"/>
            <w:vAlign w:val="center"/>
          </w:tcPr>
          <w:p>
            <w:r/>
            <w:r>
              <w:rPr>
                <w:rFonts w:ascii="Aptos" w:hAnsi="Aptos"/>
                <w:b w:val="0"/>
                <w:color w:val="475569"/>
                <w:sz w:val="17"/>
              </w:rPr>
              <w:t>Product category.</w:t>
            </w:r>
          </w:p>
        </w:tc>
      </w:tr>
      <w:tr>
        <w:tc>
          <w:tcPr>
            <w:tcW w:type="dxa" w:w="5040"/>
            <w:vAlign w:val="center"/>
            <w:shd w:fill="F8FAFC"/>
          </w:tcPr>
          <w:p>
            <w:r/>
            <w:r>
              <w:rPr>
                <w:rFonts w:ascii="Aptos" w:hAnsi="Aptos"/>
                <w:b w:val="0"/>
                <w:color w:val="0F172A"/>
                <w:sz w:val="17"/>
              </w:rPr>
              <w:t>predicted_units_next_week</w:t>
            </w:r>
          </w:p>
        </w:tc>
        <w:tc>
          <w:tcPr>
            <w:tcW w:type="dxa" w:w="5040"/>
            <w:vAlign w:val="center"/>
            <w:shd w:fill="F8FAFC"/>
          </w:tcPr>
          <w:p>
            <w:r/>
            <w:r>
              <w:rPr>
                <w:rFonts w:ascii="Aptos" w:hAnsi="Aptos"/>
                <w:b w:val="0"/>
                <w:color w:val="475569"/>
                <w:sz w:val="17"/>
              </w:rPr>
              <w:t>Summarized seven-day predicted demand.</w:t>
            </w:r>
          </w:p>
        </w:tc>
      </w:tr>
      <w:tr>
        <w:tc>
          <w:tcPr>
            <w:tcW w:type="dxa" w:w="5040"/>
            <w:vAlign w:val="center"/>
          </w:tcPr>
          <w:p>
            <w:r/>
            <w:r>
              <w:rPr>
                <w:rFonts w:ascii="Aptos" w:hAnsi="Aptos"/>
                <w:b w:val="0"/>
                <w:color w:val="0F172A"/>
                <w:sz w:val="17"/>
              </w:rPr>
              <w:t>sales_rank</w:t>
            </w:r>
          </w:p>
        </w:tc>
        <w:tc>
          <w:tcPr>
            <w:tcW w:type="dxa" w:w="5040"/>
            <w:vAlign w:val="center"/>
          </w:tcPr>
          <w:p>
            <w:r/>
            <w:r>
              <w:rPr>
                <w:rFonts w:ascii="Aptos" w:hAnsi="Aptos"/>
                <w:b w:val="0"/>
                <w:color w:val="475569"/>
                <w:sz w:val="17"/>
              </w:rPr>
              <w:t>Rank based on predicted demand.</w:t>
            </w:r>
          </w:p>
        </w:tc>
      </w:tr>
      <w:tr>
        <w:tc>
          <w:tcPr>
            <w:tcW w:type="dxa" w:w="5040"/>
            <w:vAlign w:val="center"/>
            <w:shd w:fill="F8FAFC"/>
          </w:tcPr>
          <w:p>
            <w:r/>
            <w:r>
              <w:rPr>
                <w:rFonts w:ascii="Aptos" w:hAnsi="Aptos"/>
                <w:b w:val="0"/>
                <w:color w:val="0F172A"/>
                <w:sz w:val="17"/>
              </w:rPr>
              <w:t>reorder_recommended</w:t>
            </w:r>
          </w:p>
        </w:tc>
        <w:tc>
          <w:tcPr>
            <w:tcW w:type="dxa" w:w="5040"/>
            <w:vAlign w:val="center"/>
            <w:shd w:fill="F8FAFC"/>
          </w:tcPr>
          <w:p>
            <w:r/>
            <w:r>
              <w:rPr>
                <w:rFonts w:ascii="Aptos" w:hAnsi="Aptos"/>
                <w:b w:val="0"/>
                <w:color w:val="475569"/>
                <w:sz w:val="17"/>
              </w:rPr>
              <w:t>True when predicted demand exceeds stock on hand.</w:t>
            </w:r>
          </w:p>
        </w:tc>
      </w:tr>
    </w:tbl>
    <w:p>
      <w:pPr>
        <w:spacing w:after="20"/>
      </w:pPr>
    </w:p>
    <w:p>
      <w:pPr>
        <w:pStyle w:val="Heading1"/>
      </w:pPr>
      <w:r>
        <w:t>10. System Architecture</w:t>
      </w:r>
    </w:p>
    <w:p>
      <w:r>
        <w:t>Logical application flow:</w:t>
      </w:r>
    </w:p>
    <w:p>
      <w:pPr>
        <w:jc w:val="center"/>
      </w:pPr>
      <w:r>
        <w:rPr>
          <w:b/>
          <w:color w:val="1E88E5"/>
          <w:sz w:val="21"/>
        </w:rPr>
        <w:t>Upload / Sample Data  →  Data Loader  →  Calendar Enrichment  →  Forecast Engine  →  Forecast KPIs &amp; Ranking  →  FAISS Knowledge Base  →  Groq RAG Advisor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Component</w:t>
            </w:r>
          </w:p>
        </w:tc>
        <w:tc>
          <w:tcPr>
            <w:tcW w:type="dxa" w:w="3360"/>
            <w:shd w:fill="0F172A"/>
            <w:vAlign w:val="center"/>
          </w:tcPr>
          <w:p>
            <w:r/>
            <w:r>
              <w:rPr>
                <w:rFonts w:ascii="Aptos" w:hAnsi="Aptos"/>
                <w:b/>
                <w:color w:val="FFFFFF"/>
                <w:sz w:val="18"/>
              </w:rPr>
              <w:t>Responsibility</w:t>
            </w:r>
          </w:p>
        </w:tc>
        <w:tc>
          <w:tcPr>
            <w:tcW w:type="dxa" w:w="3360"/>
            <w:shd w:fill="0F172A"/>
            <w:vAlign w:val="center"/>
          </w:tcPr>
          <w:p>
            <w:r/>
            <w:r>
              <w:rPr>
                <w:rFonts w:ascii="Aptos" w:hAnsi="Aptos"/>
                <w:b/>
                <w:color w:val="FFFFFF"/>
                <w:sz w:val="18"/>
              </w:rPr>
              <w:t>Primary Technology</w:t>
            </w:r>
          </w:p>
        </w:tc>
      </w:tr>
      <w:tr>
        <w:tc>
          <w:tcPr>
            <w:tcW w:type="dxa" w:w="3360"/>
            <w:vAlign w:val="center"/>
          </w:tcPr>
          <w:p>
            <w:r/>
            <w:r>
              <w:rPr>
                <w:rFonts w:ascii="Aptos" w:hAnsi="Aptos"/>
                <w:b w:val="0"/>
                <w:color w:val="0F172A"/>
                <w:sz w:val="17"/>
              </w:rPr>
              <w:t>app.py</w:t>
            </w:r>
          </w:p>
        </w:tc>
        <w:tc>
          <w:tcPr>
            <w:tcW w:type="dxa" w:w="3360"/>
            <w:vAlign w:val="center"/>
          </w:tcPr>
          <w:p>
            <w:r/>
            <w:r>
              <w:rPr>
                <w:rFonts w:ascii="Aptos" w:hAnsi="Aptos"/>
                <w:b w:val="0"/>
                <w:color w:val="475569"/>
                <w:sz w:val="17"/>
              </w:rPr>
              <w:t>Application entry point and shared theme</w:t>
            </w:r>
          </w:p>
        </w:tc>
        <w:tc>
          <w:tcPr>
            <w:tcW w:type="dxa" w:w="3360"/>
            <w:vAlign w:val="center"/>
          </w:tcPr>
          <w:p>
            <w:r/>
            <w:r>
              <w:rPr>
                <w:rFonts w:ascii="Aptos" w:hAnsi="Aptos"/>
                <w:b w:val="0"/>
                <w:color w:val="475569"/>
                <w:sz w:val="17"/>
              </w:rPr>
              <w:t>Streamlit / CSS</w:t>
            </w:r>
          </w:p>
        </w:tc>
      </w:tr>
      <w:tr>
        <w:tc>
          <w:tcPr>
            <w:tcW w:type="dxa" w:w="3360"/>
            <w:vAlign w:val="center"/>
            <w:shd w:fill="F8FAFC"/>
          </w:tcPr>
          <w:p>
            <w:r/>
            <w:r>
              <w:rPr>
                <w:rFonts w:ascii="Aptos" w:hAnsi="Aptos"/>
                <w:b w:val="0"/>
                <w:color w:val="0F172A"/>
                <w:sz w:val="17"/>
              </w:rPr>
              <w:t>modules/data_loader.py</w:t>
            </w:r>
          </w:p>
        </w:tc>
        <w:tc>
          <w:tcPr>
            <w:tcW w:type="dxa" w:w="3360"/>
            <w:vAlign w:val="center"/>
            <w:shd w:fill="F8FAFC"/>
          </w:tcPr>
          <w:p>
            <w:r/>
            <w:r>
              <w:rPr>
                <w:rFonts w:ascii="Aptos" w:hAnsi="Aptos"/>
                <w:b w:val="0"/>
                <w:color w:val="475569"/>
                <w:sz w:val="17"/>
              </w:rPr>
              <w:t>Multi-format loading, standardization, validation</w:t>
            </w:r>
          </w:p>
        </w:tc>
        <w:tc>
          <w:tcPr>
            <w:tcW w:type="dxa" w:w="3360"/>
            <w:vAlign w:val="center"/>
            <w:shd w:fill="F8FAFC"/>
          </w:tcPr>
          <w:p>
            <w:r/>
            <w:r>
              <w:rPr>
                <w:rFonts w:ascii="Aptos" w:hAnsi="Aptos"/>
                <w:b w:val="0"/>
                <w:color w:val="475569"/>
                <w:sz w:val="17"/>
              </w:rPr>
              <w:t>Pandas / SQLite</w:t>
            </w:r>
          </w:p>
        </w:tc>
      </w:tr>
      <w:tr>
        <w:tc>
          <w:tcPr>
            <w:tcW w:type="dxa" w:w="3360"/>
            <w:vAlign w:val="center"/>
          </w:tcPr>
          <w:p>
            <w:r/>
            <w:r>
              <w:rPr>
                <w:rFonts w:ascii="Aptos" w:hAnsi="Aptos"/>
                <w:b w:val="0"/>
                <w:color w:val="0F172A"/>
                <w:sz w:val="17"/>
              </w:rPr>
              <w:t>modules/calendar_utils.py</w:t>
            </w:r>
          </w:p>
        </w:tc>
        <w:tc>
          <w:tcPr>
            <w:tcW w:type="dxa" w:w="3360"/>
            <w:vAlign w:val="center"/>
          </w:tcPr>
          <w:p>
            <w:r/>
            <w:r>
              <w:rPr>
                <w:rFonts w:ascii="Aptos" w:hAnsi="Aptos"/>
                <w:b w:val="0"/>
                <w:color w:val="475569"/>
                <w:sz w:val="17"/>
              </w:rPr>
              <w:t>Gregorian/Hijri enrichment and next-week calendar</w:t>
            </w:r>
          </w:p>
        </w:tc>
        <w:tc>
          <w:tcPr>
            <w:tcW w:type="dxa" w:w="3360"/>
            <w:vAlign w:val="center"/>
          </w:tcPr>
          <w:p>
            <w:r/>
            <w:r>
              <w:rPr>
                <w:rFonts w:ascii="Aptos" w:hAnsi="Aptos"/>
                <w:b w:val="0"/>
                <w:color w:val="475569"/>
                <w:sz w:val="17"/>
              </w:rPr>
              <w:t>hijri-converter / Pandas</w:t>
            </w:r>
          </w:p>
        </w:tc>
      </w:tr>
      <w:tr>
        <w:tc>
          <w:tcPr>
            <w:tcW w:type="dxa" w:w="3360"/>
            <w:vAlign w:val="center"/>
            <w:shd w:fill="F8FAFC"/>
          </w:tcPr>
          <w:p>
            <w:r/>
            <w:r>
              <w:rPr>
                <w:rFonts w:ascii="Aptos" w:hAnsi="Aptos"/>
                <w:b w:val="0"/>
                <w:color w:val="0F172A"/>
                <w:sz w:val="17"/>
              </w:rPr>
              <w:t>modules/forecaster.py</w:t>
            </w:r>
          </w:p>
        </w:tc>
        <w:tc>
          <w:tcPr>
            <w:tcW w:type="dxa" w:w="3360"/>
            <w:vAlign w:val="center"/>
            <w:shd w:fill="F8FAFC"/>
          </w:tcPr>
          <w:p>
            <w:r/>
            <w:r>
              <w:rPr>
                <w:rFonts w:ascii="Aptos" w:hAnsi="Aptos"/>
                <w:b w:val="0"/>
                <w:color w:val="475569"/>
                <w:sz w:val="17"/>
              </w:rPr>
              <w:t>Demand prediction, ranking, reorder signals</w:t>
            </w:r>
          </w:p>
        </w:tc>
        <w:tc>
          <w:tcPr>
            <w:tcW w:type="dxa" w:w="3360"/>
            <w:vAlign w:val="center"/>
            <w:shd w:fill="F8FAFC"/>
          </w:tcPr>
          <w:p>
            <w:r/>
            <w:r>
              <w:rPr>
                <w:rFonts w:ascii="Aptos" w:hAnsi="Aptos"/>
                <w:b w:val="0"/>
                <w:color w:val="475569"/>
                <w:sz w:val="17"/>
              </w:rPr>
              <w:t>Transformers / Torch / Streamlit cache</w:t>
            </w:r>
          </w:p>
        </w:tc>
      </w:tr>
      <w:tr>
        <w:tc>
          <w:tcPr>
            <w:tcW w:type="dxa" w:w="3360"/>
            <w:vAlign w:val="center"/>
          </w:tcPr>
          <w:p>
            <w:r/>
            <w:r>
              <w:rPr>
                <w:rFonts w:ascii="Aptos" w:hAnsi="Aptos"/>
                <w:b w:val="0"/>
                <w:color w:val="0F172A"/>
                <w:sz w:val="17"/>
              </w:rPr>
              <w:t>modules/rag_engine.py</w:t>
            </w:r>
          </w:p>
        </w:tc>
        <w:tc>
          <w:tcPr>
            <w:tcW w:type="dxa" w:w="3360"/>
            <w:vAlign w:val="center"/>
          </w:tcPr>
          <w:p>
            <w:r/>
            <w:r>
              <w:rPr>
                <w:rFonts w:ascii="Aptos" w:hAnsi="Aptos"/>
                <w:b w:val="0"/>
                <w:color w:val="475569"/>
                <w:sz w:val="17"/>
              </w:rPr>
              <w:t>Knowledge-base creation, retrieval, AI advice</w:t>
            </w:r>
          </w:p>
        </w:tc>
        <w:tc>
          <w:tcPr>
            <w:tcW w:type="dxa" w:w="3360"/>
            <w:vAlign w:val="center"/>
          </w:tcPr>
          <w:p>
            <w:r/>
            <w:r>
              <w:rPr>
                <w:rFonts w:ascii="Aptos" w:hAnsi="Aptos"/>
                <w:b w:val="0"/>
                <w:color w:val="475569"/>
                <w:sz w:val="17"/>
              </w:rPr>
              <w:t>LangChain / FAISS / Sentence Transformers / Groq</w:t>
            </w:r>
          </w:p>
        </w:tc>
      </w:tr>
      <w:tr>
        <w:tc>
          <w:tcPr>
            <w:tcW w:type="dxa" w:w="3360"/>
            <w:vAlign w:val="center"/>
            <w:shd w:fill="F8FAFC"/>
          </w:tcPr>
          <w:p>
            <w:r/>
            <w:r>
              <w:rPr>
                <w:rFonts w:ascii="Aptos" w:hAnsi="Aptos"/>
                <w:b w:val="0"/>
                <w:color w:val="0F172A"/>
                <w:sz w:val="17"/>
              </w:rPr>
              <w:t>Forecasting page</w:t>
            </w:r>
          </w:p>
        </w:tc>
        <w:tc>
          <w:tcPr>
            <w:tcW w:type="dxa" w:w="3360"/>
            <w:vAlign w:val="center"/>
            <w:shd w:fill="F8FAFC"/>
          </w:tcPr>
          <w:p>
            <w:r/>
            <w:r>
              <w:rPr>
                <w:rFonts w:ascii="Aptos" w:hAnsi="Aptos"/>
                <w:b w:val="0"/>
                <w:color w:val="475569"/>
                <w:sz w:val="17"/>
              </w:rPr>
              <w:t>Forecast workflow and analytics UI</w:t>
            </w:r>
          </w:p>
        </w:tc>
        <w:tc>
          <w:tcPr>
            <w:tcW w:type="dxa" w:w="3360"/>
            <w:vAlign w:val="center"/>
            <w:shd w:fill="F8FAFC"/>
          </w:tcPr>
          <w:p>
            <w:r/>
            <w:r>
              <w:rPr>
                <w:rFonts w:ascii="Aptos" w:hAnsi="Aptos"/>
                <w:b w:val="0"/>
                <w:color w:val="475569"/>
                <w:sz w:val="17"/>
              </w:rPr>
              <w:t>Streamlit / Plotly</w:t>
            </w:r>
          </w:p>
        </w:tc>
      </w:tr>
      <w:tr>
        <w:tc>
          <w:tcPr>
            <w:tcW w:type="dxa" w:w="3360"/>
            <w:vAlign w:val="center"/>
          </w:tcPr>
          <w:p>
            <w:r/>
            <w:r>
              <w:rPr>
                <w:rFonts w:ascii="Aptos" w:hAnsi="Aptos"/>
                <w:b w:val="0"/>
                <w:color w:val="0F172A"/>
                <w:sz w:val="17"/>
              </w:rPr>
              <w:t>RAG page</w:t>
            </w:r>
          </w:p>
        </w:tc>
        <w:tc>
          <w:tcPr>
            <w:tcW w:type="dxa" w:w="3360"/>
            <w:vAlign w:val="center"/>
          </w:tcPr>
          <w:p>
            <w:r/>
            <w:r>
              <w:rPr>
                <w:rFonts w:ascii="Aptos" w:hAnsi="Aptos"/>
                <w:b w:val="0"/>
                <w:color w:val="475569"/>
                <w:sz w:val="17"/>
              </w:rPr>
              <w:t>Conversational inventory interface</w:t>
            </w:r>
          </w:p>
        </w:tc>
        <w:tc>
          <w:tcPr>
            <w:tcW w:type="dxa" w:w="3360"/>
            <w:vAlign w:val="center"/>
          </w:tcPr>
          <w:p>
            <w:r/>
            <w:r>
              <w:rPr>
                <w:rFonts w:ascii="Aptos" w:hAnsi="Aptos"/>
                <w:b w:val="0"/>
                <w:color w:val="475569"/>
                <w:sz w:val="17"/>
              </w:rPr>
              <w:t>Streamlit chat</w:t>
            </w:r>
          </w:p>
        </w:tc>
      </w:tr>
    </w:tbl>
    <w:p>
      <w:pPr>
        <w:spacing w:after="20"/>
      </w:pPr>
    </w:p>
    <w:p>
      <w:pPr>
        <w:pStyle w:val="Heading1"/>
      </w:pPr>
      <w:r>
        <w:t>11. AI / Machine Learning Models Used</w:t>
      </w:r>
    </w:p>
    <w:p>
      <w:r>
        <w:t>SmartStock AI uses separate models for demand forecasting, semantic retrieval, and conversational inventory reasoning. Keeping these responsibilities separate makes the application modular and allows provider models to be changed without redesigning the full system.</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0F172A"/>
          </w:tcPr>
          <w:p>
            <w:r>
              <w:rPr>
                <w:b/>
                <w:color w:val="FFFFFF"/>
                <w:sz w:val="17"/>
              </w:rPr>
              <w:t>Model / Component</w:t>
            </w:r>
          </w:p>
        </w:tc>
        <w:tc>
          <w:tcPr>
            <w:tcW w:type="dxa" w:w="2520"/>
            <w:shd w:fill="0F172A"/>
          </w:tcPr>
          <w:p>
            <w:r>
              <w:rPr>
                <w:b/>
                <w:color w:val="FFFFFF"/>
                <w:sz w:val="17"/>
              </w:rPr>
              <w:t>Purpose</w:t>
            </w:r>
          </w:p>
        </w:tc>
        <w:tc>
          <w:tcPr>
            <w:tcW w:type="dxa" w:w="2520"/>
            <w:shd w:fill="0F172A"/>
          </w:tcPr>
          <w:p>
            <w:r>
              <w:rPr>
                <w:b/>
                <w:color w:val="FFFFFF"/>
                <w:sz w:val="17"/>
              </w:rPr>
              <w:t>Technology / Model ID</w:t>
            </w:r>
          </w:p>
        </w:tc>
        <w:tc>
          <w:tcPr>
            <w:tcW w:type="dxa" w:w="2520"/>
            <w:shd w:fill="0F172A"/>
          </w:tcPr>
          <w:p>
            <w:r>
              <w:rPr>
                <w:b/>
                <w:color w:val="FFFFFF"/>
                <w:sz w:val="17"/>
              </w:rPr>
              <w:t>Fallback / Notes</w:t>
            </w:r>
          </w:p>
        </w:tc>
      </w:tr>
      <w:tr>
        <w:tc>
          <w:tcPr>
            <w:tcW w:type="dxa" w:w="2520"/>
          </w:tcPr>
          <w:p>
            <w:r>
              <w:rPr>
                <w:sz w:val="16"/>
              </w:rPr>
              <w:t>Demand Forecasting Model</w:t>
            </w:r>
          </w:p>
        </w:tc>
        <w:tc>
          <w:tcPr>
            <w:tcW w:type="dxa" w:w="2520"/>
          </w:tcPr>
          <w:p>
            <w:r>
              <w:rPr>
                <w:sz w:val="16"/>
              </w:rPr>
              <w:t>Forecast next-week product sales from historical daily sales</w:t>
            </w:r>
          </w:p>
        </w:tc>
        <w:tc>
          <w:tcPr>
            <w:tcW w:type="dxa" w:w="2520"/>
          </w:tcPr>
          <w:p>
            <w:r>
              <w:rPr>
                <w:sz w:val="16"/>
              </w:rPr>
              <w:t>IBM Granite Time Series Tiny Time Mixers (TTM), project target: ibm-granite/granite-timeseries-ttm-r3 via Hugging Face Transformers</w:t>
            </w:r>
          </w:p>
        </w:tc>
        <w:tc>
          <w:tcPr>
            <w:tcW w:type="dxa" w:w="2520"/>
          </w:tcPr>
          <w:p>
            <w:r>
              <w:rPr>
                <w:sz w:val="16"/>
              </w:rPr>
              <w:t>CPU-oriented. If model loading, network access, or inference is unavailable, use the project seasonal-naive forecasting fallback.</w:t>
            </w:r>
          </w:p>
        </w:tc>
      </w:tr>
      <w:tr>
        <w:tc>
          <w:tcPr>
            <w:tcW w:type="dxa" w:w="2520"/>
          </w:tcPr>
          <w:p>
            <w:r>
              <w:rPr>
                <w:sz w:val="16"/>
              </w:rPr>
              <w:t>Embedding Model</w:t>
            </w:r>
          </w:p>
        </w:tc>
        <w:tc>
          <w:tcPr>
            <w:tcW w:type="dxa" w:w="2520"/>
          </w:tcPr>
          <w:p>
            <w:r>
              <w:rPr>
                <w:sz w:val="16"/>
              </w:rPr>
              <w:t>Convert inventory/product fact documents and user queries into vectors for semantic retrieval</w:t>
            </w:r>
          </w:p>
        </w:tc>
        <w:tc>
          <w:tcPr>
            <w:tcW w:type="dxa" w:w="2520"/>
          </w:tcPr>
          <w:p>
            <w:r>
              <w:rPr>
                <w:sz w:val="16"/>
              </w:rPr>
              <w:t>sentence-transformers/all-MiniLM-L6-v2</w:t>
            </w:r>
          </w:p>
        </w:tc>
        <w:tc>
          <w:tcPr>
            <w:tcW w:type="dxa" w:w="2520"/>
          </w:tcPr>
          <w:p>
            <w:r>
              <w:rPr>
                <w:sz w:val="16"/>
              </w:rPr>
              <w:t>Used with FAISS. This is an embedding model, not the answer-generating LLM.</w:t>
            </w:r>
          </w:p>
        </w:tc>
      </w:tr>
      <w:tr>
        <w:tc>
          <w:tcPr>
            <w:tcW w:type="dxa" w:w="2520"/>
          </w:tcPr>
          <w:p>
            <w:r>
              <w:rPr>
                <w:sz w:val="16"/>
              </w:rPr>
              <w:t>Inventory RAG LLM</w:t>
            </w:r>
          </w:p>
        </w:tc>
        <w:tc>
          <w:tcPr>
            <w:tcW w:type="dxa" w:w="2520"/>
          </w:tcPr>
          <w:p>
            <w:r>
              <w:rPr>
                <w:sz w:val="16"/>
              </w:rPr>
              <w:t>Generate grounded, actionable inventory answers from FAISS-retrieved context</w:t>
            </w:r>
          </w:p>
        </w:tc>
        <w:tc>
          <w:tcPr>
            <w:tcW w:type="dxa" w:w="2520"/>
          </w:tcPr>
          <w:p>
            <w:r>
              <w:rPr>
                <w:sz w:val="16"/>
              </w:rPr>
              <w:t>Groq-hosted LLM through langchain-groq. Current project configuration should use openai/gpt-oss-20b.</w:t>
            </w:r>
          </w:p>
        </w:tc>
        <w:tc>
          <w:tcPr>
            <w:tcW w:type="dxa" w:w="2520"/>
          </w:tcPr>
          <w:p>
            <w:r>
              <w:rPr>
                <w:sz w:val="16"/>
              </w:rPr>
              <w:t>Model ID should remain configurable because Groq model availability can change. The earlier llama-3.1-8b-instant configuration became unavailable in the project environment.</w:t>
            </w:r>
          </w:p>
        </w:tc>
      </w:tr>
      <w:tr>
        <w:tc>
          <w:tcPr>
            <w:tcW w:type="dxa" w:w="2520"/>
          </w:tcPr>
          <w:p>
            <w:r>
              <w:rPr>
                <w:sz w:val="16"/>
              </w:rPr>
              <w:t>Vector Retrieval</w:t>
            </w:r>
          </w:p>
        </w:tc>
        <w:tc>
          <w:tcPr>
            <w:tcW w:type="dxa" w:w="2520"/>
          </w:tcPr>
          <w:p>
            <w:r>
              <w:rPr>
                <w:sz w:val="16"/>
              </w:rPr>
              <w:t>Retrieve the most relevant inventory/product context before LLM generation</w:t>
            </w:r>
          </w:p>
        </w:tc>
        <w:tc>
          <w:tcPr>
            <w:tcW w:type="dxa" w:w="2520"/>
          </w:tcPr>
          <w:p>
            <w:r>
              <w:rPr>
                <w:sz w:val="16"/>
              </w:rPr>
              <w:t>FAISS local vector store (not an AI model)</w:t>
            </w:r>
          </w:p>
        </w:tc>
        <w:tc>
          <w:tcPr>
            <w:tcW w:type="dxa" w:w="2520"/>
          </w:tcPr>
          <w:p>
            <w:r>
              <w:rPr>
                <w:sz w:val="16"/>
              </w:rPr>
              <w:t>Stores embeddings and retrieves top relevant product records for RAG grounding.</w:t>
            </w:r>
          </w:p>
        </w:tc>
      </w:tr>
    </w:tbl>
    <w:p>
      <w:pPr>
        <w:pStyle w:val="Heading2"/>
      </w:pPr>
      <w:r>
        <w:t>Model Flow</w:t>
      </w:r>
    </w:p>
    <w:p>
      <w:r>
        <w:t>Historical Sales → Granite TTM / Forecast Fallback → Next-Week Demand → Product Fact Documents → all-MiniLM-L6-v2 Embeddings → FAISS Retrieval → Groq openai/gpt-oss-20b → Inventory Advice</w:t>
      </w:r>
    </w:p>
    <w:p>
      <w:r>
        <w:t>Important distinction: Hugging Face/Granite is used for numerical demand forecasting; all-MiniLM-L6-v2 is used for semantic embeddings; the Groq-hosted LLM is used to formulate natural-language RAG answers from retrieved store context.</w:t>
      </w:r>
    </w:p>
    <w:p>
      <w:pPr>
        <w:pStyle w:val="Heading1"/>
      </w:pPr>
      <w:r>
        <w:t>12.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Category</w:t>
            </w:r>
          </w:p>
        </w:tc>
        <w:tc>
          <w:tcPr>
            <w:tcW w:type="dxa" w:w="5040"/>
            <w:shd w:fill="0F172A"/>
            <w:vAlign w:val="center"/>
          </w:tcPr>
          <w:p>
            <w:r/>
            <w:r>
              <w:rPr>
                <w:rFonts w:ascii="Aptos" w:hAnsi="Aptos"/>
                <w:b/>
                <w:color w:val="FFFFFF"/>
                <w:sz w:val="18"/>
              </w:rPr>
              <w:t>Requirement</w:t>
            </w:r>
          </w:p>
        </w:tc>
      </w:tr>
      <w:tr>
        <w:tc>
          <w:tcPr>
            <w:tcW w:type="dxa" w:w="5040"/>
            <w:vAlign w:val="center"/>
          </w:tcPr>
          <w:p>
            <w:r/>
            <w:r>
              <w:rPr>
                <w:rFonts w:ascii="Aptos" w:hAnsi="Aptos"/>
                <w:b w:val="0"/>
                <w:color w:val="0F172A"/>
                <w:sz w:val="17"/>
              </w:rPr>
              <w:t>Performance</w:t>
            </w:r>
          </w:p>
        </w:tc>
        <w:tc>
          <w:tcPr>
            <w:tcW w:type="dxa" w:w="5040"/>
            <w:vAlign w:val="center"/>
          </w:tcPr>
          <w:p>
            <w:r/>
            <w:r>
              <w:rPr>
                <w:rFonts w:ascii="Aptos" w:hAnsi="Aptos"/>
                <w:b w:val="0"/>
                <w:color w:val="475569"/>
                <w:sz w:val="17"/>
              </w:rPr>
              <w:t>Forecasting must remain usable on CPU; expensive repeat work should be cached where appropriate.</w:t>
            </w:r>
          </w:p>
        </w:tc>
      </w:tr>
      <w:tr>
        <w:tc>
          <w:tcPr>
            <w:tcW w:type="dxa" w:w="5040"/>
            <w:vAlign w:val="center"/>
            <w:shd w:fill="F8FAFC"/>
          </w:tcPr>
          <w:p>
            <w:r/>
            <w:r>
              <w:rPr>
                <w:rFonts w:ascii="Aptos" w:hAnsi="Aptos"/>
                <w:b w:val="0"/>
                <w:color w:val="0F172A"/>
                <w:sz w:val="17"/>
              </w:rPr>
              <w:t>Reliability</w:t>
            </w:r>
          </w:p>
        </w:tc>
        <w:tc>
          <w:tcPr>
            <w:tcW w:type="dxa" w:w="5040"/>
            <w:vAlign w:val="center"/>
            <w:shd w:fill="F8FAFC"/>
          </w:tcPr>
          <w:p>
            <w:r/>
            <w:r>
              <w:rPr>
                <w:rFonts w:ascii="Aptos" w:hAnsi="Aptos"/>
                <w:b w:val="0"/>
                <w:color w:val="475569"/>
                <w:sz w:val="17"/>
              </w:rPr>
              <w:t>Model/network failures must fall back safely or show clear actionable errors rather than crashing the application.</w:t>
            </w:r>
          </w:p>
        </w:tc>
      </w:tr>
      <w:tr>
        <w:tc>
          <w:tcPr>
            <w:tcW w:type="dxa" w:w="5040"/>
            <w:vAlign w:val="center"/>
          </w:tcPr>
          <w:p>
            <w:r/>
            <w:r>
              <w:rPr>
                <w:rFonts w:ascii="Aptos" w:hAnsi="Aptos"/>
                <w:b w:val="0"/>
                <w:color w:val="0F172A"/>
                <w:sz w:val="17"/>
              </w:rPr>
              <w:t>Security</w:t>
            </w:r>
          </w:p>
        </w:tc>
        <w:tc>
          <w:tcPr>
            <w:tcW w:type="dxa" w:w="5040"/>
            <w:vAlign w:val="center"/>
          </w:tcPr>
          <w:p>
            <w:r/>
            <w:r>
              <w:rPr>
                <w:rFonts w:ascii="Aptos" w:hAnsi="Aptos"/>
                <w:b w:val="0"/>
                <w:color w:val="475569"/>
                <w:sz w:val="17"/>
              </w:rPr>
              <w:t>GROQ_API_KEY must be stored in environment variables or Streamlit secrets and must not be committed to GitHub.</w:t>
            </w:r>
          </w:p>
        </w:tc>
      </w:tr>
      <w:tr>
        <w:tc>
          <w:tcPr>
            <w:tcW w:type="dxa" w:w="5040"/>
            <w:vAlign w:val="center"/>
            <w:shd w:fill="F8FAFC"/>
          </w:tcPr>
          <w:p>
            <w:r/>
            <w:r>
              <w:rPr>
                <w:rFonts w:ascii="Aptos" w:hAnsi="Aptos"/>
                <w:b w:val="0"/>
                <w:color w:val="0F172A"/>
                <w:sz w:val="17"/>
              </w:rPr>
              <w:t>Privacy</w:t>
            </w:r>
          </w:p>
        </w:tc>
        <w:tc>
          <w:tcPr>
            <w:tcW w:type="dxa" w:w="5040"/>
            <w:vAlign w:val="center"/>
            <w:shd w:fill="F8FAFC"/>
          </w:tcPr>
          <w:p>
            <w:r/>
            <w:r>
              <w:rPr>
                <w:rFonts w:ascii="Aptos" w:hAnsi="Aptos"/>
                <w:b w:val="0"/>
                <w:color w:val="475569"/>
                <w:sz w:val="17"/>
              </w:rPr>
              <w:t>Store data should be used only for the active analysis/RAG workflow; the current PRD does not specify permanent cloud storage.</w:t>
            </w:r>
          </w:p>
        </w:tc>
      </w:tr>
      <w:tr>
        <w:tc>
          <w:tcPr>
            <w:tcW w:type="dxa" w:w="5040"/>
            <w:vAlign w:val="center"/>
          </w:tcPr>
          <w:p>
            <w:r/>
            <w:r>
              <w:rPr>
                <w:rFonts w:ascii="Aptos" w:hAnsi="Aptos"/>
                <w:b w:val="0"/>
                <w:color w:val="0F172A"/>
                <w:sz w:val="17"/>
              </w:rPr>
              <w:t>Usability</w:t>
            </w:r>
          </w:p>
        </w:tc>
        <w:tc>
          <w:tcPr>
            <w:tcW w:type="dxa" w:w="5040"/>
            <w:vAlign w:val="center"/>
          </w:tcPr>
          <w:p>
            <w:r/>
            <w:r>
              <w:rPr>
                <w:rFonts w:ascii="Aptos" w:hAnsi="Aptos"/>
                <w:b w:val="0"/>
                <w:color w:val="475569"/>
                <w:sz w:val="17"/>
              </w:rPr>
              <w:t>Non-technical users should be able to move from upload to forecast to advice with minimal configuration.</w:t>
            </w:r>
          </w:p>
        </w:tc>
      </w:tr>
      <w:tr>
        <w:tc>
          <w:tcPr>
            <w:tcW w:type="dxa" w:w="5040"/>
            <w:vAlign w:val="center"/>
            <w:shd w:fill="F8FAFC"/>
          </w:tcPr>
          <w:p>
            <w:r/>
            <w:r>
              <w:rPr>
                <w:rFonts w:ascii="Aptos" w:hAnsi="Aptos"/>
                <w:b w:val="0"/>
                <w:color w:val="0F172A"/>
                <w:sz w:val="17"/>
              </w:rPr>
              <w:t>Maintainability</w:t>
            </w:r>
          </w:p>
        </w:tc>
        <w:tc>
          <w:tcPr>
            <w:tcW w:type="dxa" w:w="5040"/>
            <w:vAlign w:val="center"/>
            <w:shd w:fill="F8FAFC"/>
          </w:tcPr>
          <w:p>
            <w:r/>
            <w:r>
              <w:rPr>
                <w:rFonts w:ascii="Aptos" w:hAnsi="Aptos"/>
                <w:b w:val="0"/>
                <w:color w:val="475569"/>
                <w:sz w:val="17"/>
              </w:rPr>
              <w:t>Keep ingestion, calendar, forecasting, and RAG logic in separate reusable modules.</w:t>
            </w:r>
          </w:p>
        </w:tc>
      </w:tr>
      <w:tr>
        <w:tc>
          <w:tcPr>
            <w:tcW w:type="dxa" w:w="5040"/>
            <w:vAlign w:val="center"/>
          </w:tcPr>
          <w:p>
            <w:r/>
            <w:r>
              <w:rPr>
                <w:rFonts w:ascii="Aptos" w:hAnsi="Aptos"/>
                <w:b w:val="0"/>
                <w:color w:val="0F172A"/>
                <w:sz w:val="17"/>
              </w:rPr>
              <w:t>Portability</w:t>
            </w:r>
          </w:p>
        </w:tc>
        <w:tc>
          <w:tcPr>
            <w:tcW w:type="dxa" w:w="5040"/>
            <w:vAlign w:val="center"/>
          </w:tcPr>
          <w:p>
            <w:r/>
            <w:r>
              <w:rPr>
                <w:rFonts w:ascii="Aptos" w:hAnsi="Aptos"/>
                <w:b w:val="0"/>
                <w:color w:val="475569"/>
                <w:sz w:val="17"/>
              </w:rPr>
              <w:t>Project should deploy from GitHub to Streamlit Community Cloud with root-level requirements.txt.</w:t>
            </w:r>
          </w:p>
        </w:tc>
      </w:tr>
      <w:tr>
        <w:tc>
          <w:tcPr>
            <w:tcW w:type="dxa" w:w="5040"/>
            <w:vAlign w:val="center"/>
            <w:shd w:fill="F8FAFC"/>
          </w:tcPr>
          <w:p>
            <w:r/>
            <w:r>
              <w:rPr>
                <w:rFonts w:ascii="Aptos" w:hAnsi="Aptos"/>
                <w:b w:val="0"/>
                <w:color w:val="0F172A"/>
                <w:sz w:val="17"/>
              </w:rPr>
              <w:t>Observability</w:t>
            </w:r>
          </w:p>
        </w:tc>
        <w:tc>
          <w:tcPr>
            <w:tcW w:type="dxa" w:w="5040"/>
            <w:vAlign w:val="center"/>
            <w:shd w:fill="F8FAFC"/>
          </w:tcPr>
          <w:p>
            <w:r/>
            <w:r>
              <w:rPr>
                <w:rFonts w:ascii="Aptos" w:hAnsi="Aptos"/>
                <w:b w:val="0"/>
                <w:color w:val="475569"/>
                <w:sz w:val="17"/>
              </w:rPr>
              <w:t>Validation and processing status messages should explain missing columns, dependency problems, API failures, and forecast readiness.</w:t>
            </w:r>
          </w:p>
        </w:tc>
      </w:tr>
    </w:tbl>
    <w:p>
      <w:pPr>
        <w:spacing w:after="20"/>
      </w:pPr>
    </w:p>
    <w:p>
      <w:pPr>
        <w:pStyle w:val="Heading1"/>
      </w:pPr>
      <w:r>
        <w:t>13. Dependencies and Configuration</w:t>
      </w:r>
    </w:p>
    <w:p>
      <w:r>
        <w:t>The project specification includes these Python dependencies:</w:t>
      </w:r>
    </w:p>
    <w:p>
      <w:r>
        <w:t>streamlit, pandas, numpy, torch, transformers, hijri-converter, faiss-cpu, langchain, langchain-community, langchain-groq, sentence-transformers, openpyxl, plotly.</w:t>
      </w:r>
    </w:p>
    <w:p>
      <w:r>
        <w:t>Environment/deployment configuration:</w:t>
      </w:r>
    </w:p>
    <w:p>
      <w:pPr>
        <w:pStyle w:val="ListBullet"/>
        <w:spacing w:after="40"/>
      </w:pPr>
      <w:r>
        <w:t>GROQ_API_KEY must be supplied through Streamlit Community Cloud Secrets or an environment variable.</w:t>
      </w:r>
    </w:p>
    <w:p>
      <w:pPr>
        <w:pStyle w:val="ListBullet"/>
        <w:spacing w:after="40"/>
      </w:pPr>
      <w:r>
        <w:t>.env and .streamlit/secrets.toml should be excluded from Git source control.</w:t>
      </w:r>
    </w:p>
    <w:p>
      <w:pPr>
        <w:pStyle w:val="ListBullet"/>
        <w:spacing w:after="40"/>
      </w:pPr>
      <w:r>
        <w:t>The exact Groq model should be configurable because provider model availability can change.</w:t>
      </w:r>
    </w:p>
    <w:p>
      <w:pPr>
        <w:pStyle w:val="Heading1"/>
      </w:pPr>
      <w:r>
        <w:t>14.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ID</w:t>
            </w:r>
          </w:p>
        </w:tc>
        <w:tc>
          <w:tcPr>
            <w:tcW w:type="dxa" w:w="5040"/>
            <w:shd w:fill="0F172A"/>
            <w:vAlign w:val="center"/>
          </w:tcPr>
          <w:p>
            <w:r/>
            <w:r>
              <w:rPr>
                <w:rFonts w:ascii="Aptos" w:hAnsi="Aptos"/>
                <w:b/>
                <w:color w:val="FFFFFF"/>
                <w:sz w:val="18"/>
              </w:rPr>
              <w:t>Acceptance Criterion</w:t>
            </w:r>
          </w:p>
        </w:tc>
      </w:tr>
      <w:tr>
        <w:tc>
          <w:tcPr>
            <w:tcW w:type="dxa" w:w="5040"/>
            <w:vAlign w:val="center"/>
          </w:tcPr>
          <w:p>
            <w:r/>
            <w:r>
              <w:rPr>
                <w:rFonts w:ascii="Aptos" w:hAnsi="Aptos"/>
                <w:b w:val="0"/>
                <w:color w:val="0F172A"/>
                <w:sz w:val="17"/>
              </w:rPr>
              <w:t>AC-01</w:t>
            </w:r>
          </w:p>
        </w:tc>
        <w:tc>
          <w:tcPr>
            <w:tcW w:type="dxa" w:w="5040"/>
            <w:vAlign w:val="center"/>
          </w:tcPr>
          <w:p>
            <w:r/>
            <w:r>
              <w:rPr>
                <w:rFonts w:ascii="Aptos" w:hAnsi="Aptos"/>
                <w:b w:val="0"/>
                <w:color w:val="475569"/>
                <w:sz w:val="17"/>
              </w:rPr>
              <w:t>A valid supported file can be loaded without manual code changes.</w:t>
            </w:r>
          </w:p>
        </w:tc>
      </w:tr>
      <w:tr>
        <w:tc>
          <w:tcPr>
            <w:tcW w:type="dxa" w:w="5040"/>
            <w:vAlign w:val="center"/>
            <w:shd w:fill="F8FAFC"/>
          </w:tcPr>
          <w:p>
            <w:r/>
            <w:r>
              <w:rPr>
                <w:rFonts w:ascii="Aptos" w:hAnsi="Aptos"/>
                <w:b w:val="0"/>
                <w:color w:val="0F172A"/>
                <w:sz w:val="17"/>
              </w:rPr>
              <w:t>AC-02</w:t>
            </w:r>
          </w:p>
        </w:tc>
        <w:tc>
          <w:tcPr>
            <w:tcW w:type="dxa" w:w="5040"/>
            <w:vAlign w:val="center"/>
            <w:shd w:fill="F8FAFC"/>
          </w:tcPr>
          <w:p>
            <w:r/>
            <w:r>
              <w:rPr>
                <w:rFonts w:ascii="Aptos" w:hAnsi="Aptos"/>
                <w:b w:val="0"/>
                <w:color w:val="475569"/>
                <w:sz w:val="17"/>
              </w:rPr>
              <w:t>Uploaded columns are mapped into the unified schema and the user receives a processing report.</w:t>
            </w:r>
          </w:p>
        </w:tc>
      </w:tr>
      <w:tr>
        <w:tc>
          <w:tcPr>
            <w:tcW w:type="dxa" w:w="5040"/>
            <w:vAlign w:val="center"/>
          </w:tcPr>
          <w:p>
            <w:r/>
            <w:r>
              <w:rPr>
                <w:rFonts w:ascii="Aptos" w:hAnsi="Aptos"/>
                <w:b w:val="0"/>
                <w:color w:val="0F172A"/>
                <w:sz w:val="17"/>
              </w:rPr>
              <w:t>AC-03</w:t>
            </w:r>
          </w:p>
        </w:tc>
        <w:tc>
          <w:tcPr>
            <w:tcW w:type="dxa" w:w="5040"/>
            <w:vAlign w:val="center"/>
          </w:tcPr>
          <w:p>
            <w:r/>
            <w:r>
              <w:rPr>
                <w:rFonts w:ascii="Aptos" w:hAnsi="Aptos"/>
                <w:b w:val="0"/>
                <w:color w:val="475569"/>
                <w:sz w:val="17"/>
              </w:rPr>
              <w:t>The forecasting page shows the upcoming seven-day Gregorian/Hijri period.</w:t>
            </w:r>
          </w:p>
        </w:tc>
      </w:tr>
      <w:tr>
        <w:tc>
          <w:tcPr>
            <w:tcW w:type="dxa" w:w="5040"/>
            <w:vAlign w:val="center"/>
            <w:shd w:fill="F8FAFC"/>
          </w:tcPr>
          <w:p>
            <w:r/>
            <w:r>
              <w:rPr>
                <w:rFonts w:ascii="Aptos" w:hAnsi="Aptos"/>
                <w:b w:val="0"/>
                <w:color w:val="0F172A"/>
                <w:sz w:val="17"/>
              </w:rPr>
              <w:t>AC-04</w:t>
            </w:r>
          </w:p>
        </w:tc>
        <w:tc>
          <w:tcPr>
            <w:tcW w:type="dxa" w:w="5040"/>
            <w:vAlign w:val="center"/>
            <w:shd w:fill="F8FAFC"/>
          </w:tcPr>
          <w:p>
            <w:r/>
            <w:r>
              <w:rPr>
                <w:rFonts w:ascii="Aptos" w:hAnsi="Aptos"/>
                <w:b w:val="0"/>
                <w:color w:val="475569"/>
                <w:sz w:val="17"/>
              </w:rPr>
              <w:t>Running predictions produces ranked next-week demand results for products in the dataset.</w:t>
            </w:r>
          </w:p>
        </w:tc>
      </w:tr>
      <w:tr>
        <w:tc>
          <w:tcPr>
            <w:tcW w:type="dxa" w:w="5040"/>
            <w:vAlign w:val="center"/>
          </w:tcPr>
          <w:p>
            <w:r/>
            <w:r>
              <w:rPr>
                <w:rFonts w:ascii="Aptos" w:hAnsi="Aptos"/>
                <w:b w:val="0"/>
                <w:color w:val="0F172A"/>
                <w:sz w:val="17"/>
              </w:rPr>
              <w:t>AC-05</w:t>
            </w:r>
          </w:p>
        </w:tc>
        <w:tc>
          <w:tcPr>
            <w:tcW w:type="dxa" w:w="5040"/>
            <w:vAlign w:val="center"/>
          </w:tcPr>
          <w:p>
            <w:r/>
            <w:r>
              <w:rPr>
                <w:rFonts w:ascii="Aptos" w:hAnsi="Aptos"/>
                <w:b w:val="0"/>
                <w:color w:val="475569"/>
                <w:sz w:val="17"/>
              </w:rPr>
              <w:t>Products with predicted demand above stock on hand are visibly marked for reorder.</w:t>
            </w:r>
          </w:p>
        </w:tc>
      </w:tr>
      <w:tr>
        <w:tc>
          <w:tcPr>
            <w:tcW w:type="dxa" w:w="5040"/>
            <w:vAlign w:val="center"/>
            <w:shd w:fill="F8FAFC"/>
          </w:tcPr>
          <w:p>
            <w:r/>
            <w:r>
              <w:rPr>
                <w:rFonts w:ascii="Aptos" w:hAnsi="Aptos"/>
                <w:b w:val="0"/>
                <w:color w:val="0F172A"/>
                <w:sz w:val="17"/>
              </w:rPr>
              <w:t>AC-06</w:t>
            </w:r>
          </w:p>
        </w:tc>
        <w:tc>
          <w:tcPr>
            <w:tcW w:type="dxa" w:w="5040"/>
            <w:vAlign w:val="center"/>
            <w:shd w:fill="F8FAFC"/>
          </w:tcPr>
          <w:p>
            <w:r/>
            <w:r>
              <w:rPr>
                <w:rFonts w:ascii="Aptos" w:hAnsi="Aptos"/>
                <w:b w:val="0"/>
                <w:color w:val="475569"/>
                <w:sz w:val="17"/>
              </w:rPr>
              <w:t>The top-10 predicted products are visualized and results can be searched.</w:t>
            </w:r>
          </w:p>
        </w:tc>
      </w:tr>
      <w:tr>
        <w:tc>
          <w:tcPr>
            <w:tcW w:type="dxa" w:w="5040"/>
            <w:vAlign w:val="center"/>
          </w:tcPr>
          <w:p>
            <w:r/>
            <w:r>
              <w:rPr>
                <w:rFonts w:ascii="Aptos" w:hAnsi="Aptos"/>
                <w:b w:val="0"/>
                <w:color w:val="0F172A"/>
                <w:sz w:val="17"/>
              </w:rPr>
              <w:t>AC-07</w:t>
            </w:r>
          </w:p>
        </w:tc>
        <w:tc>
          <w:tcPr>
            <w:tcW w:type="dxa" w:w="5040"/>
            <w:vAlign w:val="center"/>
          </w:tcPr>
          <w:p>
            <w:r/>
            <w:r>
              <w:rPr>
                <w:rFonts w:ascii="Aptos" w:hAnsi="Aptos"/>
                <w:b w:val="0"/>
                <w:color w:val="475569"/>
                <w:sz w:val="17"/>
              </w:rPr>
              <w:t>Forecast results can be downloaded as CSV and Excel.</w:t>
            </w:r>
          </w:p>
        </w:tc>
      </w:tr>
      <w:tr>
        <w:tc>
          <w:tcPr>
            <w:tcW w:type="dxa" w:w="5040"/>
            <w:vAlign w:val="center"/>
            <w:shd w:fill="F8FAFC"/>
          </w:tcPr>
          <w:p>
            <w:r/>
            <w:r>
              <w:rPr>
                <w:rFonts w:ascii="Aptos" w:hAnsi="Aptos"/>
                <w:b w:val="0"/>
                <w:color w:val="0F172A"/>
                <w:sz w:val="17"/>
              </w:rPr>
              <w:t>AC-08</w:t>
            </w:r>
          </w:p>
        </w:tc>
        <w:tc>
          <w:tcPr>
            <w:tcW w:type="dxa" w:w="5040"/>
            <w:vAlign w:val="center"/>
            <w:shd w:fill="F8FAFC"/>
          </w:tcPr>
          <w:p>
            <w:r/>
            <w:r>
              <w:rPr>
                <w:rFonts w:ascii="Aptos" w:hAnsi="Aptos"/>
                <w:b w:val="0"/>
                <w:color w:val="475569"/>
                <w:sz w:val="17"/>
              </w:rPr>
              <w:t>The RAG page consumes the latest forecast/stock context rather than generic product knowledge.</w:t>
            </w:r>
          </w:p>
        </w:tc>
      </w:tr>
      <w:tr>
        <w:tc>
          <w:tcPr>
            <w:tcW w:type="dxa" w:w="5040"/>
            <w:vAlign w:val="center"/>
          </w:tcPr>
          <w:p>
            <w:r/>
            <w:r>
              <w:rPr>
                <w:rFonts w:ascii="Aptos" w:hAnsi="Aptos"/>
                <w:b w:val="0"/>
                <w:color w:val="0F172A"/>
                <w:sz w:val="17"/>
              </w:rPr>
              <w:t>AC-09</w:t>
            </w:r>
          </w:p>
        </w:tc>
        <w:tc>
          <w:tcPr>
            <w:tcW w:type="dxa" w:w="5040"/>
            <w:vAlign w:val="center"/>
          </w:tcPr>
          <w:p>
            <w:r/>
            <w:r>
              <w:rPr>
                <w:rFonts w:ascii="Aptos" w:hAnsi="Aptos"/>
                <w:b w:val="0"/>
                <w:color w:val="475569"/>
                <w:sz w:val="17"/>
              </w:rPr>
              <w:t>A user can ask an inventory question and receive a response grounded in retrieved product context when Groq is configured.</w:t>
            </w:r>
          </w:p>
        </w:tc>
      </w:tr>
      <w:tr>
        <w:tc>
          <w:tcPr>
            <w:tcW w:type="dxa" w:w="5040"/>
            <w:vAlign w:val="center"/>
            <w:shd w:fill="F8FAFC"/>
          </w:tcPr>
          <w:p>
            <w:r/>
            <w:r>
              <w:rPr>
                <w:rFonts w:ascii="Aptos" w:hAnsi="Aptos"/>
                <w:b w:val="0"/>
                <w:color w:val="0F172A"/>
                <w:sz w:val="17"/>
              </w:rPr>
              <w:t>AC-10</w:t>
            </w:r>
          </w:p>
        </w:tc>
        <w:tc>
          <w:tcPr>
            <w:tcW w:type="dxa" w:w="5040"/>
            <w:vAlign w:val="center"/>
            <w:shd w:fill="F8FAFC"/>
          </w:tcPr>
          <w:p>
            <w:r/>
            <w:r>
              <w:rPr>
                <w:rFonts w:ascii="Aptos" w:hAnsi="Aptos"/>
                <w:b w:val="0"/>
                <w:color w:val="475569"/>
                <w:sz w:val="17"/>
              </w:rPr>
              <w:t>The RAG page does not display an API-key input field.</w:t>
            </w:r>
          </w:p>
        </w:tc>
      </w:tr>
      <w:tr>
        <w:tc>
          <w:tcPr>
            <w:tcW w:type="dxa" w:w="5040"/>
            <w:vAlign w:val="center"/>
          </w:tcPr>
          <w:p>
            <w:r/>
            <w:r>
              <w:rPr>
                <w:rFonts w:ascii="Aptos" w:hAnsi="Aptos"/>
                <w:b w:val="0"/>
                <w:color w:val="0F172A"/>
                <w:sz w:val="17"/>
              </w:rPr>
              <w:t>AC-11</w:t>
            </w:r>
          </w:p>
        </w:tc>
        <w:tc>
          <w:tcPr>
            <w:tcW w:type="dxa" w:w="5040"/>
            <w:vAlign w:val="center"/>
          </w:tcPr>
          <w:p>
            <w:r/>
            <w:r>
              <w:rPr>
                <w:rFonts w:ascii="Aptos" w:hAnsi="Aptos"/>
                <w:b w:val="0"/>
                <w:color w:val="475569"/>
                <w:sz w:val="17"/>
              </w:rPr>
              <w:t>Missing forecast context or missing Groq configuration produces a clear message instead of an unhandled exception.</w:t>
            </w:r>
          </w:p>
        </w:tc>
      </w:tr>
      <w:tr>
        <w:tc>
          <w:tcPr>
            <w:tcW w:type="dxa" w:w="5040"/>
            <w:vAlign w:val="center"/>
            <w:shd w:fill="F8FAFC"/>
          </w:tcPr>
          <w:p>
            <w:r/>
            <w:r>
              <w:rPr>
                <w:rFonts w:ascii="Aptos" w:hAnsi="Aptos"/>
                <w:b w:val="0"/>
                <w:color w:val="0F172A"/>
                <w:sz w:val="17"/>
              </w:rPr>
              <w:t>AC-12</w:t>
            </w:r>
          </w:p>
        </w:tc>
        <w:tc>
          <w:tcPr>
            <w:tcW w:type="dxa" w:w="5040"/>
            <w:vAlign w:val="center"/>
            <w:shd w:fill="F8FAFC"/>
          </w:tcPr>
          <w:p>
            <w:r/>
            <w:r>
              <w:rPr>
                <w:rFonts w:ascii="Aptos" w:hAnsi="Aptos"/>
                <w:b w:val="0"/>
                <w:color w:val="475569"/>
                <w:sz w:val="17"/>
              </w:rPr>
              <w:t>All six team members render correctly even when some social links are empty.</w:t>
            </w:r>
          </w:p>
        </w:tc>
      </w:tr>
      <w:tr>
        <w:tc>
          <w:tcPr>
            <w:tcW w:type="dxa" w:w="5040"/>
            <w:vAlign w:val="center"/>
          </w:tcPr>
          <w:p>
            <w:r/>
            <w:r>
              <w:rPr>
                <w:rFonts w:ascii="Aptos" w:hAnsi="Aptos"/>
                <w:b w:val="0"/>
                <w:color w:val="0F172A"/>
                <w:sz w:val="17"/>
              </w:rPr>
              <w:t>AC-13</w:t>
            </w:r>
          </w:p>
        </w:tc>
        <w:tc>
          <w:tcPr>
            <w:tcW w:type="dxa" w:w="5040"/>
            <w:vAlign w:val="center"/>
          </w:tcPr>
          <w:p>
            <w:r/>
            <w:r>
              <w:rPr>
                <w:rFonts w:ascii="Aptos" w:hAnsi="Aptos"/>
                <w:b w:val="0"/>
                <w:color w:val="475569"/>
                <w:sz w:val="17"/>
              </w:rPr>
              <w:t>The application can be started with `streamlit run app.py` after installing requirements.</w:t>
            </w:r>
          </w:p>
        </w:tc>
      </w:tr>
    </w:tbl>
    <w:p>
      <w:pPr>
        <w:spacing w:after="20"/>
      </w:pPr>
    </w:p>
    <w:p>
      <w:pPr>
        <w:pStyle w:val="Heading1"/>
      </w:pPr>
      <w:r>
        <w:t>15.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Risk</w:t>
            </w:r>
          </w:p>
        </w:tc>
        <w:tc>
          <w:tcPr>
            <w:tcW w:type="dxa" w:w="3360"/>
            <w:shd w:fill="0F172A"/>
            <w:vAlign w:val="center"/>
          </w:tcPr>
          <w:p>
            <w:r/>
            <w:r>
              <w:rPr>
                <w:rFonts w:ascii="Aptos" w:hAnsi="Aptos"/>
                <w:b/>
                <w:color w:val="FFFFFF"/>
                <w:sz w:val="18"/>
              </w:rPr>
              <w:t>Impact</w:t>
            </w:r>
          </w:p>
        </w:tc>
        <w:tc>
          <w:tcPr>
            <w:tcW w:type="dxa" w:w="3360"/>
            <w:shd w:fill="0F172A"/>
            <w:vAlign w:val="center"/>
          </w:tcPr>
          <w:p>
            <w:r/>
            <w:r>
              <w:rPr>
                <w:rFonts w:ascii="Aptos" w:hAnsi="Aptos"/>
                <w:b/>
                <w:color w:val="FFFFFF"/>
                <w:sz w:val="18"/>
              </w:rPr>
              <w:t>Mitigation</w:t>
            </w:r>
          </w:p>
        </w:tc>
      </w:tr>
      <w:tr>
        <w:tc>
          <w:tcPr>
            <w:tcW w:type="dxa" w:w="3360"/>
            <w:vAlign w:val="center"/>
          </w:tcPr>
          <w:p>
            <w:r/>
            <w:r>
              <w:rPr>
                <w:rFonts w:ascii="Aptos" w:hAnsi="Aptos"/>
                <w:b w:val="0"/>
                <w:color w:val="0F172A"/>
                <w:sz w:val="17"/>
              </w:rPr>
              <w:t>External model/provider availability changes</w:t>
            </w:r>
          </w:p>
        </w:tc>
        <w:tc>
          <w:tcPr>
            <w:tcW w:type="dxa" w:w="3360"/>
            <w:vAlign w:val="center"/>
          </w:tcPr>
          <w:p>
            <w:r/>
            <w:r>
              <w:rPr>
                <w:rFonts w:ascii="Aptos" w:hAnsi="Aptos"/>
                <w:b w:val="0"/>
                <w:color w:val="475569"/>
                <w:sz w:val="17"/>
              </w:rPr>
              <w:t>Forecast or RAG calls may fail</w:t>
            </w:r>
          </w:p>
        </w:tc>
        <w:tc>
          <w:tcPr>
            <w:tcW w:type="dxa" w:w="3360"/>
            <w:vAlign w:val="center"/>
          </w:tcPr>
          <w:p>
            <w:r/>
            <w:r>
              <w:rPr>
                <w:rFonts w:ascii="Aptos" w:hAnsi="Aptos"/>
                <w:b w:val="0"/>
                <w:color w:val="475569"/>
                <w:sz w:val="17"/>
              </w:rPr>
              <w:t>Use configurable model IDs, graceful error handling, and forecasting fallback.</w:t>
            </w:r>
          </w:p>
        </w:tc>
      </w:tr>
      <w:tr>
        <w:tc>
          <w:tcPr>
            <w:tcW w:type="dxa" w:w="3360"/>
            <w:vAlign w:val="center"/>
            <w:shd w:fill="F8FAFC"/>
          </w:tcPr>
          <w:p>
            <w:r/>
            <w:r>
              <w:rPr>
                <w:rFonts w:ascii="Aptos" w:hAnsi="Aptos"/>
                <w:b w:val="0"/>
                <w:color w:val="0F172A"/>
                <w:sz w:val="17"/>
              </w:rPr>
              <w:t>Small or poor-quality sales history</w:t>
            </w:r>
          </w:p>
        </w:tc>
        <w:tc>
          <w:tcPr>
            <w:tcW w:type="dxa" w:w="3360"/>
            <w:vAlign w:val="center"/>
            <w:shd w:fill="F8FAFC"/>
          </w:tcPr>
          <w:p>
            <w:r/>
            <w:r>
              <w:rPr>
                <w:rFonts w:ascii="Aptos" w:hAnsi="Aptos"/>
                <w:b w:val="0"/>
                <w:color w:val="475569"/>
                <w:sz w:val="17"/>
              </w:rPr>
              <w:t>Forecast quality may be weak</w:t>
            </w:r>
          </w:p>
        </w:tc>
        <w:tc>
          <w:tcPr>
            <w:tcW w:type="dxa" w:w="3360"/>
            <w:vAlign w:val="center"/>
            <w:shd w:fill="F8FAFC"/>
          </w:tcPr>
          <w:p>
            <w:r/>
            <w:r>
              <w:rPr>
                <w:rFonts w:ascii="Aptos" w:hAnsi="Aptos"/>
                <w:b w:val="0"/>
                <w:color w:val="475569"/>
                <w:sz w:val="17"/>
              </w:rPr>
              <w:t>Validate data, warn users, and expose processing status.</w:t>
            </w:r>
          </w:p>
        </w:tc>
      </w:tr>
      <w:tr>
        <w:tc>
          <w:tcPr>
            <w:tcW w:type="dxa" w:w="3360"/>
            <w:vAlign w:val="center"/>
          </w:tcPr>
          <w:p>
            <w:r/>
            <w:r>
              <w:rPr>
                <w:rFonts w:ascii="Aptos" w:hAnsi="Aptos"/>
                <w:b w:val="0"/>
                <w:color w:val="0F172A"/>
                <w:sz w:val="17"/>
              </w:rPr>
              <w:t>Incorrect source-column mapping</w:t>
            </w:r>
          </w:p>
        </w:tc>
        <w:tc>
          <w:tcPr>
            <w:tcW w:type="dxa" w:w="3360"/>
            <w:vAlign w:val="center"/>
          </w:tcPr>
          <w:p>
            <w:r/>
            <w:r>
              <w:rPr>
                <w:rFonts w:ascii="Aptos" w:hAnsi="Aptos"/>
                <w:b w:val="0"/>
                <w:color w:val="475569"/>
                <w:sz w:val="17"/>
              </w:rPr>
              <w:t>Misleading predictions</w:t>
            </w:r>
          </w:p>
        </w:tc>
        <w:tc>
          <w:tcPr>
            <w:tcW w:type="dxa" w:w="3360"/>
            <w:vAlign w:val="center"/>
          </w:tcPr>
          <w:p>
            <w:r/>
            <w:r>
              <w:rPr>
                <w:rFonts w:ascii="Aptos" w:hAnsi="Aptos"/>
                <w:b w:val="0"/>
                <w:color w:val="475569"/>
                <w:sz w:val="17"/>
              </w:rPr>
              <w:t>Maintain alias mapping, schema validation, and clear defaults/warnings.</w:t>
            </w:r>
          </w:p>
        </w:tc>
      </w:tr>
      <w:tr>
        <w:tc>
          <w:tcPr>
            <w:tcW w:type="dxa" w:w="3360"/>
            <w:vAlign w:val="center"/>
            <w:shd w:fill="F8FAFC"/>
          </w:tcPr>
          <w:p>
            <w:r/>
            <w:r>
              <w:rPr>
                <w:rFonts w:ascii="Aptos" w:hAnsi="Aptos"/>
                <w:b w:val="0"/>
                <w:color w:val="0F172A"/>
                <w:sz w:val="17"/>
              </w:rPr>
              <w:t>Calendar rule simplification</w:t>
            </w:r>
          </w:p>
        </w:tc>
        <w:tc>
          <w:tcPr>
            <w:tcW w:type="dxa" w:w="3360"/>
            <w:vAlign w:val="center"/>
            <w:shd w:fill="F8FAFC"/>
          </w:tcPr>
          <w:p>
            <w:r/>
            <w:r>
              <w:rPr>
                <w:rFonts w:ascii="Aptos" w:hAnsi="Aptos"/>
                <w:b w:val="0"/>
                <w:color w:val="475569"/>
                <w:sz w:val="17"/>
              </w:rPr>
              <w:t>Seasonal modifier may not represent real demand</w:t>
            </w:r>
          </w:p>
        </w:tc>
        <w:tc>
          <w:tcPr>
            <w:tcW w:type="dxa" w:w="3360"/>
            <w:vAlign w:val="center"/>
            <w:shd w:fill="F8FAFC"/>
          </w:tcPr>
          <w:p>
            <w:r/>
            <w:r>
              <w:rPr>
                <w:rFonts w:ascii="Aptos" w:hAnsi="Aptos"/>
                <w:b w:val="0"/>
                <w:color w:val="475569"/>
                <w:sz w:val="17"/>
              </w:rPr>
              <w:t>Treat Ramadan/Eid uplift as configurable business logic and validate with real store data.</w:t>
            </w:r>
          </w:p>
        </w:tc>
      </w:tr>
      <w:tr>
        <w:tc>
          <w:tcPr>
            <w:tcW w:type="dxa" w:w="3360"/>
            <w:vAlign w:val="center"/>
          </w:tcPr>
          <w:p>
            <w:r/>
            <w:r>
              <w:rPr>
                <w:rFonts w:ascii="Aptos" w:hAnsi="Aptos"/>
                <w:b w:val="0"/>
                <w:color w:val="0F172A"/>
                <w:sz w:val="17"/>
              </w:rPr>
              <w:t>API key exposure</w:t>
            </w:r>
          </w:p>
        </w:tc>
        <w:tc>
          <w:tcPr>
            <w:tcW w:type="dxa" w:w="3360"/>
            <w:vAlign w:val="center"/>
          </w:tcPr>
          <w:p>
            <w:r/>
            <w:r>
              <w:rPr>
                <w:rFonts w:ascii="Aptos" w:hAnsi="Aptos"/>
                <w:b w:val="0"/>
                <w:color w:val="475569"/>
                <w:sz w:val="17"/>
              </w:rPr>
              <w:t>Security/cost risk</w:t>
            </w:r>
          </w:p>
        </w:tc>
        <w:tc>
          <w:tcPr>
            <w:tcW w:type="dxa" w:w="3360"/>
            <w:vAlign w:val="center"/>
          </w:tcPr>
          <w:p>
            <w:r/>
            <w:r>
              <w:rPr>
                <w:rFonts w:ascii="Aptos" w:hAnsi="Aptos"/>
                <w:b w:val="0"/>
                <w:color w:val="475569"/>
                <w:sz w:val="17"/>
              </w:rPr>
              <w:t>Use secrets/environment variables; never commit credentials.</w:t>
            </w:r>
          </w:p>
        </w:tc>
      </w:tr>
      <w:tr>
        <w:tc>
          <w:tcPr>
            <w:tcW w:type="dxa" w:w="3360"/>
            <w:vAlign w:val="center"/>
            <w:shd w:fill="F8FAFC"/>
          </w:tcPr>
          <w:p>
            <w:r/>
            <w:r>
              <w:rPr>
                <w:rFonts w:ascii="Aptos" w:hAnsi="Aptos"/>
                <w:b w:val="0"/>
                <w:color w:val="0F172A"/>
                <w:sz w:val="17"/>
              </w:rPr>
              <w:t>RAG hallucination</w:t>
            </w:r>
          </w:p>
        </w:tc>
        <w:tc>
          <w:tcPr>
            <w:tcW w:type="dxa" w:w="3360"/>
            <w:vAlign w:val="center"/>
            <w:shd w:fill="F8FAFC"/>
          </w:tcPr>
          <w:p>
            <w:r/>
            <w:r>
              <w:rPr>
                <w:rFonts w:ascii="Aptos" w:hAnsi="Aptos"/>
                <w:b w:val="0"/>
                <w:color w:val="475569"/>
                <w:sz w:val="17"/>
              </w:rPr>
              <w:t>Advice may exceed available evidence</w:t>
            </w:r>
          </w:p>
        </w:tc>
        <w:tc>
          <w:tcPr>
            <w:tcW w:type="dxa" w:w="3360"/>
            <w:vAlign w:val="center"/>
            <w:shd w:fill="F8FAFC"/>
          </w:tcPr>
          <w:p>
            <w:r/>
            <w:r>
              <w:rPr>
                <w:rFonts w:ascii="Aptos" w:hAnsi="Aptos"/>
                <w:b w:val="0"/>
                <w:color w:val="475569"/>
                <w:sz w:val="17"/>
              </w:rPr>
              <w:t>Ground prompts in retrieved product context and instruct the model to avoid unsupported claims.</w:t>
            </w:r>
          </w:p>
        </w:tc>
      </w:tr>
      <w:tr>
        <w:tc>
          <w:tcPr>
            <w:tcW w:type="dxa" w:w="3360"/>
            <w:vAlign w:val="center"/>
          </w:tcPr>
          <w:p>
            <w:r/>
            <w:r>
              <w:rPr>
                <w:rFonts w:ascii="Aptos" w:hAnsi="Aptos"/>
                <w:b w:val="0"/>
                <w:color w:val="0F172A"/>
                <w:sz w:val="17"/>
              </w:rPr>
              <w:t>Local FAISS persistence constraints in hosted environments</w:t>
            </w:r>
          </w:p>
        </w:tc>
        <w:tc>
          <w:tcPr>
            <w:tcW w:type="dxa" w:w="3360"/>
            <w:vAlign w:val="center"/>
          </w:tcPr>
          <w:p>
            <w:r/>
            <w:r>
              <w:rPr>
                <w:rFonts w:ascii="Aptos" w:hAnsi="Aptos"/>
                <w:b w:val="0"/>
                <w:color w:val="475569"/>
                <w:sz w:val="17"/>
              </w:rPr>
              <w:t>Index may not persist as expected</w:t>
            </w:r>
          </w:p>
        </w:tc>
        <w:tc>
          <w:tcPr>
            <w:tcW w:type="dxa" w:w="3360"/>
            <w:vAlign w:val="center"/>
          </w:tcPr>
          <w:p>
            <w:r/>
            <w:r>
              <w:rPr>
                <w:rFonts w:ascii="Aptos" w:hAnsi="Aptos"/>
                <w:b w:val="0"/>
                <w:color w:val="475569"/>
                <w:sz w:val="17"/>
              </w:rPr>
              <w:t>Rebuild/reuse from current forecast session when necessary.</w:t>
            </w:r>
          </w:p>
        </w:tc>
      </w:tr>
    </w:tbl>
    <w:p>
      <w:pPr>
        <w:spacing w:after="20"/>
      </w:pPr>
    </w:p>
    <w:p>
      <w:pPr>
        <w:pStyle w:val="Heading1"/>
      </w:pPr>
      <w:r>
        <w:t>16. Testing Strategy</w:t>
      </w:r>
    </w:p>
    <w:p>
      <w:pPr>
        <w:pStyle w:val="ListBullet"/>
        <w:spacing w:after="40"/>
      </w:pPr>
      <w:r>
        <w:t>Unit-test column alias mapping, date parsing, numeric normalization, and missing-column behavior.</w:t>
      </w:r>
    </w:p>
    <w:p>
      <w:pPr>
        <w:pStyle w:val="ListBullet"/>
        <w:spacing w:after="40"/>
      </w:pPr>
      <w:r>
        <w:t>Test CSV, Excel, JSON, and SQLite loading with valid and malformed inputs.</w:t>
      </w:r>
    </w:p>
    <w:p>
      <w:pPr>
        <w:pStyle w:val="ListBullet"/>
        <w:spacing w:after="40"/>
      </w:pPr>
      <w:r>
        <w:t>Test Gregorian-to-Hijri conversion and next-Monday date generation.</w:t>
      </w:r>
    </w:p>
    <w:p>
      <w:pPr>
        <w:pStyle w:val="ListBullet"/>
        <w:spacing w:after="40"/>
      </w:pPr>
      <w:r>
        <w:t>Test forecast output schema, ranking, reorder rule, and CPU fallback.</w:t>
      </w:r>
    </w:p>
    <w:p>
      <w:pPr>
        <w:pStyle w:val="ListBullet"/>
        <w:spacing w:after="40"/>
      </w:pPr>
      <w:r>
        <w:t>Use a deliberately low-stock demo dataset to verify reorder/stockout flags.</w:t>
      </w:r>
    </w:p>
    <w:p>
      <w:pPr>
        <w:pStyle w:val="ListBullet"/>
        <w:spacing w:after="40"/>
      </w:pPr>
      <w:r>
        <w:t>Test RAG with known product facts and verify retrieved context is relevant to the question.</w:t>
      </w:r>
    </w:p>
    <w:p>
      <w:pPr>
        <w:pStyle w:val="ListBullet"/>
        <w:spacing w:after="40"/>
      </w:pPr>
      <w:r>
        <w:t>Test missing/invalid GROQ_API_KEY and unavailable model responses.</w:t>
      </w:r>
    </w:p>
    <w:p>
      <w:pPr>
        <w:pStyle w:val="ListBullet"/>
        <w:spacing w:after="40"/>
      </w:pPr>
      <w:r>
        <w:t>Run an end-to-end Streamlit test: sample dataset → forecast → RAG question → export.</w:t>
      </w:r>
    </w:p>
    <w:p>
      <w:pPr>
        <w:pStyle w:val="ListBullet"/>
        <w:spacing w:after="40"/>
      </w:pPr>
      <w:r>
        <w:t>Test About Us with a mixture of populated and blank LinkedIn/GitHub links.</w:t>
      </w:r>
    </w:p>
    <w:p>
      <w:pPr>
        <w:pStyle w:val="Heading1"/>
      </w:pPr>
      <w:r>
        <w:t>17. Release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Phase</w:t>
            </w:r>
          </w:p>
        </w:tc>
        <w:tc>
          <w:tcPr>
            <w:tcW w:type="dxa" w:w="3360"/>
            <w:shd w:fill="0F172A"/>
            <w:vAlign w:val="center"/>
          </w:tcPr>
          <w:p>
            <w:r/>
            <w:r>
              <w:rPr>
                <w:rFonts w:ascii="Aptos" w:hAnsi="Aptos"/>
                <w:b/>
                <w:color w:val="FFFFFF"/>
                <w:sz w:val="18"/>
              </w:rPr>
              <w:t>Scope</w:t>
            </w:r>
          </w:p>
        </w:tc>
        <w:tc>
          <w:tcPr>
            <w:tcW w:type="dxa" w:w="3360"/>
            <w:shd w:fill="0F172A"/>
            <w:vAlign w:val="center"/>
          </w:tcPr>
          <w:p>
            <w:r/>
            <w:r>
              <w:rPr>
                <w:rFonts w:ascii="Aptos" w:hAnsi="Aptos"/>
                <w:b/>
                <w:color w:val="FFFFFF"/>
                <w:sz w:val="18"/>
              </w:rPr>
              <w:t>Exit Condition</w:t>
            </w:r>
          </w:p>
        </w:tc>
      </w:tr>
      <w:tr>
        <w:tc>
          <w:tcPr>
            <w:tcW w:type="dxa" w:w="3360"/>
            <w:vAlign w:val="center"/>
          </w:tcPr>
          <w:p>
            <w:r/>
            <w:r>
              <w:rPr>
                <w:rFonts w:ascii="Aptos" w:hAnsi="Aptos"/>
                <w:b w:val="0"/>
                <w:color w:val="0F172A"/>
                <w:sz w:val="17"/>
              </w:rPr>
              <w:t>MVP / Demo</w:t>
            </w:r>
          </w:p>
        </w:tc>
        <w:tc>
          <w:tcPr>
            <w:tcW w:type="dxa" w:w="3360"/>
            <w:vAlign w:val="center"/>
          </w:tcPr>
          <w:p>
            <w:r/>
            <w:r>
              <w:rPr>
                <w:rFonts w:ascii="Aptos" w:hAnsi="Aptos"/>
                <w:b w:val="0"/>
                <w:color w:val="475569"/>
                <w:sz w:val="17"/>
              </w:rPr>
              <w:t>Data ingestion, calendar enrichment, forecast page, sample dataset, RAG page, About page</w:t>
            </w:r>
          </w:p>
        </w:tc>
        <w:tc>
          <w:tcPr>
            <w:tcW w:type="dxa" w:w="3360"/>
            <w:vAlign w:val="center"/>
          </w:tcPr>
          <w:p>
            <w:r/>
            <w:r>
              <w:rPr>
                <w:rFonts w:ascii="Aptos" w:hAnsi="Aptos"/>
                <w:b w:val="0"/>
                <w:color w:val="475569"/>
                <w:sz w:val="17"/>
              </w:rPr>
              <w:t>End-to-end demo works on Streamlit.</w:t>
            </w:r>
          </w:p>
        </w:tc>
      </w:tr>
      <w:tr>
        <w:tc>
          <w:tcPr>
            <w:tcW w:type="dxa" w:w="3360"/>
            <w:vAlign w:val="center"/>
            <w:shd w:fill="F8FAFC"/>
          </w:tcPr>
          <w:p>
            <w:r/>
            <w:r>
              <w:rPr>
                <w:rFonts w:ascii="Aptos" w:hAnsi="Aptos"/>
                <w:b w:val="0"/>
                <w:color w:val="0F172A"/>
                <w:sz w:val="17"/>
              </w:rPr>
              <w:t>Stabilization</w:t>
            </w:r>
          </w:p>
        </w:tc>
        <w:tc>
          <w:tcPr>
            <w:tcW w:type="dxa" w:w="3360"/>
            <w:vAlign w:val="center"/>
            <w:shd w:fill="F8FAFC"/>
          </w:tcPr>
          <w:p>
            <w:r/>
            <w:r>
              <w:rPr>
                <w:rFonts w:ascii="Aptos" w:hAnsi="Aptos"/>
                <w:b w:val="0"/>
                <w:color w:val="475569"/>
                <w:sz w:val="17"/>
              </w:rPr>
              <w:t>Input validation, error handling, model configuration, test datasets, secrets management</w:t>
            </w:r>
          </w:p>
        </w:tc>
        <w:tc>
          <w:tcPr>
            <w:tcW w:type="dxa" w:w="3360"/>
            <w:vAlign w:val="center"/>
            <w:shd w:fill="F8FAFC"/>
          </w:tcPr>
          <w:p>
            <w:r/>
            <w:r>
              <w:rPr>
                <w:rFonts w:ascii="Aptos" w:hAnsi="Aptos"/>
                <w:b w:val="0"/>
                <w:color w:val="475569"/>
                <w:sz w:val="17"/>
              </w:rPr>
              <w:t>No unhandled errors in expected demo paths.</w:t>
            </w:r>
          </w:p>
        </w:tc>
      </w:tr>
      <w:tr>
        <w:tc>
          <w:tcPr>
            <w:tcW w:type="dxa" w:w="3360"/>
            <w:vAlign w:val="center"/>
          </w:tcPr>
          <w:p>
            <w:r/>
            <w:r>
              <w:rPr>
                <w:rFonts w:ascii="Aptos" w:hAnsi="Aptos"/>
                <w:b w:val="0"/>
                <w:color w:val="0F172A"/>
                <w:sz w:val="17"/>
              </w:rPr>
              <w:t>Evaluation</w:t>
            </w:r>
          </w:p>
        </w:tc>
        <w:tc>
          <w:tcPr>
            <w:tcW w:type="dxa" w:w="3360"/>
            <w:vAlign w:val="center"/>
          </w:tcPr>
          <w:p>
            <w:r/>
            <w:r>
              <w:rPr>
                <w:rFonts w:ascii="Aptos" w:hAnsi="Aptos"/>
                <w:b w:val="0"/>
                <w:color w:val="475569"/>
                <w:sz w:val="17"/>
              </w:rPr>
              <w:t>Measure forecast quality on real historical data and review calendar modifiers</w:t>
            </w:r>
          </w:p>
        </w:tc>
        <w:tc>
          <w:tcPr>
            <w:tcW w:type="dxa" w:w="3360"/>
            <w:vAlign w:val="center"/>
          </w:tcPr>
          <w:p>
            <w:r/>
            <w:r>
              <w:rPr>
                <w:rFonts w:ascii="Aptos" w:hAnsi="Aptos"/>
                <w:b w:val="0"/>
                <w:color w:val="475569"/>
                <w:sz w:val="17"/>
              </w:rPr>
              <w:t>Baseline accuracy and business usefulness documented.</w:t>
            </w:r>
          </w:p>
        </w:tc>
      </w:tr>
      <w:tr>
        <w:tc>
          <w:tcPr>
            <w:tcW w:type="dxa" w:w="3360"/>
            <w:vAlign w:val="center"/>
            <w:shd w:fill="F8FAFC"/>
          </w:tcPr>
          <w:p>
            <w:r/>
            <w:r>
              <w:rPr>
                <w:rFonts w:ascii="Aptos" w:hAnsi="Aptos"/>
                <w:b w:val="0"/>
                <w:color w:val="0F172A"/>
                <w:sz w:val="17"/>
              </w:rPr>
              <w:t>Future Productionization</w:t>
            </w:r>
          </w:p>
        </w:tc>
        <w:tc>
          <w:tcPr>
            <w:tcW w:type="dxa" w:w="3360"/>
            <w:vAlign w:val="center"/>
            <w:shd w:fill="F8FAFC"/>
          </w:tcPr>
          <w:p>
            <w:r/>
            <w:r>
              <w:rPr>
                <w:rFonts w:ascii="Aptos" w:hAnsi="Aptos"/>
                <w:b w:val="0"/>
                <w:color w:val="475569"/>
                <w:sz w:val="17"/>
              </w:rPr>
              <w:t>Authentication, persistent storage, ERP/POS integration, monitoring, richer forecasting</w:t>
            </w:r>
          </w:p>
        </w:tc>
        <w:tc>
          <w:tcPr>
            <w:tcW w:type="dxa" w:w="3360"/>
            <w:vAlign w:val="center"/>
            <w:shd w:fill="F8FAFC"/>
          </w:tcPr>
          <w:p>
            <w:r/>
            <w:r>
              <w:rPr>
                <w:rFonts w:ascii="Aptos" w:hAnsi="Aptos"/>
                <w:b w:val="0"/>
                <w:color w:val="475569"/>
                <w:sz w:val="17"/>
              </w:rPr>
              <w:t>Requires separate production requirements.</w:t>
            </w:r>
          </w:p>
        </w:tc>
      </w:tr>
    </w:tbl>
    <w:p>
      <w:pPr>
        <w:spacing w:after="20"/>
      </w:pPr>
    </w:p>
    <w:p>
      <w:pPr>
        <w:pStyle w:val="Heading1"/>
      </w:pPr>
      <w:r>
        <w:t>18. Future Enhancements</w:t>
      </w:r>
    </w:p>
    <w:p>
      <w:pPr>
        <w:pStyle w:val="ListBullet"/>
        <w:spacing w:after="40"/>
      </w:pPr>
      <w:r>
        <w:t>Per-store/user authentication and role-based access.</w:t>
      </w:r>
    </w:p>
    <w:p>
      <w:pPr>
        <w:pStyle w:val="ListBullet"/>
        <w:spacing w:after="40"/>
      </w:pPr>
      <w:r>
        <w:t>Direct POS/ERP/database connectors and scheduled data refresh.</w:t>
      </w:r>
    </w:p>
    <w:p>
      <w:pPr>
        <w:pStyle w:val="ListBullet"/>
        <w:spacing w:after="40"/>
      </w:pPr>
      <w:r>
        <w:t>Configurable lead times, safety stock, reorder points, and supplier constraints.</w:t>
      </w:r>
    </w:p>
    <w:p>
      <w:pPr>
        <w:pStyle w:val="ListBullet"/>
        <w:spacing w:after="40"/>
      </w:pPr>
      <w:r>
        <w:t>Forecast accuracy tracking using MAE/MAPE/WAPE and backtesting.</w:t>
      </w:r>
    </w:p>
    <w:p>
      <w:pPr>
        <w:pStyle w:val="ListBullet"/>
        <w:spacing w:after="40"/>
      </w:pPr>
      <w:r>
        <w:t>Category/store/location-level forecasting and multi-store support.</w:t>
      </w:r>
    </w:p>
    <w:p>
      <w:pPr>
        <w:pStyle w:val="ListBullet"/>
        <w:spacing w:after="40"/>
      </w:pPr>
      <w:r>
        <w:t>Promotion, price, weather, and holiday/event features where appropriate.</w:t>
      </w:r>
    </w:p>
    <w:p>
      <w:pPr>
        <w:pStyle w:val="ListBullet"/>
        <w:spacing w:after="40"/>
      </w:pPr>
      <w:r>
        <w:t>Purchase-order generation with approval workflow and supplier integration.</w:t>
      </w:r>
    </w:p>
    <w:p>
      <w:pPr>
        <w:pStyle w:val="ListBullet"/>
        <w:spacing w:after="40"/>
      </w:pPr>
      <w:r>
        <w:t>Persistent vector/database storage and conversation audit history.</w:t>
      </w:r>
    </w:p>
    <w:p>
      <w:pPr>
        <w:pStyle w:val="ListBullet"/>
        <w:spacing w:after="40"/>
      </w:pPr>
      <w:r>
        <w:t>Model selection and comparison dashboard.</w:t>
      </w:r>
    </w:p>
    <w:p>
      <w:pPr>
        <w:pStyle w:val="ListBullet"/>
        <w:spacing w:after="40"/>
      </w:pPr>
      <w:r>
        <w:t>Alerts for upcoming stockout risk and material forecast changes.</w:t>
      </w:r>
    </w:p>
    <w:p>
      <w:pPr>
        <w:pStyle w:val="Heading1"/>
      </w:pPr>
      <w:r>
        <w:t>19. Team Ownership</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Member</w:t>
            </w:r>
          </w:p>
        </w:tc>
        <w:tc>
          <w:tcPr>
            <w:tcW w:type="dxa" w:w="5040"/>
            <w:shd w:fill="0F172A"/>
            <w:vAlign w:val="center"/>
          </w:tcPr>
          <w:p>
            <w:r/>
            <w:r>
              <w:rPr>
                <w:rFonts w:ascii="Aptos" w:hAnsi="Aptos"/>
                <w:b/>
                <w:color w:val="FFFFFF"/>
                <w:sz w:val="18"/>
              </w:rPr>
              <w:t>Primary Ownership</w:t>
            </w:r>
          </w:p>
        </w:tc>
      </w:tr>
      <w:tr>
        <w:tc>
          <w:tcPr>
            <w:tcW w:type="dxa" w:w="5040"/>
            <w:vAlign w:val="center"/>
          </w:tcPr>
          <w:p>
            <w:r/>
            <w:r>
              <w:rPr>
                <w:rFonts w:ascii="Aptos" w:hAnsi="Aptos"/>
                <w:b w:val="0"/>
                <w:color w:val="0F172A"/>
                <w:sz w:val="17"/>
              </w:rPr>
              <w:t>Kashif</w:t>
            </w:r>
          </w:p>
        </w:tc>
        <w:tc>
          <w:tcPr>
            <w:tcW w:type="dxa" w:w="5040"/>
            <w:vAlign w:val="center"/>
          </w:tcPr>
          <w:p>
            <w:r/>
            <w:r>
              <w:rPr>
                <w:rFonts w:ascii="Aptos" w:hAnsi="Aptos"/>
                <w:b w:val="0"/>
                <w:color w:val="475569"/>
                <w:sz w:val="17"/>
              </w:rPr>
              <w:t>AI architecture, data strategy, forecasting direction, responsible AI.</w:t>
            </w:r>
          </w:p>
        </w:tc>
      </w:tr>
      <w:tr>
        <w:tc>
          <w:tcPr>
            <w:tcW w:type="dxa" w:w="5040"/>
            <w:vAlign w:val="center"/>
            <w:shd w:fill="F8FAFC"/>
          </w:tcPr>
          <w:p>
            <w:r/>
            <w:r>
              <w:rPr>
                <w:rFonts w:ascii="Aptos" w:hAnsi="Aptos"/>
                <w:b w:val="0"/>
                <w:color w:val="0F172A"/>
                <w:sz w:val="17"/>
              </w:rPr>
              <w:t>Ahsan</w:t>
            </w:r>
          </w:p>
        </w:tc>
        <w:tc>
          <w:tcPr>
            <w:tcW w:type="dxa" w:w="5040"/>
            <w:vAlign w:val="center"/>
            <w:shd w:fill="F8FAFC"/>
          </w:tcPr>
          <w:p>
            <w:r/>
            <w:r>
              <w:rPr>
                <w:rFonts w:ascii="Aptos" w:hAnsi="Aptos"/>
                <w:b w:val="0"/>
                <w:color w:val="475569"/>
                <w:sz w:val="17"/>
              </w:rPr>
              <w:t>Machine-learning and time-series forecasting implementation/evaluation.</w:t>
            </w:r>
          </w:p>
        </w:tc>
      </w:tr>
      <w:tr>
        <w:tc>
          <w:tcPr>
            <w:tcW w:type="dxa" w:w="5040"/>
            <w:vAlign w:val="center"/>
          </w:tcPr>
          <w:p>
            <w:r/>
            <w:r>
              <w:rPr>
                <w:rFonts w:ascii="Aptos" w:hAnsi="Aptos"/>
                <w:b w:val="0"/>
                <w:color w:val="0F172A"/>
                <w:sz w:val="17"/>
              </w:rPr>
              <w:t>Zeeshan</w:t>
            </w:r>
          </w:p>
        </w:tc>
        <w:tc>
          <w:tcPr>
            <w:tcW w:type="dxa" w:w="5040"/>
            <w:vAlign w:val="center"/>
          </w:tcPr>
          <w:p>
            <w:r/>
            <w:r>
              <w:rPr>
                <w:rFonts w:ascii="Aptos" w:hAnsi="Aptos"/>
                <w:b w:val="0"/>
                <w:color w:val="475569"/>
                <w:sz w:val="17"/>
              </w:rPr>
              <w:t>RAG, FAISS retrieval, product knowledge context, Groq integration.</w:t>
            </w:r>
          </w:p>
        </w:tc>
      </w:tr>
      <w:tr>
        <w:tc>
          <w:tcPr>
            <w:tcW w:type="dxa" w:w="5040"/>
            <w:vAlign w:val="center"/>
            <w:shd w:fill="F8FAFC"/>
          </w:tcPr>
          <w:p>
            <w:r/>
            <w:r>
              <w:rPr>
                <w:rFonts w:ascii="Aptos" w:hAnsi="Aptos"/>
                <w:b w:val="0"/>
                <w:color w:val="0F172A"/>
                <w:sz w:val="17"/>
              </w:rPr>
              <w:t>Amir</w:t>
            </w:r>
          </w:p>
        </w:tc>
        <w:tc>
          <w:tcPr>
            <w:tcW w:type="dxa" w:w="5040"/>
            <w:vAlign w:val="center"/>
            <w:shd w:fill="F8FAFC"/>
          </w:tcPr>
          <w:p>
            <w:r/>
            <w:r>
              <w:rPr>
                <w:rFonts w:ascii="Aptos" w:hAnsi="Aptos"/>
                <w:b w:val="0"/>
                <w:color w:val="475569"/>
                <w:sz w:val="17"/>
              </w:rPr>
              <w:t>Streamlit full-stack UI/UX and user workflows.</w:t>
            </w:r>
          </w:p>
        </w:tc>
      </w:tr>
      <w:tr>
        <w:tc>
          <w:tcPr>
            <w:tcW w:type="dxa" w:w="5040"/>
            <w:vAlign w:val="center"/>
          </w:tcPr>
          <w:p>
            <w:r/>
            <w:r>
              <w:rPr>
                <w:rFonts w:ascii="Aptos" w:hAnsi="Aptos"/>
                <w:b w:val="0"/>
                <w:color w:val="0F172A"/>
                <w:sz w:val="17"/>
              </w:rPr>
              <w:t>Qasim</w:t>
            </w:r>
          </w:p>
        </w:tc>
        <w:tc>
          <w:tcPr>
            <w:tcW w:type="dxa" w:w="5040"/>
            <w:vAlign w:val="center"/>
          </w:tcPr>
          <w:p>
            <w:r/>
            <w:r>
              <w:rPr>
                <w:rFonts w:ascii="Aptos" w:hAnsi="Aptos"/>
                <w:b w:val="0"/>
                <w:color w:val="475569"/>
                <w:sz w:val="17"/>
              </w:rPr>
              <w:t>Data engineering, ingestion, schema standardization, data quality.</w:t>
            </w:r>
          </w:p>
        </w:tc>
      </w:tr>
      <w:tr>
        <w:tc>
          <w:tcPr>
            <w:tcW w:type="dxa" w:w="5040"/>
            <w:vAlign w:val="center"/>
            <w:shd w:fill="F8FAFC"/>
          </w:tcPr>
          <w:p>
            <w:r/>
            <w:r>
              <w:rPr>
                <w:rFonts w:ascii="Aptos" w:hAnsi="Aptos"/>
                <w:b w:val="0"/>
                <w:color w:val="0F172A"/>
                <w:sz w:val="17"/>
              </w:rPr>
              <w:t>Muhammad</w:t>
            </w:r>
          </w:p>
        </w:tc>
        <w:tc>
          <w:tcPr>
            <w:tcW w:type="dxa" w:w="5040"/>
            <w:vAlign w:val="center"/>
            <w:shd w:fill="F8FAFC"/>
          </w:tcPr>
          <w:p>
            <w:r/>
            <w:r>
              <w:rPr>
                <w:rFonts w:ascii="Aptos" w:hAnsi="Aptos"/>
                <w:b w:val="0"/>
                <w:color w:val="475569"/>
                <w:sz w:val="17"/>
              </w:rPr>
              <w:t>Business intelligence, retail KPIs, domain requirements, decision support.</w:t>
            </w:r>
          </w:p>
        </w:tc>
      </w:tr>
    </w:tbl>
    <w:p>
      <w:pPr>
        <w:spacing w:after="20"/>
      </w:pPr>
    </w:p>
    <w:p>
      <w:pPr>
        <w:pStyle w:val="Heading1"/>
      </w:pPr>
      <w:r>
        <w:t>20. Definition of Done</w:t>
      </w:r>
    </w:p>
    <w:p>
      <w:r>
        <w:t>SmartStock AI is considered demo-ready when a user can open the deployed Streamlit application, load the sample dataset or a supported store-data file, generate next-week demand predictions, review rankings and reorder risks, export forecast results, and ask the Smart Inventory RAG advisor questions grounded in the generated inventory context. The application must handle missing configuration and common invalid-input scenarios without unhandled crashes.</w:t>
      </w:r>
    </w:p>
    <w:p>
      <w:pPr>
        <w:pStyle w:val="Heading1"/>
      </w:pPr>
      <w:r>
        <w:t>21. Source Basis and Assumptions</w:t>
      </w:r>
    </w:p>
    <w:p>
      <w:r>
        <w:t>This PRD is based on the supplied SmartStock AI project conversation/specification. Where the source defines implementation behavior, this document preserves it. Items explicitly labeled as future enhancements or boundaries are product-planning extensions rather than claims that those capabilities already exist.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SmartStock AI • PRD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SMARTSTOCK AI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88E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C8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