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fa33ig7p0jr" w:id="0"/>
      <w:bookmarkEnd w:id="0"/>
      <w:r w:rsidDel="00000000" w:rsidR="00000000" w:rsidRPr="00000000">
        <w:rPr>
          <w:rtl w:val="0"/>
        </w:rPr>
        <w:t xml:space="preserve">Data Acquisition and Preprocessing Strategy Documentation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lk10op2fcwh" w:id="1"/>
      <w:bookmarkEnd w:id="1"/>
      <w:r w:rsidDel="00000000" w:rsidR="00000000" w:rsidRPr="00000000">
        <w:rPr>
          <w:rtl w:val="0"/>
        </w:rPr>
        <w:t xml:space="preserve">1. Executive Summary &amp; Strategy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High-quality analytical outcomes depend strictly on the integrity, consistency, and structure of upstream data. This document outlines the end-to-end strategy for identifying, extracting, validating, cleaning, and transforming raw datasets into an analysis-ready state using Python. Designed to prevent downstream biases, data leakage, and algorithmic artifacts, this framework establishes standardized data contracts and reproducible preprocessing pipelines.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xi41lvyvnap" w:id="2"/>
      <w:bookmarkEnd w:id="2"/>
      <w:r w:rsidDel="00000000" w:rsidR="00000000" w:rsidRPr="00000000">
        <w:rPr>
          <w:rtl w:val="0"/>
        </w:rPr>
        <w:t xml:space="preserve">2. Strategic Data Sourcing &amp; Extraction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ziexgckmbwg" w:id="3"/>
      <w:bookmarkEnd w:id="3"/>
      <w:r w:rsidDel="00000000" w:rsidR="00000000" w:rsidRPr="00000000">
        <w:rPr>
          <w:rtl w:val="0"/>
        </w:rPr>
        <w:t xml:space="preserve">Sourcing Criteria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assets are evaluated against five fundamental criteria prior to ingestion: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Representativeness &amp; Relevance:</w:t>
      </w:r>
      <w:r w:rsidDel="00000000" w:rsidR="00000000" w:rsidRPr="00000000">
        <w:rPr>
          <w:rtl w:val="0"/>
        </w:rPr>
        <w:t xml:space="preserve"> Direct coverage of target analytical variables across desired segments and historical periods.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&amp; Granularity:</w:t>
      </w:r>
      <w:r w:rsidDel="00000000" w:rsidR="00000000" w:rsidRPr="00000000">
        <w:rPr>
          <w:rtl w:val="0"/>
        </w:rPr>
        <w:t xml:space="preserve"> Row-level granularity (e.g., individual transactions rather than daily rollups) to support flexible aggregations.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Cadence &amp; Latency:</w:t>
      </w:r>
      <w:r w:rsidDel="00000000" w:rsidR="00000000" w:rsidRPr="00000000">
        <w:rPr>
          <w:rtl w:val="0"/>
        </w:rPr>
        <w:t xml:space="preserve"> Alignment between source refresh rates and analytical reporting needs (batch vs. near-real-time).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&amp; Compliance:</w:t>
      </w:r>
      <w:r w:rsidDel="00000000" w:rsidR="00000000" w:rsidRPr="00000000">
        <w:rPr>
          <w:rtl w:val="0"/>
        </w:rPr>
        <w:t xml:space="preserve"> Permissive commercial/academic reuse terms, verification against PII (Personally Identifiable Information) exposure, and adherence to data governance standards.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&amp; Lineage:</w:t>
      </w:r>
      <w:r w:rsidDel="00000000" w:rsidR="00000000" w:rsidRPr="00000000">
        <w:rPr>
          <w:rtl w:val="0"/>
        </w:rPr>
        <w:t xml:space="preserve"> Provenance of the publisher, historical uptime of endpoints, and stability of historical records.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efxajem7ez3" w:id="4"/>
      <w:bookmarkEnd w:id="4"/>
      <w:r w:rsidDel="00000000" w:rsidR="00000000" w:rsidRPr="00000000">
        <w:rPr>
          <w:rtl w:val="0"/>
        </w:rPr>
        <w:t xml:space="preserve">Acquisition Channels &amp; Technical Extraction</w:t>
      </w:r>
    </w:p>
    <w:tbl>
      <w:tblPr>
        <w:tblStyle w:val="Table1"/>
        <w:tblW w:w="14000.0" w:type="dxa"/>
        <w:jc w:val="left"/>
        <w:tblBorders>
          <w:top w:color="d0d7de" w:space="0" w:sz="8" w:val="single"/>
          <w:left w:color="000000" w:space="0" w:sz="0" w:val="nil"/>
          <w:bottom w:color="d0d7de" w:space="0" w:sz="8" w:val="single"/>
          <w:right w:color="000000" w:space="0" w:sz="0" w:val="nil"/>
          <w:insideH w:color="f0f2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Extraction Method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Challenges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Python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  <w:t xml:space="preserve"> session handling with exponential backoff algorithms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urllib3.util.retry.Retry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(HTTP 429), changing payload schemas, session timeouts, and token expirations.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Implementing distributed task workers, local caching of raw responses, and structural response assertions.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Direct connection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psycopg2</w:t>
            </w:r>
            <w:r w:rsidDel="00000000" w:rsidR="00000000" w:rsidRPr="00000000">
              <w:rPr>
                <w:rtl w:val="0"/>
              </w:rPr>
              <w:t xml:space="preserve"> or bulk Parquet/CSV file transfers.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High memory consumption during large-table reads and network dropouts during lengthy transfers.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Server-side chunked queries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stream_results=True</w:t>
            </w:r>
            <w:r w:rsidDel="00000000" w:rsidR="00000000" w:rsidRPr="00000000">
              <w:rPr>
                <w:rtl w:val="0"/>
              </w:rPr>
              <w:t xml:space="preserve">), column projection pruning, and predicate pushdown.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Data 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Automated ingestion scripts sourcing from Data.gov, Kaggle Datasets, AWS Public Datasets, and UN Data.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Inconsistent delimiters, heterogeneous date/time formats, unstandardized naming conventions, and incomplete documentation.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Automated ingestion wrappers enforcing strict type casting on read.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6mm0qoubv8" w:id="5"/>
      <w:bookmarkEnd w:id="5"/>
      <w:r w:rsidDel="00000000" w:rsidR="00000000" w:rsidRPr="00000000">
        <w:rPr>
          <w:rtl w:val="0"/>
        </w:rPr>
        <w:t xml:space="preserve">3. Data Validation &amp; Quality Assurance Framework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Raw inputs undergo programmatic quality control using a defined data verification matrix: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d0d7de" w:space="0" w:sz="8" w:val="single"/>
          <w:left w:color="000000" w:space="0" w:sz="0" w:val="nil"/>
          <w:bottom w:color="d0d7de" w:space="0" w:sz="8" w:val="single"/>
          <w:right w:color="000000" w:space="0" w:sz="0" w:val="nil"/>
          <w:insideH w:color="f0f2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Quality Dimension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Analytical Scope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Detection Method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Remediation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Missing or null cells across features.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Null-rate metrics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df.isna().mean()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Imputation or record elimination based on missingness mechanism.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Adherence to schema constraints, formats, and ranges.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Schema validation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Coerce valid types; flag or isolate non-compliant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Redundant or identical primary records.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Duplicate checks on composite keys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Deduplication with explicit sorting rules (retain latest timestamp).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Cross-field logic checks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 &lt; StartDate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Boolean cross-column vector rules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Route violations to an error-quarantine table for inspection.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Values deviating outside feasible bounds.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IQR, Z-Score, and domain boundary thresholds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Truncation, capping (winsorization), or domain-specific adjustment.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4jgcfgpaeek5" w:id="6"/>
      <w:bookmarkEnd w:id="6"/>
      <w:r w:rsidDel="00000000" w:rsidR="00000000" w:rsidRPr="00000000">
        <w:rPr>
          <w:rtl w:val="0"/>
        </w:rPr>
        <w:t xml:space="preserve">4. Cleaning &amp; Transformation Methodology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vty1we9q1j0" w:id="7"/>
      <w:bookmarkEnd w:id="7"/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Completely at Random (MCAR):</w:t>
      </w:r>
      <w:r w:rsidDel="00000000" w:rsidR="00000000" w:rsidRPr="00000000">
        <w:rPr>
          <w:rtl w:val="0"/>
        </w:rPr>
        <w:t xml:space="preserve"> If missingness is below 3% of the total dataset, perform listwise deletion (dropping rows) to maintain an unbiased sample without distortion.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at Random (MAR) &amp; Missing Not at Random (MNAR):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Numerical Features:</w:t>
      </w:r>
      <w:r w:rsidDel="00000000" w:rsidR="00000000" w:rsidRPr="00000000">
        <w:rPr>
          <w:rtl w:val="0"/>
        </w:rPr>
        <w:t xml:space="preserve"> Apply median imputation for skewed distributions; use Iterative/KNN Imputation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IterativeImputer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 when complex inter-feature relationships exist.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Categorical Features:</w:t>
      </w:r>
      <w:r w:rsidDel="00000000" w:rsidR="00000000" w:rsidRPr="00000000">
        <w:rPr>
          <w:rtl w:val="0"/>
        </w:rPr>
        <w:t xml:space="preserve"> Impute using domain-specific modes or map missing entries explicitly to a separate category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) to preserve the signal of missingness.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yce4pmab34k" w:id="8"/>
      <w:bookmarkEnd w:id="8"/>
      <w:r w:rsidDel="00000000" w:rsidR="00000000" w:rsidRPr="00000000">
        <w:rPr>
          <w:rtl w:val="0"/>
        </w:rPr>
        <w:t xml:space="preserve">Outlier Detection &amp; Treatment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Interquartile Range (IQR) Filtering:</w:t>
      </w:r>
      <w:r w:rsidDel="00000000" w:rsidR="00000000" w:rsidRPr="00000000">
        <w:rPr>
          <w:rtl w:val="0"/>
        </w:rPr>
        <w:br w:type="textWrapping"/>
        <w:t xml:space="preserve">$$\text{Lower Bound} = Q1 - 1.5 \times \text{IQR}, \quad \text{Upper Bound} = Q3 + 1.5 \times \text{IQR}$$</w:t>
        <w:br w:type="textWrapping"/>
        <w:t xml:space="preserve">Applied primarily to non-Gaussian, skewed variables.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Z-Score Metric:</w:t>
      </w:r>
      <w:r w:rsidDel="00000000" w:rsidR="00000000" w:rsidRPr="00000000">
        <w:rPr>
          <w:rtl w:val="0"/>
        </w:rPr>
        <w:br w:type="textWrapping"/>
        <w:t xml:space="preserve">$$Z = \frac{x - \mu}{\sigma}$$</w:t>
        <w:br w:type="textWrapping"/>
        <w:t xml:space="preserve">Records where $|Z| &gt; 3.0$ on normally distributed variables are flagged.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Strategy:</w:t>
      </w:r>
      <w:r w:rsidDel="00000000" w:rsidR="00000000" w:rsidRPr="00000000">
        <w:rPr>
          <w:rtl w:val="0"/>
        </w:rPr>
        <w:t xml:space="preserve"> Winsorization (capping outliers at the 1st and 99th percentiles) is prioritized over outright record deletion to preserve sample size while muting extreme variance.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kvudomfqg0g" w:id="9"/>
      <w:bookmarkEnd w:id="9"/>
      <w:r w:rsidDel="00000000" w:rsidR="00000000" w:rsidRPr="00000000">
        <w:rPr>
          <w:rtl w:val="0"/>
        </w:rPr>
        <w:t xml:space="preserve">Feature Transformation &amp; Encoding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Normalization: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Min-Max Scaling:</w:t>
      </w:r>
      <w:r w:rsidDel="00000000" w:rsidR="00000000" w:rsidRPr="00000000">
        <w:rPr>
          <w:rtl w:val="0"/>
        </w:rPr>
        <w:t xml:space="preserve"> Rescales values to the interval $[0, 1]$; applied to algorithms reliant on bounded distances (e.g., Neural Networks, KNN).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StandardScaler:</w:t>
      </w:r>
      <w:r w:rsidDel="00000000" w:rsidR="00000000" w:rsidRPr="00000000">
        <w:rPr>
          <w:rtl w:val="0"/>
        </w:rPr>
        <w:t xml:space="preserve"> Transforms features to $\mu = 0$ and $\sigma^2 = 1$; applied to linear models and PCA.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Encoding: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One-Hot Encoding:</w:t>
      </w:r>
      <w:r w:rsidDel="00000000" w:rsidR="00000000" w:rsidRPr="00000000">
        <w:rPr>
          <w:rtl w:val="0"/>
        </w:rPr>
        <w:t xml:space="preserve"> Applied to nominal variables with low cardinality ($\le 10$ unique levels)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pd.get_dummies(..., drop_first=True)</w:t>
      </w:r>
      <w:r w:rsidDel="00000000" w:rsidR="00000000" w:rsidRPr="00000000">
        <w:rPr>
          <w:rtl w:val="0"/>
        </w:rPr>
        <w:t xml:space="preserve"> to prevent multicollinearity.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Target / Frequency Encoding:</w:t>
      </w:r>
      <w:r w:rsidDel="00000000" w:rsidR="00000000" w:rsidRPr="00000000">
        <w:rPr>
          <w:rtl w:val="0"/>
        </w:rPr>
        <w:t xml:space="preserve"> Applied to high-cardinality nominal variables to prevent dimensional explosion.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Ordinal Encoding:</w:t>
      </w:r>
      <w:r w:rsidDel="00000000" w:rsidR="00000000" w:rsidRPr="00000000">
        <w:rPr>
          <w:rtl w:val="0"/>
        </w:rPr>
        <w:t xml:space="preserve"> Integer mapping for naturally ordered attributes (e.g., Low, Medium, High).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Datetime Parsing:</w:t>
      </w:r>
      <w:r w:rsidDel="00000000" w:rsidR="00000000" w:rsidRPr="00000000">
        <w:rPr>
          <w:rtl w:val="0"/>
        </w:rPr>
        <w:t xml:space="preserve"> Deconstruct timestamp fields into cyclical features (sine/cosine transformations of month and hour) to capture periodicity.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tmf874ntzmt" w:id="10"/>
      <w:bookmarkEnd w:id="10"/>
      <w:r w:rsidDel="00000000" w:rsidR="00000000" w:rsidRPr="00000000">
        <w:rPr>
          <w:rtl w:val="0"/>
        </w:rPr>
        <w:t xml:space="preserve">5. Tooling &amp; Technical Justification</w:t>
      </w:r>
    </w:p>
    <w:tbl>
      <w:tblPr>
        <w:tblStyle w:val="Table3"/>
        <w:tblW w:w="10500.0" w:type="dxa"/>
        <w:jc w:val="left"/>
        <w:tblBorders>
          <w:top w:color="d0d7de" w:space="0" w:sz="8" w:val="single"/>
          <w:left w:color="000000" w:space="0" w:sz="0" w:val="nil"/>
          <w:bottom w:color="d0d7de" w:space="0" w:sz="8" w:val="single"/>
          <w:right w:color="000000" w:space="0" w:sz="0" w:val="nil"/>
          <w:insideH w:color="f0f2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Primary Scope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Justification &amp; Architectural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Vectorized operations on tabular structures, high-performance joins, aggregation pipelines, and comprehensive time-series indexing.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Array Operations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Underlying multidimensional array structures and optimized C-level implementations of linear algebra and element-wise calculations.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Schema Validation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Enforces strict, declarative runtime schema validations on DataFrames, ensuring incoming files adhere to expected types, column structures, and range constraints before processing.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Pipeline Automation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Provides leak-free data preprocessing components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sklearn.preprocessing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OneHotEncoder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sklearn.pipeline.Pipeline</w:t>
            </w:r>
            <w:r w:rsidDel="00000000" w:rsidR="00000000" w:rsidRPr="00000000">
              <w:rPr>
                <w:rtl w:val="0"/>
              </w:rPr>
              <w:t xml:space="preserve">, ensuring transformation rules are derived strictly from training data and applied consistently.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sh6vgw73j38j" w:id="11"/>
      <w:bookmarkEnd w:id="11"/>
      <w:r w:rsidDel="00000000" w:rsidR="00000000" w:rsidRPr="00000000">
        <w:rPr>
          <w:rtl w:val="0"/>
        </w:rPr>
        <w:t xml:space="preserve">6. Preprocessing Architecture &amp; Pipeline 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 Data Ingestion Layer ]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 Schema Enforcement &amp; Type Casting 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 Deduplication &amp; Structural Cleaning 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Missing Value Remediation 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 Outlier Detection &amp; Winsorization ]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 Feature Transformation &amp; Encoding 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 Data Export: Golden Tier ]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o0a1a0u3h7ox" w:id="12"/>
      <w:bookmarkEnd w:id="12"/>
      <w:r w:rsidDel="00000000" w:rsidR="00000000" w:rsidRPr="00000000">
        <w:rPr>
          <w:rtl w:val="0"/>
        </w:rPr>
        <w:t xml:space="preserve">Python Pipeline Implementation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sklearn.base import BaseEstimator, TransformerMixin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SchemaValidator(BaseEstimator, TransformerMixin):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"""Enforces target data types and drops structurally invalid records."""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def __init__(self, schema_contracts: dict):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self.schema_contracts = schema_contracts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fit(self, X, y=None):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self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transform(self, X):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df = X.copy()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for col, dtype in self.schema_contracts.items():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if col in df.columns: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df[col] = df[col].astype(dtype)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raise KeyError(f"Required schema column '{col}' missing.")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 DataSanitizer(BaseEstimator, TransformerMixin):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"""Handles deduplication, missingness, and outlier capping."""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def __init__(self, key_cols: list, num_cols: list, cat_cols: list):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self.key_cols = key_cols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self.num_cols = num_cols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self.cat_cols = cat_cols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self.caps_ = {}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self.medians_ = {}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def fit(self, X, y=None):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for col in self.num_cols: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q_low = X[col].quantile(0.01)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q_high = X[col].quantile(0.99)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median = X[col].median()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self.caps_[col] = (q_low, q_high)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self.medians_[col] = median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self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def transform(self, X):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df = X.copy()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# Deduplicate records based on key composite identifier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df = df.drop_duplicates(subset=self.key_cols, keep='last')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# Numeric missingness imputation via fitted medians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for col in self.num_cols: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df[col] = df[col].fillna(self.medians_[col])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# Categorical missingness imputation via explicit value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for col in self.cat_cols: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df[col] = df[col].fillna('UNKNOWN')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# Winsorization capping of extreme values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for col in self.num_cols: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low, high = self.caps_[col]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df[col] = np.clip(df[col], low, high)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def execute_preprocessing_run(raw_df: pd.DataFrame) -&gt; pd.DataFrame: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"""Executes full preprocessing pipeline over raw input DataFrame."""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schema_spec =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'transaction_id': 'object',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'customer_id': 'object',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'amount': 'float64',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'category': 'object'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preprocessing_pipeline = Pipeline(steps=[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('schema_validation', SchemaValidator(schema_spec)),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('data_sanitizer', DataSanitizer(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key_cols=['transaction_id'],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num_cols=['amount'],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cat_cols=['category']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preprocessing_pipeline.fit_transform(raw_df)</w:t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dasw93ncwwy" w:id="13"/>
      <w:bookmarkEnd w:id="13"/>
      <w:r w:rsidDel="00000000" w:rsidR="00000000" w:rsidRPr="00000000">
        <w:rPr>
          <w:rtl w:val="0"/>
        </w:rPr>
        <w:t xml:space="preserve">7. Execution Timeline &amp; Milestones</w:t>
      </w:r>
    </w:p>
    <w:tbl>
      <w:tblPr>
        <w:tblStyle w:val="Table4"/>
        <w:tblW w:w="10500.0" w:type="dxa"/>
        <w:jc w:val="left"/>
        <w:tblBorders>
          <w:top w:color="d0d7de" w:space="0" w:sz="8" w:val="single"/>
          <w:left w:color="000000" w:space="0" w:sz="0" w:val="nil"/>
          <w:bottom w:color="d0d7de" w:space="0" w:sz="8" w:val="single"/>
          <w:right w:color="000000" w:space="0" w:sz="0" w:val="nil"/>
          <w:insideH w:color="f0f2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Target Phase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Core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Sourcing &amp; Architecture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(Week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Finalize source criteria; set up extraction scripts for REST API and database connectors; establish raw staging lake.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Validation &amp; Baseline Audits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(Week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pandera</w:t>
            </w:r>
            <w:r w:rsidDel="00000000" w:rsidR="00000000" w:rsidRPr="00000000">
              <w:rPr>
                <w:rtl w:val="0"/>
              </w:rPr>
              <w:t xml:space="preserve"> contracts; assess initial null-rates, skewness, and cardinality; publish Data Quality Audit report.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Engine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(Week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Build custom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  <w:t xml:space="preserve"> transformers for imputation, outlier truncation, and encoding; test pipeline idempotency.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Optimization &amp; Golden Delivery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(Week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Optimize execution memory; serialize pipeline artifacts; export clean, partitioned Parquet datasets for analytics teams.</w:t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4thst6nb53s2" w:id="14"/>
      <w:bookmarkEnd w:id="14"/>
      <w:r w:rsidDel="00000000" w:rsidR="00000000" w:rsidRPr="00000000">
        <w:rPr>
          <w:rtl w:val="0"/>
        </w:rPr>
        <w:t xml:space="preserve">8. Alignment with Analytical Outcomes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Unbiased Inferential Modeling:</w:t>
      </w:r>
      <w:r w:rsidDel="00000000" w:rsidR="00000000" w:rsidRPr="00000000">
        <w:rPr>
          <w:rtl w:val="0"/>
        </w:rPr>
        <w:t xml:space="preserve"> Removing duplicates and winsorizing extreme values stabilizes regression coefficient estimates and eliminates artificial standard error inflation.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Target Leakage:</w:t>
      </w:r>
      <w:r w:rsidDel="00000000" w:rsidR="00000000" w:rsidRPr="00000000">
        <w:rPr>
          <w:rtl w:val="0"/>
        </w:rPr>
        <w:t xml:space="preserve"> Encapsulating imputation parameters and scaling metrics inside transformer classes ensures zero lookahead bias during modeling routines.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Metrics:</w:t>
      </w:r>
      <w:r w:rsidDel="00000000" w:rsidR="00000000" w:rsidRPr="00000000">
        <w:rPr>
          <w:rtl w:val="0"/>
        </w:rPr>
        <w:t xml:space="preserve"> Enforcing programmatic schemas and uniform categorical encodings eliminates downstream pipeline crashes and guarantees reproducible aggregations across analytical reporting cycles.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f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969d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f232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4292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969d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57606a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f2328"/>
        <w:sz w:val="20"/>
        <w:szCs w:val="20"/>
      </w:rPr>
      <w:tcPr>
        <w:shd w:fill="f6f8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f2328"/>
        <w:sz w:val="20"/>
        <w:szCs w:val="20"/>
      </w:rPr>
      <w:tcPr>
        <w:shd w:fill="f6f8fa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f2328"/>
        <w:sz w:val="20"/>
        <w:szCs w:val="20"/>
      </w:rPr>
      <w:tcPr>
        <w:shd w:fill="f6f8fa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f2328"/>
        <w:sz w:val="20"/>
        <w:szCs w:val="20"/>
      </w:rPr>
      <w:tcPr>
        <w:shd w:fill="f6f8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