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val="0"/>
        </w:rPr>
      </w:r>
    </w:p>
    <w:p>
      <w:r>
        <w:rPr>
          <w:i w:val="0"/>
        </w:rPr>
      </w:r>
    </w:p>
    <w:p>
      <w:r>
        <w:rPr>
          <w:i w:val="0"/>
        </w:rPr>
      </w:r>
    </w:p>
    <w:p>
      <w:pPr>
        <w:jc w:val="center"/>
      </w:pPr>
      <w:r>
        <w:rPr>
          <w:b/>
          <w:i w:val="0"/>
          <w:sz w:val="28"/>
        </w:rPr>
        <w:t>SYMBIOSIS INSTITUTE OF TECHNOLOGY, PUNE</w:t>
      </w:r>
    </w:p>
    <w:p>
      <w:pPr>
        <w:jc w:val="center"/>
      </w:pPr>
      <w:r>
        <w:rPr>
          <w:i w:val="0"/>
          <w:sz w:val="24"/>
        </w:rPr>
        <w:t>Department of Artificial Intelligence and Machine Learning</w:t>
      </w:r>
    </w:p>
    <w:p>
      <w:r>
        <w:rPr>
          <w:i w:val="0"/>
        </w:rPr>
      </w:r>
    </w:p>
    <w:p>
      <w:pPr>
        <w:jc w:val="center"/>
      </w:pPr>
      <w:r>
        <w:rPr>
          <w:i w:val="0"/>
          <w:sz w:val="24"/>
        </w:rPr>
        <w:t>Applications and Use Cases of Machine Learning (TE7483)</w:t>
      </w:r>
    </w:p>
    <w:p>
      <w:pPr>
        <w:jc w:val="center"/>
      </w:pPr>
      <w:r>
        <w:rPr>
          <w:i w:val="0"/>
          <w:color w:val="616E7C"/>
          <w:sz w:val="24"/>
        </w:rPr>
        <w:t>End-Semester Examination · Case Study Project Report</w:t>
      </w:r>
    </w:p>
    <w:p>
      <w:r>
        <w:rPr>
          <w:i w:val="0"/>
        </w:rPr>
      </w:r>
    </w:p>
    <w:p>
      <w:pPr>
        <w:jc w:val="center"/>
      </w:pPr>
      <w:r>
        <w:rPr>
          <w:rFonts w:ascii="Cambria" w:hAnsi="Cambria"/>
          <w:b/>
          <w:i w:val="0"/>
          <w:color w:val="14365D"/>
          <w:sz w:val="52"/>
        </w:rPr>
        <w:t>Low-Lead ECG Screening</w:t>
      </w:r>
    </w:p>
    <w:p>
      <w:pPr>
        <w:jc w:val="center"/>
      </w:pPr>
      <w:r>
        <w:rPr>
          <w:i/>
          <w:color w:val="14365D"/>
          <w:sz w:val="28"/>
        </w:rPr>
        <w:t>Evaluating Diagnostic Accuracy Retention with Wearable-Style Reduced-Lead Signals Using Machine Learning</w:t>
      </w:r>
    </w:p>
    <w:p>
      <w:r>
        <w:rPr>
          <w:i w:val="0"/>
        </w:rPr>
      </w:r>
    </w:p>
    <w:p>
      <w:r>
        <w:rPr>
          <w:i w:val="0"/>
        </w:rPr>
      </w:r>
    </w:p>
    <w:p>
      <w:r>
        <w:rPr>
          <w:i w:val="0"/>
        </w:rPr>
      </w:r>
    </w:p>
    <w:p>
      <w:r>
        <w:rPr>
          <w:i w:val="0"/>
        </w:rPr>
      </w:r>
    </w:p>
    <w:p>
      <w:pPr>
        <w:jc w:val="center"/>
      </w:pPr>
      <w:r>
        <w:rPr>
          <w:i w:val="0"/>
          <w:sz w:val="24"/>
        </w:rPr>
        <w:t>Submitted by: Kashish Chelwani</w:t>
      </w:r>
    </w:p>
    <w:p>
      <w:pPr>
        <w:jc w:val="center"/>
      </w:pPr>
      <w:r>
        <w:rPr>
          <w:i w:val="0"/>
          <w:sz w:val="24"/>
        </w:rPr>
        <w:t>Batch 2024-28 · Semester 5</w:t>
      </w:r>
    </w:p>
    <w:p>
      <w:pPr>
        <w:jc w:val="center"/>
      </w:pPr>
      <w:r>
        <w:rPr>
          <w:i w:val="0"/>
          <w:color w:val="616E7C"/>
          <w:sz w:val="22"/>
        </w:rPr>
        <w:t>Faculty: Dr. Aniket Shahade, Dr. Shrikishna Kolhar, Dr. Sumanto Dutta</w:t>
      </w:r>
    </w:p>
    <w:p>
      <w:pPr>
        <w:jc w:val="center"/>
      </w:pPr>
      <w:r>
        <w:rPr>
          <w:i w:val="0"/>
          <w:color w:val="616E7C"/>
          <w:sz w:val="22"/>
        </w:rPr>
        <w:t>October 2026</w:t>
      </w:r>
    </w:p>
    <w:p>
      <w:r>
        <w:br w:type="page"/>
      </w:r>
    </w:p>
    <w:p>
      <w:pPr>
        <w:pStyle w:val="Heading1"/>
      </w:pPr>
      <w:r>
        <w:t>Abstract</w:t>
      </w:r>
    </w:p>
    <w:p>
      <w:r>
        <w:rPr>
          <w:i w:val="0"/>
        </w:rPr>
        <w:t>Consumer wearables can record an electrocardiogram (ECG) continuously, but they capture only one to six of the twelve leads that clinicians rely on. This project quantifies how much diagnostic accuracy is retained when a 12-lead ECG is reduced to wearable-style lead sets. Using 21,388 ECGs from 18,617 patients in the public PTB-XL dataset, we extract 48 interpretable features per lead and train Logistic Regression, Random Forest and LightGBM classifiers for five diagnostic superclasses (normal, myocardial infarction, ST/T change, conduction disturbance, hypertrophy). Each model is trained for 12-, 6-, 3- and 1-lead inputs, Platt-calibrated on a validation fold, evaluated on a held-out patient-wise test fold, and stress-tested under simulated wearable noise at 24, 12 and 6 dB SNR. LightGBM performed best, reaching a macro AUROC of 0.925 with 12 leads. The 6-lead, 3-lead and 1-lead configurations retained 96.4%, 97.5% and 89.5% of this performance respectively. MI was the most lead-dependent category, while NORM remained detectable from a single lead. SHAP explanations link these findings to cardiac anatomy, and a Streamlit application demonstrates the system as a screening-support prototype, not a diagnostic tool.</w:t>
      </w:r>
    </w:p>
    <w:p>
      <w:r>
        <w:rPr>
          <w:b/>
        </w:rPr>
        <w:t xml:space="preserve">Keywords: </w:t>
      </w:r>
      <w:r>
        <w:rPr>
          <w:i/>
        </w:rPr>
        <w:t>ECG; PTB-XL; reduced-lead; wearables; LightGBM; probability calibration; SHAP; screening.</w:t>
      </w:r>
    </w:p>
    <w:p>
      <w:pPr>
        <w:pStyle w:val="Heading1"/>
      </w:pPr>
      <w:r>
        <w:t>Contents</w:t>
      </w:r>
    </w:p>
    <w:p>
      <w:pPr>
        <w:spacing w:after="40"/>
      </w:pPr>
      <w:r>
        <w:t>1. Introduction and Problem Refinement</w:t>
      </w:r>
    </w:p>
    <w:p>
      <w:pPr>
        <w:spacing w:after="40"/>
      </w:pPr>
      <w:r>
        <w:t>2. Related Work</w:t>
      </w:r>
    </w:p>
    <w:p>
      <w:pPr>
        <w:spacing w:after="40"/>
      </w:pPr>
      <w:r>
        <w:t>3. Dataset Understanding</w:t>
      </w:r>
    </w:p>
    <w:p>
      <w:pPr>
        <w:spacing w:after="40"/>
      </w:pPr>
      <w:r>
        <w:t>4. Preprocessing and Feature Engineering</w:t>
      </w:r>
    </w:p>
    <w:p>
      <w:pPr>
        <w:spacing w:after="40"/>
      </w:pPr>
      <w:r>
        <w:t>5. Methodology and ML Pipeline</w:t>
      </w:r>
    </w:p>
    <w:p>
      <w:pPr>
        <w:spacing w:after="40"/>
      </w:pPr>
      <w:r>
        <w:t>6. Implementation</w:t>
      </w:r>
    </w:p>
    <w:p>
      <w:pPr>
        <w:spacing w:after="40"/>
      </w:pPr>
      <w:r>
        <w:t>7. Results and Evaluation</w:t>
      </w:r>
    </w:p>
    <w:p>
      <w:pPr>
        <w:spacing w:after="40"/>
      </w:pPr>
      <w:r>
        <w:t>8. Limitations</w:t>
      </w:r>
    </w:p>
    <w:p>
      <w:pPr>
        <w:spacing w:after="40"/>
      </w:pPr>
      <w:r>
        <w:t>9. Conclusion</w:t>
      </w:r>
    </w:p>
    <w:p>
      <w:pPr>
        <w:spacing w:after="40"/>
      </w:pPr>
      <w:r>
        <w:t>10. Future Scope</w:t>
      </w:r>
    </w:p>
    <w:p>
      <w:pPr>
        <w:spacing w:after="40"/>
      </w:pPr>
      <w:r>
        <w:t>References</w:t>
      </w:r>
    </w:p>
    <w:p>
      <w:pPr>
        <w:spacing w:after="40"/>
      </w:pPr>
      <w:r>
        <w:t>Appendix A. How to reproduce</w:t>
      </w:r>
    </w:p>
    <w:p>
      <w:r>
        <w:br w:type="page"/>
      </w:r>
    </w:p>
    <w:p>
      <w:pPr>
        <w:pStyle w:val="Heading1"/>
      </w:pPr>
      <w:r>
        <w:t>1. Introduction and Problem Refinement</w:t>
      </w:r>
    </w:p>
    <w:p>
      <w:pPr>
        <w:pStyle w:val="Heading2"/>
      </w:pPr>
      <w:r>
        <w:t>1.1 Background</w:t>
      </w:r>
    </w:p>
    <w:p>
      <w:r>
        <w:rPr>
          <w:i w:val="0"/>
        </w:rPr>
        <w:t>Cardiovascular disease is the leading cause of death worldwide, and the resting 12-lead ECG is the first-line test for detecting myocardial infarction, ischaemic ST/T changes, conduction disorders and ventricular hypertrophy. A 12-lead recording needs ten electrodes, trained staff and a clinic visit, so it is usually taken only after symptoms appear. Smartwatches (lead I), handheld devices (six limb leads) and adhesive patches (one to three leads) can record much more often and at far lower cost, but they see the heart from fewer angles and are recorded under noisier conditions.</w:t>
      </w:r>
    </w:p>
    <w:p>
      <w:pPr>
        <w:pStyle w:val="Heading2"/>
      </w:pPr>
      <w:r>
        <w:t>1.2 Refinement from Phase-I</w:t>
      </w:r>
    </w:p>
    <w:p>
      <w:r>
        <w:rPr>
          <w:i w:val="0"/>
        </w:rPr>
        <w:t>The Phase-I proposal framed the task as ECG classification. For the final project the problem was refined into a measurable research question that matters for deployment: how much of the 12-lead diagnostic performance survives when the input is reduced to the leads a wearable can record, and how does realistic noise change that? This turns a generic classifier into an evidence base for choosing a device and for deciding which conditions a wearable can responsibly screen for.</w:t>
      </w:r>
    </w:p>
    <w:p>
      <w:pPr>
        <w:pStyle w:val="Heading2"/>
      </w:pPr>
      <w:r>
        <w:t>1.3 Objectives</w:t>
      </w:r>
    </w:p>
    <w:p>
      <w:pPr>
        <w:pStyle w:val="ListNumber"/>
        <w:spacing w:after="60"/>
      </w:pPr>
      <w:r>
        <w:t>Build a reproducible multi-label classifier for the five PTB-XL diagnostic superclasses.</w:t>
      </w:r>
    </w:p>
    <w:p>
      <w:pPr>
        <w:pStyle w:val="ListNumber"/>
        <w:spacing w:after="60"/>
      </w:pPr>
      <w:r>
        <w:t>Measure accuracy retention for 12-, 6-, 3- and 1-lead inputs and test whether losses are significant.</w:t>
      </w:r>
    </w:p>
    <w:p>
      <w:pPr>
        <w:pStyle w:val="ListNumber"/>
        <w:spacing w:after="60"/>
      </w:pPr>
      <w:r>
        <w:t>Evaluate robustness to simulated wearable noise (baseline wander, muscle noise, motion artefacts).</w:t>
      </w:r>
    </w:p>
    <w:p>
      <w:pPr>
        <w:pStyle w:val="ListNumber"/>
        <w:spacing w:after="60"/>
      </w:pPr>
      <w:r>
        <w:t>Compare Logistic Regression, Random Forest and LightGBM on discrimination, decision quality and calibration.</w:t>
      </w:r>
    </w:p>
    <w:p>
      <w:pPr>
        <w:pStyle w:val="ListNumber"/>
        <w:spacing w:after="60"/>
      </w:pPr>
      <w:r>
        <w:t>Explain predictions with SHAP and deliver an interactive Streamlit screening-support prototype.</w:t>
      </w:r>
    </w:p>
    <w:p>
      <w:pPr>
        <w:pStyle w:val="Heading2"/>
      </w:pPr>
      <w:r>
        <w:t>1.4 Scope, users and stakeholders</w:t>
      </w:r>
    </w:p>
    <w:p>
      <w:pPr>
        <w:keepNext/>
      </w:pPr>
      <w:r>
        <w:rPr>
          <w:b/>
          <w:sz w:val="19"/>
        </w:rPr>
        <w:t xml:space="preserve">Table 1. </w:t>
      </w:r>
      <w:r>
        <w:rPr>
          <w:i/>
          <w:color w:val="616E7C"/>
          <w:sz w:val="19"/>
        </w:rPr>
        <w:t>Project scope and stakeholders.</w:t>
      </w:r>
    </w:p>
    <w:tbl>
      <w:tblPr>
        <w:tblStyle w:val="TableGrid"/>
        <w:tblW w:type="auto" w:w="0"/>
        <w:jc w:val="center"/>
        <w:tblLayout w:type="fixed"/>
        <w:tblLook w:firstColumn="1" w:firstRow="1" w:lastColumn="0" w:lastRow="0" w:noHBand="0" w:noVBand="1" w:val="04A0"/>
      </w:tblPr>
      <w:tblGrid>
        <w:gridCol w:w="2268"/>
        <w:gridCol w:w="7030"/>
      </w:tblGrid>
      <w:tr>
        <w:trPr>
          <w:cantSplit/>
          <w:tblHeader/>
        </w:trPr>
        <w:tc>
          <w:tcPr>
            <w:tcW w:type="dxa" w:w="2268"/>
            <w:shd w:val="clear" w:color="auto" w:fill="14365D"/>
          </w:tcPr>
          <w:p>
            <w:r/>
            <w:r>
              <w:rPr>
                <w:b/>
                <w:color w:val="FFFFFF"/>
                <w:sz w:val="19"/>
              </w:rPr>
              <w:t>Aspect</w:t>
            </w:r>
          </w:p>
        </w:tc>
        <w:tc>
          <w:tcPr>
            <w:tcW w:type="dxa" w:w="7030"/>
            <w:shd w:val="clear" w:color="auto" w:fill="14365D"/>
          </w:tcPr>
          <w:p>
            <w:pPr>
              <w:jc w:val="center"/>
            </w:pPr>
            <w:r/>
            <w:r>
              <w:rPr>
                <w:b/>
                <w:color w:val="FFFFFF"/>
                <w:sz w:val="19"/>
              </w:rPr>
              <w:t>Description</w:t>
            </w:r>
          </w:p>
        </w:tc>
      </w:tr>
      <w:tr>
        <w:trPr>
          <w:cantSplit/>
        </w:trPr>
        <w:tc>
          <w:tcPr>
            <w:tcW w:type="dxa" w:w="2268"/>
          </w:tcPr>
          <w:p>
            <w:r/>
            <w:r>
              <w:rPr>
                <w:sz w:val="19"/>
              </w:rPr>
              <w:t>Application domain</w:t>
            </w:r>
          </w:p>
        </w:tc>
        <w:tc>
          <w:tcPr>
            <w:tcW w:type="dxa" w:w="7030"/>
          </w:tcPr>
          <w:p>
            <w:r/>
            <w:r>
              <w:rPr>
                <w:sz w:val="19"/>
              </w:rPr>
              <w:t>Cardiology screening; digital health and consumer wearables</w:t>
            </w:r>
          </w:p>
        </w:tc>
      </w:tr>
      <w:tr>
        <w:trPr>
          <w:cantSplit/>
        </w:trPr>
        <w:tc>
          <w:tcPr>
            <w:tcW w:type="dxa" w:w="2268"/>
            <w:shd w:val="clear" w:color="auto" w:fill="EEF3F8"/>
          </w:tcPr>
          <w:p>
            <w:r/>
            <w:r>
              <w:rPr>
                <w:sz w:val="19"/>
              </w:rPr>
              <w:t>Primary users</w:t>
            </w:r>
          </w:p>
        </w:tc>
        <w:tc>
          <w:tcPr>
            <w:tcW w:type="dxa" w:w="7030"/>
            <w:shd w:val="clear" w:color="auto" w:fill="EEF3F8"/>
          </w:tcPr>
          <w:p>
            <w:r/>
            <w:r>
              <w:rPr>
                <w:sz w:val="19"/>
              </w:rPr>
              <w:t>Screening programmes, primary-care and rural health camps, wearable users</w:t>
            </w:r>
          </w:p>
        </w:tc>
      </w:tr>
      <w:tr>
        <w:trPr>
          <w:cantSplit/>
        </w:trPr>
        <w:tc>
          <w:tcPr>
            <w:tcW w:type="dxa" w:w="2268"/>
          </w:tcPr>
          <w:p>
            <w:r/>
            <w:r>
              <w:rPr>
                <w:sz w:val="19"/>
              </w:rPr>
              <w:t>Stakeholders</w:t>
            </w:r>
          </w:p>
        </w:tc>
        <w:tc>
          <w:tcPr>
            <w:tcW w:type="dxa" w:w="7030"/>
          </w:tcPr>
          <w:p>
            <w:r/>
            <w:r>
              <w:rPr>
                <w:sz w:val="19"/>
              </w:rPr>
              <w:t>Patients, cardiologists triaging referrals, device manufacturers choosing lead count, public-health planners, ML researchers</w:t>
            </w:r>
          </w:p>
        </w:tc>
      </w:tr>
      <w:tr>
        <w:trPr>
          <w:cantSplit/>
        </w:trPr>
        <w:tc>
          <w:tcPr>
            <w:tcW w:type="dxa" w:w="2268"/>
            <w:shd w:val="clear" w:color="auto" w:fill="EEF3F8"/>
          </w:tcPr>
          <w:p>
            <w:r/>
            <w:r>
              <w:rPr>
                <w:sz w:val="19"/>
              </w:rPr>
              <w:t>In scope</w:t>
            </w:r>
          </w:p>
        </w:tc>
        <w:tc>
          <w:tcPr>
            <w:tcW w:type="dxa" w:w="7030"/>
            <w:shd w:val="clear" w:color="auto" w:fill="EEF3F8"/>
          </w:tcPr>
          <w:p>
            <w:r/>
            <w:r>
              <w:rPr>
                <w:sz w:val="19"/>
              </w:rPr>
              <w:t>10 s resting ECGs, 5 superclasses, lead subsets of clinical recordings, simulated noise</w:t>
            </w:r>
          </w:p>
        </w:tc>
      </w:tr>
      <w:tr>
        <w:trPr>
          <w:cantSplit/>
        </w:trPr>
        <w:tc>
          <w:tcPr>
            <w:tcW w:type="dxa" w:w="2268"/>
          </w:tcPr>
          <w:p>
            <w:r/>
            <w:r>
              <w:rPr>
                <w:sz w:val="19"/>
              </w:rPr>
              <w:t>Out of scope</w:t>
            </w:r>
          </w:p>
        </w:tc>
        <w:tc>
          <w:tcPr>
            <w:tcW w:type="dxa" w:w="7030"/>
          </w:tcPr>
          <w:p>
            <w:r/>
            <w:r>
              <w:rPr>
                <w:sz w:val="19"/>
              </w:rPr>
              <w:t>Diagnosis, rhythm (arrhythmia) classes, real wearable recordings, deep learning</w:t>
            </w:r>
          </w:p>
        </w:tc>
      </w:tr>
    </w:tbl>
    <w:p/>
    <w:p>
      <w:r>
        <w:rPr>
          <w:i w:val="0"/>
        </w:rPr>
        <w:t>Real-world relevance: a reliable estimate of what is lost with fewer leads tells a device maker which conditions can be advertised, tells a clinic how to set referral thresholds, and protects patients from false reassurance by a device that cannot see their condition.</w:t>
      </w:r>
    </w:p>
    <w:p>
      <w:pPr>
        <w:pStyle w:val="Heading1"/>
      </w:pPr>
      <w:r>
        <w:t>2. Related Work</w:t>
      </w:r>
    </w:p>
    <w:p>
      <w:r>
        <w:rPr>
          <w:i w:val="0"/>
        </w:rPr>
        <w:t>PTB-XL [1] was released in 2020 as the largest open clinical 12-lead ECG dataset, distributed through PhysioNet [2]. Strodthoff et al. [3] benchmarked deep convolutional networks on it, reporting superclass macro AUROCs around 0.93 for 12 leads, and showed that performance falls when fewer leads are used. Most reduced-lead studies use deep networks on raw signals, which are accurate but hard to interpret and rarely report probability calibration. This project instead studies interpretable feature-based models, which train in minutes on a CPU, explains them with SHAP [5], calibrates them with Platt scaling [6], and adds a controlled noise stress test inspired by the MIT-BIH noise stress test [8].</w:t>
      </w:r>
    </w:p>
    <w:p>
      <w:pPr>
        <w:pStyle w:val="Heading1"/>
      </w:pPr>
      <w:r>
        <w:t>3. Dataset Understanding</w:t>
      </w:r>
    </w:p>
    <w:p>
      <w:pPr>
        <w:pStyle w:val="Heading2"/>
      </w:pPr>
      <w:r>
        <w:t>3.1 Source and description</w:t>
      </w:r>
    </w:p>
    <w:p>
      <w:r>
        <w:rPr>
          <w:i w:val="0"/>
        </w:rPr>
        <w:t>PTB-XL v1.0.3 (PhysioNet, Creative Commons Attribution 4.0) contains 21,799 ten-second 12-lead ECGs recorded between 1989 and 1996, annotated by up to two cardiologists with SCP-ECG statements. We use the 100 Hz version, so each record is a 1000 × 12 matrix of voltages in millivolts.</w:t>
      </w:r>
    </w:p>
    <w:p>
      <w:pPr>
        <w:keepNext/>
      </w:pPr>
      <w:r>
        <w:rPr>
          <w:b/>
          <w:sz w:val="19"/>
        </w:rPr>
        <w:t xml:space="preserve">Table 2. </w:t>
      </w:r>
      <w:r>
        <w:rPr>
          <w:i/>
          <w:color w:val="616E7C"/>
          <w:sz w:val="19"/>
        </w:rPr>
        <w:t>Attributes used from PTB-XL.</w:t>
      </w:r>
    </w:p>
    <w:tbl>
      <w:tblPr>
        <w:tblStyle w:val="TableGrid"/>
        <w:tblW w:type="auto" w:w="0"/>
        <w:jc w:val="center"/>
        <w:tblLayout w:type="fixed"/>
        <w:tblLook w:firstColumn="1" w:firstRow="1" w:lastColumn="0" w:lastRow="0" w:noHBand="0" w:noVBand="1" w:val="04A0"/>
      </w:tblPr>
      <w:tblGrid>
        <w:gridCol w:w="3118"/>
        <w:gridCol w:w="1587"/>
        <w:gridCol w:w="4592"/>
      </w:tblGrid>
      <w:tr>
        <w:trPr>
          <w:cantSplit/>
          <w:tblHeader/>
        </w:trPr>
        <w:tc>
          <w:tcPr>
            <w:tcW w:type="dxa" w:w="3118"/>
            <w:shd w:val="clear" w:color="auto" w:fill="14365D"/>
          </w:tcPr>
          <w:p>
            <w:r/>
            <w:r>
              <w:rPr>
                <w:b/>
                <w:color w:val="FFFFFF"/>
                <w:sz w:val="19"/>
              </w:rPr>
              <w:t>Attribute</w:t>
            </w:r>
          </w:p>
        </w:tc>
        <w:tc>
          <w:tcPr>
            <w:tcW w:type="dxa" w:w="1587"/>
            <w:shd w:val="clear" w:color="auto" w:fill="14365D"/>
          </w:tcPr>
          <w:p>
            <w:pPr>
              <w:jc w:val="center"/>
            </w:pPr>
            <w:r/>
            <w:r>
              <w:rPr>
                <w:b/>
                <w:color w:val="FFFFFF"/>
                <w:sz w:val="19"/>
              </w:rPr>
              <w:t>Type</w:t>
            </w:r>
          </w:p>
        </w:tc>
        <w:tc>
          <w:tcPr>
            <w:tcW w:type="dxa" w:w="4592"/>
            <w:shd w:val="clear" w:color="auto" w:fill="14365D"/>
          </w:tcPr>
          <w:p>
            <w:pPr>
              <w:jc w:val="center"/>
            </w:pPr>
            <w:r/>
            <w:r>
              <w:rPr>
                <w:b/>
                <w:color w:val="FFFFFF"/>
                <w:sz w:val="19"/>
              </w:rPr>
              <w:t>Description</w:t>
            </w:r>
          </w:p>
        </w:tc>
      </w:tr>
      <w:tr>
        <w:trPr>
          <w:cantSplit/>
        </w:trPr>
        <w:tc>
          <w:tcPr>
            <w:tcW w:type="dxa" w:w="3118"/>
          </w:tcPr>
          <w:p>
            <w:r/>
            <w:r>
              <w:rPr>
                <w:sz w:val="19"/>
              </w:rPr>
              <w:t>signal (I, II, III, aVR, aVL, aVF, V1-V6)</w:t>
            </w:r>
          </w:p>
        </w:tc>
        <w:tc>
          <w:tcPr>
            <w:tcW w:type="dxa" w:w="1587"/>
          </w:tcPr>
          <w:p>
            <w:r/>
            <w:r>
              <w:rPr>
                <w:sz w:val="19"/>
              </w:rPr>
              <w:t>float, mV</w:t>
            </w:r>
          </w:p>
        </w:tc>
        <w:tc>
          <w:tcPr>
            <w:tcW w:type="dxa" w:w="4592"/>
          </w:tcPr>
          <w:p>
            <w:r/>
            <w:r>
              <w:rPr>
                <w:sz w:val="19"/>
              </w:rPr>
              <w:t>1000 samples per lead at 100 Hz</w:t>
            </w:r>
          </w:p>
        </w:tc>
      </w:tr>
      <w:tr>
        <w:trPr>
          <w:cantSplit/>
        </w:trPr>
        <w:tc>
          <w:tcPr>
            <w:tcW w:type="dxa" w:w="3118"/>
            <w:shd w:val="clear" w:color="auto" w:fill="EEF3F8"/>
          </w:tcPr>
          <w:p>
            <w:r/>
            <w:r>
              <w:rPr>
                <w:sz w:val="19"/>
              </w:rPr>
              <w:t>scp_codes</w:t>
            </w:r>
          </w:p>
        </w:tc>
        <w:tc>
          <w:tcPr>
            <w:tcW w:type="dxa" w:w="1587"/>
            <w:shd w:val="clear" w:color="auto" w:fill="EEF3F8"/>
          </w:tcPr>
          <w:p>
            <w:r/>
            <w:r>
              <w:rPr>
                <w:sz w:val="19"/>
              </w:rPr>
              <w:t>dict</w:t>
            </w:r>
          </w:p>
        </w:tc>
        <w:tc>
          <w:tcPr>
            <w:tcW w:type="dxa" w:w="4592"/>
            <w:shd w:val="clear" w:color="auto" w:fill="EEF3F8"/>
          </w:tcPr>
          <w:p>
            <w:r/>
            <w:r>
              <w:rPr>
                <w:sz w:val="19"/>
              </w:rPr>
              <w:t>SCP statement → likelihood (0-100)</w:t>
            </w:r>
          </w:p>
        </w:tc>
      </w:tr>
      <w:tr>
        <w:trPr>
          <w:cantSplit/>
        </w:trPr>
        <w:tc>
          <w:tcPr>
            <w:tcW w:type="dxa" w:w="3118"/>
          </w:tcPr>
          <w:p>
            <w:r/>
            <w:r>
              <w:rPr>
                <w:sz w:val="19"/>
              </w:rPr>
              <w:t>age</w:t>
            </w:r>
          </w:p>
        </w:tc>
        <w:tc>
          <w:tcPr>
            <w:tcW w:type="dxa" w:w="1587"/>
          </w:tcPr>
          <w:p>
            <w:r/>
            <w:r>
              <w:rPr>
                <w:sz w:val="19"/>
              </w:rPr>
              <w:t>numeric</w:t>
            </w:r>
          </w:p>
        </w:tc>
        <w:tc>
          <w:tcPr>
            <w:tcW w:type="dxa" w:w="4592"/>
          </w:tcPr>
          <w:p>
            <w:r/>
            <w:r>
              <w:rPr>
                <w:sz w:val="19"/>
              </w:rPr>
              <w:t>mean 59.4 ± 16.8 years</w:t>
            </w:r>
          </w:p>
        </w:tc>
      </w:tr>
      <w:tr>
        <w:trPr>
          <w:cantSplit/>
        </w:trPr>
        <w:tc>
          <w:tcPr>
            <w:tcW w:type="dxa" w:w="3118"/>
            <w:shd w:val="clear" w:color="auto" w:fill="EEF3F8"/>
          </w:tcPr>
          <w:p>
            <w:r/>
            <w:r>
              <w:rPr>
                <w:sz w:val="19"/>
              </w:rPr>
              <w:t>sex</w:t>
            </w:r>
          </w:p>
        </w:tc>
        <w:tc>
          <w:tcPr>
            <w:tcW w:type="dxa" w:w="1587"/>
            <w:shd w:val="clear" w:color="auto" w:fill="EEF3F8"/>
          </w:tcPr>
          <w:p>
            <w:r/>
            <w:r>
              <w:rPr>
                <w:sz w:val="19"/>
              </w:rPr>
              <w:t>binary</w:t>
            </w:r>
          </w:p>
        </w:tc>
        <w:tc>
          <w:tcPr>
            <w:tcW w:type="dxa" w:w="4592"/>
            <w:shd w:val="clear" w:color="auto" w:fill="EEF3F8"/>
          </w:tcPr>
          <w:p>
            <w:r/>
            <w:r>
              <w:rPr>
                <w:sz w:val="19"/>
              </w:rPr>
              <w:t>51.9% male</w:t>
            </w:r>
          </w:p>
        </w:tc>
      </w:tr>
      <w:tr>
        <w:trPr>
          <w:cantSplit/>
        </w:trPr>
        <w:tc>
          <w:tcPr>
            <w:tcW w:type="dxa" w:w="3118"/>
          </w:tcPr>
          <w:p>
            <w:r/>
            <w:r>
              <w:rPr>
                <w:sz w:val="19"/>
              </w:rPr>
              <w:t>patient_id</w:t>
            </w:r>
          </w:p>
        </w:tc>
        <w:tc>
          <w:tcPr>
            <w:tcW w:type="dxa" w:w="1587"/>
          </w:tcPr>
          <w:p>
            <w:r/>
            <w:r>
              <w:rPr>
                <w:sz w:val="19"/>
              </w:rPr>
              <w:t>id</w:t>
            </w:r>
          </w:p>
        </w:tc>
        <w:tc>
          <w:tcPr>
            <w:tcW w:type="dxa" w:w="4592"/>
          </w:tcPr>
          <w:p>
            <w:r/>
            <w:r>
              <w:rPr>
                <w:sz w:val="19"/>
              </w:rPr>
              <w:t>18,617 unique patients</w:t>
            </w:r>
          </w:p>
        </w:tc>
      </w:tr>
      <w:tr>
        <w:trPr>
          <w:cantSplit/>
        </w:trPr>
        <w:tc>
          <w:tcPr>
            <w:tcW w:type="dxa" w:w="3118"/>
            <w:shd w:val="clear" w:color="auto" w:fill="EEF3F8"/>
          </w:tcPr>
          <w:p>
            <w:r/>
            <w:r>
              <w:rPr>
                <w:sz w:val="19"/>
              </w:rPr>
              <w:t>strat_fold</w:t>
            </w:r>
          </w:p>
        </w:tc>
        <w:tc>
          <w:tcPr>
            <w:tcW w:type="dxa" w:w="1587"/>
            <w:shd w:val="clear" w:color="auto" w:fill="EEF3F8"/>
          </w:tcPr>
          <w:p>
            <w:r/>
            <w:r>
              <w:rPr>
                <w:sz w:val="19"/>
              </w:rPr>
              <w:t>int 1-10</w:t>
            </w:r>
          </w:p>
        </w:tc>
        <w:tc>
          <w:tcPr>
            <w:tcW w:type="dxa" w:w="4592"/>
            <w:shd w:val="clear" w:color="auto" w:fill="EEF3F8"/>
          </w:tcPr>
          <w:p>
            <w:r/>
            <w:r>
              <w:rPr>
                <w:sz w:val="19"/>
              </w:rPr>
              <w:t>patient-wise, label-stratified fold assignment</w:t>
            </w:r>
          </w:p>
        </w:tc>
      </w:tr>
      <w:tr>
        <w:trPr>
          <w:cantSplit/>
        </w:trPr>
        <w:tc>
          <w:tcPr>
            <w:tcW w:type="dxa" w:w="3118"/>
          </w:tcPr>
          <w:p>
            <w:r/>
            <w:r>
              <w:rPr>
                <w:sz w:val="19"/>
              </w:rPr>
              <w:t>Target (derived)</w:t>
            </w:r>
          </w:p>
        </w:tc>
        <w:tc>
          <w:tcPr>
            <w:tcW w:type="dxa" w:w="1587"/>
          </w:tcPr>
          <w:p>
            <w:r/>
            <w:r>
              <w:rPr>
                <w:sz w:val="19"/>
              </w:rPr>
              <w:t>5-bit multi-hot</w:t>
            </w:r>
          </w:p>
        </w:tc>
        <w:tc>
          <w:tcPr>
            <w:tcW w:type="dxa" w:w="4592"/>
          </w:tcPr>
          <w:p>
            <w:r/>
            <w:r>
              <w:rPr>
                <w:sz w:val="19"/>
              </w:rPr>
              <w:t>NORM, MI, STTC, CD, HYP superclasses</w:t>
            </w:r>
          </w:p>
        </w:tc>
      </w:tr>
    </w:tbl>
    <w:p/>
    <w:p>
      <w:pPr>
        <w:pStyle w:val="Heading2"/>
      </w:pPr>
      <w:r>
        <w:t>3.2 Target variable</w:t>
      </w:r>
    </w:p>
    <w:p>
      <w:r>
        <w:rPr>
          <w:i w:val="0"/>
        </w:rPr>
        <w:t>Following the official benchmark, each SCP statement flagged as diagnostic is mapped to its diagnostic class, and an ECG receives every superclass any of its statements map to. 411 records without a diagnostic superclass were removed, leaving 21,388. The task is multi-label: 24.1% of ECGs carry more than one superclass (for example MI together with a conduction disturbance).</w:t>
      </w:r>
    </w:p>
    <w:p>
      <w:pPr>
        <w:keepNext/>
      </w:pPr>
      <w:r>
        <w:rPr>
          <w:b/>
          <w:sz w:val="19"/>
        </w:rPr>
        <w:t xml:space="preserve">Table 3. </w:t>
      </w:r>
      <w:r>
        <w:rPr>
          <w:i/>
          <w:color w:val="616E7C"/>
          <w:sz w:val="19"/>
        </w:rPr>
        <w:t>Class distribution (multi-label, so counts sum to more than the number of ECGs).</w:t>
      </w:r>
    </w:p>
    <w:tbl>
      <w:tblPr>
        <w:tblStyle w:val="TableGrid"/>
        <w:tblW w:type="auto" w:w="0"/>
        <w:jc w:val="center"/>
        <w:tblLayout w:type="fixed"/>
        <w:tblLook w:firstColumn="1" w:firstRow="1" w:lastColumn="0" w:lastRow="0" w:noHBand="0" w:noVBand="1" w:val="04A0"/>
      </w:tblPr>
      <w:tblGrid>
        <w:gridCol w:w="1417"/>
        <w:gridCol w:w="3402"/>
        <w:gridCol w:w="1701"/>
        <w:gridCol w:w="1701"/>
      </w:tblGrid>
      <w:tr>
        <w:trPr>
          <w:cantSplit/>
          <w:tblHeader/>
        </w:trPr>
        <w:tc>
          <w:tcPr>
            <w:tcW w:type="dxa" w:w="1417"/>
            <w:shd w:val="clear" w:color="auto" w:fill="14365D"/>
          </w:tcPr>
          <w:p>
            <w:r/>
            <w:r>
              <w:rPr>
                <w:b/>
                <w:color w:val="FFFFFF"/>
                <w:sz w:val="19"/>
              </w:rPr>
              <w:t>Superclass</w:t>
            </w:r>
          </w:p>
        </w:tc>
        <w:tc>
          <w:tcPr>
            <w:tcW w:type="dxa" w:w="3402"/>
            <w:shd w:val="clear" w:color="auto" w:fill="14365D"/>
          </w:tcPr>
          <w:p>
            <w:pPr>
              <w:jc w:val="center"/>
            </w:pPr>
            <w:r/>
            <w:r>
              <w:rPr>
                <w:b/>
                <w:color w:val="FFFFFF"/>
                <w:sz w:val="19"/>
              </w:rPr>
              <w:t>Meaning</w:t>
            </w:r>
          </w:p>
        </w:tc>
        <w:tc>
          <w:tcPr>
            <w:tcW w:type="dxa" w:w="1701"/>
            <w:shd w:val="clear" w:color="auto" w:fill="14365D"/>
          </w:tcPr>
          <w:p>
            <w:pPr>
              <w:jc w:val="center"/>
            </w:pPr>
            <w:r/>
            <w:r>
              <w:rPr>
                <w:b/>
                <w:color w:val="FFFFFF"/>
                <w:sz w:val="19"/>
              </w:rPr>
              <w:t>ECGs</w:t>
            </w:r>
          </w:p>
        </w:tc>
        <w:tc>
          <w:tcPr>
            <w:tcW w:type="dxa" w:w="1701"/>
            <w:shd w:val="clear" w:color="auto" w:fill="14365D"/>
          </w:tcPr>
          <w:p>
            <w:pPr>
              <w:jc w:val="center"/>
            </w:pPr>
            <w:r/>
            <w:r>
              <w:rPr>
                <w:b/>
                <w:color w:val="FFFFFF"/>
                <w:sz w:val="19"/>
              </w:rPr>
              <w:t>Prevalence</w:t>
            </w:r>
          </w:p>
        </w:tc>
      </w:tr>
      <w:tr>
        <w:trPr>
          <w:cantSplit/>
        </w:trPr>
        <w:tc>
          <w:tcPr>
            <w:tcW w:type="dxa" w:w="1417"/>
          </w:tcPr>
          <w:p>
            <w:r/>
            <w:r>
              <w:rPr>
                <w:sz w:val="19"/>
              </w:rPr>
              <w:t>NORM</w:t>
            </w:r>
          </w:p>
        </w:tc>
        <w:tc>
          <w:tcPr>
            <w:tcW w:type="dxa" w:w="3402"/>
          </w:tcPr>
          <w:p>
            <w:r/>
            <w:r>
              <w:rPr>
                <w:sz w:val="19"/>
              </w:rPr>
              <w:t>Normal ECG</w:t>
            </w:r>
          </w:p>
        </w:tc>
        <w:tc>
          <w:tcPr>
            <w:tcW w:type="dxa" w:w="1701"/>
          </w:tcPr>
          <w:p>
            <w:pPr>
              <w:jc w:val="center"/>
            </w:pPr>
            <w:r/>
            <w:r>
              <w:rPr>
                <w:sz w:val="19"/>
              </w:rPr>
              <w:t>9,514</w:t>
            </w:r>
          </w:p>
        </w:tc>
        <w:tc>
          <w:tcPr>
            <w:tcW w:type="dxa" w:w="1701"/>
          </w:tcPr>
          <w:p>
            <w:pPr>
              <w:jc w:val="center"/>
            </w:pPr>
            <w:r/>
            <w:r>
              <w:rPr>
                <w:sz w:val="19"/>
              </w:rPr>
              <w:t>44.5%</w:t>
            </w:r>
          </w:p>
        </w:tc>
      </w:tr>
      <w:tr>
        <w:trPr>
          <w:cantSplit/>
        </w:trPr>
        <w:tc>
          <w:tcPr>
            <w:tcW w:type="dxa" w:w="1417"/>
            <w:shd w:val="clear" w:color="auto" w:fill="EEF3F8"/>
          </w:tcPr>
          <w:p>
            <w:r/>
            <w:r>
              <w:rPr>
                <w:sz w:val="19"/>
              </w:rPr>
              <w:t>MI</w:t>
            </w:r>
          </w:p>
        </w:tc>
        <w:tc>
          <w:tcPr>
            <w:tcW w:type="dxa" w:w="3402"/>
            <w:shd w:val="clear" w:color="auto" w:fill="EEF3F8"/>
          </w:tcPr>
          <w:p>
            <w:r/>
            <w:r>
              <w:rPr>
                <w:sz w:val="19"/>
              </w:rPr>
              <w:t>Myocardial infarction</w:t>
            </w:r>
          </w:p>
        </w:tc>
        <w:tc>
          <w:tcPr>
            <w:tcW w:type="dxa" w:w="1701"/>
            <w:shd w:val="clear" w:color="auto" w:fill="EEF3F8"/>
          </w:tcPr>
          <w:p>
            <w:pPr>
              <w:jc w:val="center"/>
            </w:pPr>
            <w:r/>
            <w:r>
              <w:rPr>
                <w:sz w:val="19"/>
              </w:rPr>
              <w:t>5,469</w:t>
            </w:r>
          </w:p>
        </w:tc>
        <w:tc>
          <w:tcPr>
            <w:tcW w:type="dxa" w:w="1701"/>
            <w:shd w:val="clear" w:color="auto" w:fill="EEF3F8"/>
          </w:tcPr>
          <w:p>
            <w:pPr>
              <w:jc w:val="center"/>
            </w:pPr>
            <w:r/>
            <w:r>
              <w:rPr>
                <w:sz w:val="19"/>
              </w:rPr>
              <w:t>25.6%</w:t>
            </w:r>
          </w:p>
        </w:tc>
      </w:tr>
      <w:tr>
        <w:trPr>
          <w:cantSplit/>
        </w:trPr>
        <w:tc>
          <w:tcPr>
            <w:tcW w:type="dxa" w:w="1417"/>
          </w:tcPr>
          <w:p>
            <w:r/>
            <w:r>
              <w:rPr>
                <w:sz w:val="19"/>
              </w:rPr>
              <w:t>STTC</w:t>
            </w:r>
          </w:p>
        </w:tc>
        <w:tc>
          <w:tcPr>
            <w:tcW w:type="dxa" w:w="3402"/>
          </w:tcPr>
          <w:p>
            <w:r/>
            <w:r>
              <w:rPr>
                <w:sz w:val="19"/>
              </w:rPr>
              <w:t>ST/T change</w:t>
            </w:r>
          </w:p>
        </w:tc>
        <w:tc>
          <w:tcPr>
            <w:tcW w:type="dxa" w:w="1701"/>
          </w:tcPr>
          <w:p>
            <w:pPr>
              <w:jc w:val="center"/>
            </w:pPr>
            <w:r/>
            <w:r>
              <w:rPr>
                <w:sz w:val="19"/>
              </w:rPr>
              <w:t>5,235</w:t>
            </w:r>
          </w:p>
        </w:tc>
        <w:tc>
          <w:tcPr>
            <w:tcW w:type="dxa" w:w="1701"/>
          </w:tcPr>
          <w:p>
            <w:pPr>
              <w:jc w:val="center"/>
            </w:pPr>
            <w:r/>
            <w:r>
              <w:rPr>
                <w:sz w:val="19"/>
              </w:rPr>
              <w:t>24.5%</w:t>
            </w:r>
          </w:p>
        </w:tc>
      </w:tr>
      <w:tr>
        <w:trPr>
          <w:cantSplit/>
        </w:trPr>
        <w:tc>
          <w:tcPr>
            <w:tcW w:type="dxa" w:w="1417"/>
            <w:shd w:val="clear" w:color="auto" w:fill="EEF3F8"/>
          </w:tcPr>
          <w:p>
            <w:r/>
            <w:r>
              <w:rPr>
                <w:sz w:val="19"/>
              </w:rPr>
              <w:t>CD</w:t>
            </w:r>
          </w:p>
        </w:tc>
        <w:tc>
          <w:tcPr>
            <w:tcW w:type="dxa" w:w="3402"/>
            <w:shd w:val="clear" w:color="auto" w:fill="EEF3F8"/>
          </w:tcPr>
          <w:p>
            <w:r/>
            <w:r>
              <w:rPr>
                <w:sz w:val="19"/>
              </w:rPr>
              <w:t>Conduction disturbance</w:t>
            </w:r>
          </w:p>
        </w:tc>
        <w:tc>
          <w:tcPr>
            <w:tcW w:type="dxa" w:w="1701"/>
            <w:shd w:val="clear" w:color="auto" w:fill="EEF3F8"/>
          </w:tcPr>
          <w:p>
            <w:pPr>
              <w:jc w:val="center"/>
            </w:pPr>
            <w:r/>
            <w:r>
              <w:rPr>
                <w:sz w:val="19"/>
              </w:rPr>
              <w:t>4,898</w:t>
            </w:r>
          </w:p>
        </w:tc>
        <w:tc>
          <w:tcPr>
            <w:tcW w:type="dxa" w:w="1701"/>
            <w:shd w:val="clear" w:color="auto" w:fill="EEF3F8"/>
          </w:tcPr>
          <w:p>
            <w:pPr>
              <w:jc w:val="center"/>
            </w:pPr>
            <w:r/>
            <w:r>
              <w:rPr>
                <w:sz w:val="19"/>
              </w:rPr>
              <w:t>22.9%</w:t>
            </w:r>
          </w:p>
        </w:tc>
      </w:tr>
      <w:tr>
        <w:trPr>
          <w:cantSplit/>
        </w:trPr>
        <w:tc>
          <w:tcPr>
            <w:tcW w:type="dxa" w:w="1417"/>
          </w:tcPr>
          <w:p>
            <w:r/>
            <w:r>
              <w:rPr>
                <w:sz w:val="19"/>
              </w:rPr>
              <w:t>HYP</w:t>
            </w:r>
          </w:p>
        </w:tc>
        <w:tc>
          <w:tcPr>
            <w:tcW w:type="dxa" w:w="3402"/>
          </w:tcPr>
          <w:p>
            <w:r/>
            <w:r>
              <w:rPr>
                <w:sz w:val="19"/>
              </w:rPr>
              <w:t>Hypertrophy</w:t>
            </w:r>
          </w:p>
        </w:tc>
        <w:tc>
          <w:tcPr>
            <w:tcW w:type="dxa" w:w="1701"/>
          </w:tcPr>
          <w:p>
            <w:pPr>
              <w:jc w:val="center"/>
            </w:pPr>
            <w:r/>
            <w:r>
              <w:rPr>
                <w:sz w:val="19"/>
              </w:rPr>
              <w:t>2,649</w:t>
            </w:r>
          </w:p>
        </w:tc>
        <w:tc>
          <w:tcPr>
            <w:tcW w:type="dxa" w:w="1701"/>
          </w:tcPr>
          <w:p>
            <w:pPr>
              <w:jc w:val="center"/>
            </w:pPr>
            <w:r/>
            <w:r>
              <w:rPr>
                <w:sz w:val="19"/>
              </w:rPr>
              <w:t>12.4%</w:t>
            </w:r>
          </w:p>
        </w:tc>
      </w:tr>
    </w:tbl>
    <w:p/>
    <w:p>
      <w:pPr>
        <w:jc w:val="center"/>
      </w:pPr>
      <w:r>
        <w:drawing>
          <wp:inline xmlns:a="http://schemas.openxmlformats.org/drawingml/2006/main" xmlns:pic="http://schemas.openxmlformats.org/drawingml/2006/picture">
            <wp:extent cx="5760000" cy="2030545"/>
            <wp:docPr id="1" name="Picture 1"/>
            <wp:cNvGraphicFramePr>
              <a:graphicFrameLocks noChangeAspect="1"/>
            </wp:cNvGraphicFramePr>
            <a:graphic>
              <a:graphicData uri="http://schemas.openxmlformats.org/drawingml/2006/picture">
                <pic:pic>
                  <pic:nvPicPr>
                    <pic:cNvPr id="0" name="01_class_distribution.png"/>
                    <pic:cNvPicPr/>
                  </pic:nvPicPr>
                  <pic:blipFill>
                    <a:blip r:embed="rId10"/>
                    <a:stretch>
                      <a:fillRect/>
                    </a:stretch>
                  </pic:blipFill>
                  <pic:spPr>
                    <a:xfrm>
                      <a:off x="0" y="0"/>
                      <a:ext cx="5760000" cy="2030545"/>
                    </a:xfrm>
                    <a:prstGeom prst="rect"/>
                  </pic:spPr>
                </pic:pic>
              </a:graphicData>
            </a:graphic>
          </wp:inline>
        </w:drawing>
      </w:r>
    </w:p>
    <w:p>
      <w:pPr>
        <w:jc w:val="center"/>
      </w:pPr>
      <w:r>
        <w:rPr>
          <w:b/>
          <w:sz w:val="19"/>
        </w:rPr>
        <w:t xml:space="preserve">Figure 1. </w:t>
      </w:r>
      <w:r>
        <w:rPr>
          <w:i/>
          <w:color w:val="616E7C"/>
          <w:sz w:val="19"/>
        </w:rPr>
        <w:t>Superclass prevalence and the number of labels per ECG.</w:t>
      </w:r>
    </w:p>
    <w:p>
      <w:pPr>
        <w:pStyle w:val="Heading2"/>
      </w:pPr>
      <w:r>
        <w:t>3.3 Data quality and missing values</w:t>
      </w:r>
    </w:p>
    <w:p>
      <w:r>
        <w:rPr>
          <w:i w:val="0"/>
        </w:rPr>
        <w:t>The ECG signals themselves are complete. Among metadata, height and weight are missing for 68% and 56% of records, so they are not used as features; age and sex are not used either, to keep the model a pure signal-based screener. At the feature level, 0.15% of cells are missing (maximum 0.9% for a single feature) because heart-rate variability or median-beat features cannot be computed when fewer than three beats are detected. These are imputed with the training median inside each model pipeline (LightGBM handles them natively).</w:t>
      </w:r>
    </w:p>
    <w:p>
      <w:pPr>
        <w:pStyle w:val="Heading2"/>
      </w:pPr>
      <w:r>
        <w:t>3.4 Validation strategy</w:t>
      </w:r>
    </w:p>
    <w:p>
      <w:r>
        <w:rPr>
          <w:i w:val="0"/>
        </w:rPr>
        <w:t>We use the recommended PTB-XL split: folds 1-8 for training (17,084 ECGs), fold 9 for validation (2,146) and fold 10 for testing (2,158). Folds are patient-wise, so no patient appears in more than one split, which prevents identity leakage, and label-stratified, so class proportions are similar in every split. The validation fold is used only for probability calibration and threshold selection; the test fold is used once for final evaluation.</w:t>
      </w:r>
    </w:p>
    <w:p>
      <w:pPr>
        <w:keepNext/>
      </w:pPr>
      <w:r>
        <w:rPr>
          <w:b/>
          <w:sz w:val="19"/>
        </w:rPr>
        <w:t xml:space="preserve">Table 4. </w:t>
      </w:r>
      <w:r>
        <w:rPr>
          <w:i/>
          <w:color w:val="616E7C"/>
          <w:sz w:val="19"/>
        </w:rPr>
        <w:t>Split sizes and class prevalence per split.</w:t>
      </w:r>
    </w:p>
    <w:tbl>
      <w:tblPr>
        <w:tblStyle w:val="TableGrid"/>
        <w:tblW w:type="auto" w:w="0"/>
        <w:jc w:val="center"/>
        <w:tblLayout w:type="fixed"/>
        <w:tblLook w:firstColumn="1" w:firstRow="1" w:lastColumn="0" w:lastRow="0" w:noHBand="0" w:noVBand="1" w:val="04A0"/>
      </w:tblPr>
      <w:tblGrid>
        <w:gridCol w:w="1328"/>
        <w:gridCol w:w="1328"/>
        <w:gridCol w:w="1328"/>
        <w:gridCol w:w="1328"/>
        <w:gridCol w:w="1328"/>
        <w:gridCol w:w="1328"/>
        <w:gridCol w:w="1328"/>
      </w:tblGrid>
      <w:tr>
        <w:trPr>
          <w:cantSplit/>
          <w:tblHeader/>
        </w:trPr>
        <w:tc>
          <w:tcPr>
            <w:tcW w:type="dxa" w:w="1328"/>
            <w:shd w:val="clear" w:color="auto" w:fill="14365D"/>
          </w:tcPr>
          <w:p>
            <w:r/>
            <w:r>
              <w:rPr>
                <w:b/>
                <w:color w:val="FFFFFF"/>
                <w:sz w:val="19"/>
              </w:rPr>
              <w:t>Split</w:t>
            </w:r>
          </w:p>
        </w:tc>
        <w:tc>
          <w:tcPr>
            <w:tcW w:type="dxa" w:w="1328"/>
            <w:shd w:val="clear" w:color="auto" w:fill="14365D"/>
          </w:tcPr>
          <w:p>
            <w:pPr>
              <w:jc w:val="center"/>
            </w:pPr>
            <w:r/>
            <w:r>
              <w:rPr>
                <w:b/>
                <w:color w:val="FFFFFF"/>
                <w:sz w:val="19"/>
              </w:rPr>
              <w:t>ECGs</w:t>
            </w:r>
          </w:p>
        </w:tc>
        <w:tc>
          <w:tcPr>
            <w:tcW w:type="dxa" w:w="1328"/>
            <w:shd w:val="clear" w:color="auto" w:fill="14365D"/>
          </w:tcPr>
          <w:p>
            <w:pPr>
              <w:jc w:val="center"/>
            </w:pPr>
            <w:r/>
            <w:r>
              <w:rPr>
                <w:b/>
                <w:color w:val="FFFFFF"/>
                <w:sz w:val="19"/>
              </w:rPr>
              <w:t>NORM</w:t>
            </w:r>
          </w:p>
        </w:tc>
        <w:tc>
          <w:tcPr>
            <w:tcW w:type="dxa" w:w="1328"/>
            <w:shd w:val="clear" w:color="auto" w:fill="14365D"/>
          </w:tcPr>
          <w:p>
            <w:pPr>
              <w:jc w:val="center"/>
            </w:pPr>
            <w:r/>
            <w:r>
              <w:rPr>
                <w:b/>
                <w:color w:val="FFFFFF"/>
                <w:sz w:val="19"/>
              </w:rPr>
              <w:t>MI</w:t>
            </w:r>
          </w:p>
        </w:tc>
        <w:tc>
          <w:tcPr>
            <w:tcW w:type="dxa" w:w="1328"/>
            <w:shd w:val="clear" w:color="auto" w:fill="14365D"/>
          </w:tcPr>
          <w:p>
            <w:pPr>
              <w:jc w:val="center"/>
            </w:pPr>
            <w:r/>
            <w:r>
              <w:rPr>
                <w:b/>
                <w:color w:val="FFFFFF"/>
                <w:sz w:val="19"/>
              </w:rPr>
              <w:t>STTC</w:t>
            </w:r>
          </w:p>
        </w:tc>
        <w:tc>
          <w:tcPr>
            <w:tcW w:type="dxa" w:w="1328"/>
            <w:shd w:val="clear" w:color="auto" w:fill="14365D"/>
          </w:tcPr>
          <w:p>
            <w:pPr>
              <w:jc w:val="center"/>
            </w:pPr>
            <w:r/>
            <w:r>
              <w:rPr>
                <w:b/>
                <w:color w:val="FFFFFF"/>
                <w:sz w:val="19"/>
              </w:rPr>
              <w:t>CD</w:t>
            </w:r>
          </w:p>
        </w:tc>
        <w:tc>
          <w:tcPr>
            <w:tcW w:type="dxa" w:w="1328"/>
            <w:shd w:val="clear" w:color="auto" w:fill="14365D"/>
          </w:tcPr>
          <w:p>
            <w:pPr>
              <w:jc w:val="center"/>
            </w:pPr>
            <w:r/>
            <w:r>
              <w:rPr>
                <w:b/>
                <w:color w:val="FFFFFF"/>
                <w:sz w:val="19"/>
              </w:rPr>
              <w:t>HYP</w:t>
            </w:r>
          </w:p>
        </w:tc>
      </w:tr>
      <w:tr>
        <w:trPr>
          <w:cantSplit/>
        </w:trPr>
        <w:tc>
          <w:tcPr>
            <w:tcW w:type="dxa" w:w="1328"/>
          </w:tcPr>
          <w:p>
            <w:r/>
            <w:r>
              <w:rPr>
                <w:sz w:val="19"/>
              </w:rPr>
              <w:t>Train</w:t>
            </w:r>
          </w:p>
        </w:tc>
        <w:tc>
          <w:tcPr>
            <w:tcW w:type="dxa" w:w="1328"/>
          </w:tcPr>
          <w:p>
            <w:pPr>
              <w:jc w:val="center"/>
            </w:pPr>
            <w:r/>
            <w:r>
              <w:rPr>
                <w:sz w:val="19"/>
              </w:rPr>
              <w:t>17,084</w:t>
            </w:r>
          </w:p>
        </w:tc>
        <w:tc>
          <w:tcPr>
            <w:tcW w:type="dxa" w:w="1328"/>
          </w:tcPr>
          <w:p>
            <w:pPr>
              <w:jc w:val="center"/>
            </w:pPr>
            <w:r/>
            <w:r>
              <w:rPr>
                <w:sz w:val="19"/>
              </w:rPr>
              <w:t>44.5%</w:t>
            </w:r>
          </w:p>
        </w:tc>
        <w:tc>
          <w:tcPr>
            <w:tcW w:type="dxa" w:w="1328"/>
          </w:tcPr>
          <w:p>
            <w:pPr>
              <w:jc w:val="center"/>
            </w:pPr>
            <w:r/>
            <w:r>
              <w:rPr>
                <w:sz w:val="19"/>
              </w:rPr>
              <w:t>25.6%</w:t>
            </w:r>
          </w:p>
        </w:tc>
        <w:tc>
          <w:tcPr>
            <w:tcW w:type="dxa" w:w="1328"/>
          </w:tcPr>
          <w:p>
            <w:pPr>
              <w:jc w:val="center"/>
            </w:pPr>
            <w:r/>
            <w:r>
              <w:rPr>
                <w:sz w:val="19"/>
              </w:rPr>
              <w:t>24.5%</w:t>
            </w:r>
          </w:p>
        </w:tc>
        <w:tc>
          <w:tcPr>
            <w:tcW w:type="dxa" w:w="1328"/>
          </w:tcPr>
          <w:p>
            <w:pPr>
              <w:jc w:val="center"/>
            </w:pPr>
            <w:r/>
            <w:r>
              <w:rPr>
                <w:sz w:val="19"/>
              </w:rPr>
              <w:t>22.9%</w:t>
            </w:r>
          </w:p>
        </w:tc>
        <w:tc>
          <w:tcPr>
            <w:tcW w:type="dxa" w:w="1328"/>
          </w:tcPr>
          <w:p>
            <w:pPr>
              <w:jc w:val="center"/>
            </w:pPr>
            <w:r/>
            <w:r>
              <w:rPr>
                <w:sz w:val="19"/>
              </w:rPr>
              <w:t>12.4%</w:t>
            </w:r>
          </w:p>
        </w:tc>
      </w:tr>
      <w:tr>
        <w:trPr>
          <w:cantSplit/>
        </w:trPr>
        <w:tc>
          <w:tcPr>
            <w:tcW w:type="dxa" w:w="1328"/>
            <w:shd w:val="clear" w:color="auto" w:fill="EEF3F8"/>
          </w:tcPr>
          <w:p>
            <w:r/>
            <w:r>
              <w:rPr>
                <w:sz w:val="19"/>
              </w:rPr>
              <w:t>Val</w:t>
            </w:r>
          </w:p>
        </w:tc>
        <w:tc>
          <w:tcPr>
            <w:tcW w:type="dxa" w:w="1328"/>
            <w:shd w:val="clear" w:color="auto" w:fill="EEF3F8"/>
          </w:tcPr>
          <w:p>
            <w:pPr>
              <w:jc w:val="center"/>
            </w:pPr>
            <w:r/>
            <w:r>
              <w:rPr>
                <w:sz w:val="19"/>
              </w:rPr>
              <w:t>2,146</w:t>
            </w:r>
          </w:p>
        </w:tc>
        <w:tc>
          <w:tcPr>
            <w:tcW w:type="dxa" w:w="1328"/>
            <w:shd w:val="clear" w:color="auto" w:fill="EEF3F8"/>
          </w:tcPr>
          <w:p>
            <w:pPr>
              <w:jc w:val="center"/>
            </w:pPr>
            <w:r/>
            <w:r>
              <w:rPr>
                <w:sz w:val="19"/>
              </w:rPr>
              <w:t>44.5%</w:t>
            </w:r>
          </w:p>
        </w:tc>
        <w:tc>
          <w:tcPr>
            <w:tcW w:type="dxa" w:w="1328"/>
            <w:shd w:val="clear" w:color="auto" w:fill="EEF3F8"/>
          </w:tcPr>
          <w:p>
            <w:pPr>
              <w:jc w:val="center"/>
            </w:pPr>
            <w:r/>
            <w:r>
              <w:rPr>
                <w:sz w:val="19"/>
              </w:rPr>
              <w:t>25.2%</w:t>
            </w:r>
          </w:p>
        </w:tc>
        <w:tc>
          <w:tcPr>
            <w:tcW w:type="dxa" w:w="1328"/>
            <w:shd w:val="clear" w:color="auto" w:fill="EEF3F8"/>
          </w:tcPr>
          <w:p>
            <w:pPr>
              <w:jc w:val="center"/>
            </w:pPr>
            <w:r/>
            <w:r>
              <w:rPr>
                <w:sz w:val="19"/>
              </w:rPr>
              <w:t>24.6%</w:t>
            </w:r>
          </w:p>
        </w:tc>
        <w:tc>
          <w:tcPr>
            <w:tcW w:type="dxa" w:w="1328"/>
            <w:shd w:val="clear" w:color="auto" w:fill="EEF3F8"/>
          </w:tcPr>
          <w:p>
            <w:pPr>
              <w:jc w:val="center"/>
            </w:pPr>
            <w:r/>
            <w:r>
              <w:rPr>
                <w:sz w:val="19"/>
              </w:rPr>
              <w:t>23.1%</w:t>
            </w:r>
          </w:p>
        </w:tc>
        <w:tc>
          <w:tcPr>
            <w:tcW w:type="dxa" w:w="1328"/>
            <w:shd w:val="clear" w:color="auto" w:fill="EEF3F8"/>
          </w:tcPr>
          <w:p>
            <w:pPr>
              <w:jc w:val="center"/>
            </w:pPr>
            <w:r/>
            <w:r>
              <w:rPr>
                <w:sz w:val="19"/>
              </w:rPr>
              <w:t>12.5%</w:t>
            </w:r>
          </w:p>
        </w:tc>
      </w:tr>
      <w:tr>
        <w:trPr>
          <w:cantSplit/>
        </w:trPr>
        <w:tc>
          <w:tcPr>
            <w:tcW w:type="dxa" w:w="1328"/>
          </w:tcPr>
          <w:p>
            <w:r/>
            <w:r>
              <w:rPr>
                <w:sz w:val="19"/>
              </w:rPr>
              <w:t>Test</w:t>
            </w:r>
          </w:p>
        </w:tc>
        <w:tc>
          <w:tcPr>
            <w:tcW w:type="dxa" w:w="1328"/>
          </w:tcPr>
          <w:p>
            <w:pPr>
              <w:jc w:val="center"/>
            </w:pPr>
            <w:r/>
            <w:r>
              <w:rPr>
                <w:sz w:val="19"/>
              </w:rPr>
              <w:t>2,158</w:t>
            </w:r>
          </w:p>
        </w:tc>
        <w:tc>
          <w:tcPr>
            <w:tcW w:type="dxa" w:w="1328"/>
          </w:tcPr>
          <w:p>
            <w:pPr>
              <w:jc w:val="center"/>
            </w:pPr>
            <w:r/>
            <w:r>
              <w:rPr>
                <w:sz w:val="19"/>
              </w:rPr>
              <w:t>44.6%</w:t>
            </w:r>
          </w:p>
        </w:tc>
        <w:tc>
          <w:tcPr>
            <w:tcW w:type="dxa" w:w="1328"/>
          </w:tcPr>
          <w:p>
            <w:pPr>
              <w:jc w:val="center"/>
            </w:pPr>
            <w:r/>
            <w:r>
              <w:rPr>
                <w:sz w:val="19"/>
              </w:rPr>
              <w:t>25.5%</w:t>
            </w:r>
          </w:p>
        </w:tc>
        <w:tc>
          <w:tcPr>
            <w:tcW w:type="dxa" w:w="1328"/>
          </w:tcPr>
          <w:p>
            <w:pPr>
              <w:jc w:val="center"/>
            </w:pPr>
            <w:r/>
            <w:r>
              <w:rPr>
                <w:sz w:val="19"/>
              </w:rPr>
              <w:t>24.1%</w:t>
            </w:r>
          </w:p>
        </w:tc>
        <w:tc>
          <w:tcPr>
            <w:tcW w:type="dxa" w:w="1328"/>
          </w:tcPr>
          <w:p>
            <w:pPr>
              <w:jc w:val="center"/>
            </w:pPr>
            <w:r/>
            <w:r>
              <w:rPr>
                <w:sz w:val="19"/>
              </w:rPr>
              <w:t>23.0%</w:t>
            </w:r>
          </w:p>
        </w:tc>
        <w:tc>
          <w:tcPr>
            <w:tcW w:type="dxa" w:w="1328"/>
          </w:tcPr>
          <w:p>
            <w:pPr>
              <w:jc w:val="center"/>
            </w:pPr>
            <w:r/>
            <w:r>
              <w:rPr>
                <w:sz w:val="19"/>
              </w:rPr>
              <w:t>12.1%</w:t>
            </w:r>
          </w:p>
        </w:tc>
      </w:tr>
    </w:tbl>
    <w:p/>
    <w:p>
      <w:pPr>
        <w:pStyle w:val="Heading1"/>
      </w:pPr>
      <w:r>
        <w:t>4. Preprocessing and Feature Engineering</w:t>
      </w:r>
    </w:p>
    <w:p>
      <w:pPr>
        <w:pStyle w:val="Heading2"/>
      </w:pPr>
      <w:r>
        <w:t>4.1 Signal preprocessing</w:t>
      </w:r>
    </w:p>
    <w:p>
      <w:pPr>
        <w:pStyle w:val="ListBullet"/>
        <w:spacing w:after="60"/>
      </w:pPr>
      <w:r>
        <w:rPr>
          <w:b/>
        </w:rPr>
        <w:t xml:space="preserve">Band-pass filtering: </w:t>
      </w:r>
      <w:r>
        <w:t>3rd-order zero-phase Butterworth, 0.5-40 Hz, removes baseline drift and high-frequency noise while preserving QRS and ST-T morphology.</w:t>
      </w:r>
    </w:p>
    <w:p>
      <w:pPr>
        <w:pStyle w:val="ListBullet"/>
        <w:spacing w:after="60"/>
      </w:pPr>
      <w:r>
        <w:rPr>
          <w:b/>
        </w:rPr>
        <w:t xml:space="preserve">QRS detection: </w:t>
      </w:r>
      <w:r>
        <w:t>a polarity-independent detector smooths the squared first derivative over 100 ms, applies an adaptive threshold (30% of the 99th percentile) and a 300 ms refractory period, then refines each peak to the largest absolute deflection within ±80 ms.</w:t>
      </w:r>
    </w:p>
    <w:p>
      <w:pPr>
        <w:pStyle w:val="ListBullet"/>
        <w:spacing w:after="60"/>
      </w:pPr>
      <w:r>
        <w:rPr>
          <w:b/>
        </w:rPr>
        <w:t xml:space="preserve">Median beat: </w:t>
      </w:r>
      <w:r>
        <w:t>all complete beats from -250 ms to +450 ms around R are aligned and the sample-wise median is taken, giving a noise-robust template; the PR segment defines the isoelectric baseline.</w:t>
      </w:r>
    </w:p>
    <w:p>
      <w:pPr>
        <w:pStyle w:val="Heading2"/>
      </w:pPr>
      <w:r>
        <w:t>4.2 Lead reduction</w:t>
      </w:r>
    </w:p>
    <w:p>
      <w:pPr>
        <w:keepNext/>
      </w:pPr>
      <w:r>
        <w:rPr>
          <w:b/>
          <w:sz w:val="19"/>
        </w:rPr>
        <w:t xml:space="preserve">Table 5. </w:t>
      </w:r>
      <w:r>
        <w:rPr>
          <w:i/>
          <w:color w:val="616E7C"/>
          <w:sz w:val="19"/>
        </w:rPr>
        <w:t>Lead configurations compared.</w:t>
      </w:r>
    </w:p>
    <w:tbl>
      <w:tblPr>
        <w:tblStyle w:val="TableGrid"/>
        <w:tblW w:type="auto" w:w="0"/>
        <w:jc w:val="center"/>
        <w:tblLayout w:type="fixed"/>
        <w:tblLook w:firstColumn="1" w:firstRow="1" w:lastColumn="0" w:lastRow="0" w:noHBand="0" w:noVBand="1" w:val="04A0"/>
      </w:tblPr>
      <w:tblGrid>
        <w:gridCol w:w="1417"/>
        <w:gridCol w:w="3175"/>
        <w:gridCol w:w="3005"/>
        <w:gridCol w:w="1361"/>
      </w:tblGrid>
      <w:tr>
        <w:trPr>
          <w:cantSplit/>
          <w:tblHeader/>
        </w:trPr>
        <w:tc>
          <w:tcPr>
            <w:tcW w:type="dxa" w:w="1417"/>
            <w:shd w:val="clear" w:color="auto" w:fill="14365D"/>
          </w:tcPr>
          <w:p>
            <w:r/>
            <w:r>
              <w:rPr>
                <w:b/>
                <w:color w:val="FFFFFF"/>
                <w:sz w:val="19"/>
              </w:rPr>
              <w:t>Configuration</w:t>
            </w:r>
          </w:p>
        </w:tc>
        <w:tc>
          <w:tcPr>
            <w:tcW w:type="dxa" w:w="3175"/>
            <w:shd w:val="clear" w:color="auto" w:fill="14365D"/>
          </w:tcPr>
          <w:p>
            <w:pPr>
              <w:jc w:val="center"/>
            </w:pPr>
            <w:r/>
            <w:r>
              <w:rPr>
                <w:b/>
                <w:color w:val="FFFFFF"/>
                <w:sz w:val="19"/>
              </w:rPr>
              <w:t>Leads</w:t>
            </w:r>
          </w:p>
        </w:tc>
        <w:tc>
          <w:tcPr>
            <w:tcW w:type="dxa" w:w="3005"/>
            <w:shd w:val="clear" w:color="auto" w:fill="14365D"/>
          </w:tcPr>
          <w:p>
            <w:pPr>
              <w:jc w:val="center"/>
            </w:pPr>
            <w:r/>
            <w:r>
              <w:rPr>
                <w:b/>
                <w:color w:val="FFFFFF"/>
                <w:sz w:val="19"/>
              </w:rPr>
              <w:t>Device analogue</w:t>
            </w:r>
          </w:p>
        </w:tc>
        <w:tc>
          <w:tcPr>
            <w:tcW w:type="dxa" w:w="1361"/>
            <w:shd w:val="clear" w:color="auto" w:fill="14365D"/>
          </w:tcPr>
          <w:p>
            <w:pPr>
              <w:jc w:val="center"/>
            </w:pPr>
            <w:r/>
            <w:r>
              <w:rPr>
                <w:b/>
                <w:color w:val="FFFFFF"/>
                <w:sz w:val="19"/>
              </w:rPr>
              <w:t>Features</w:t>
            </w:r>
          </w:p>
        </w:tc>
      </w:tr>
      <w:tr>
        <w:trPr>
          <w:cantSplit/>
        </w:trPr>
        <w:tc>
          <w:tcPr>
            <w:tcW w:type="dxa" w:w="1417"/>
          </w:tcPr>
          <w:p>
            <w:r/>
            <w:r>
              <w:rPr>
                <w:sz w:val="19"/>
              </w:rPr>
              <w:t>12-lead</w:t>
            </w:r>
          </w:p>
        </w:tc>
        <w:tc>
          <w:tcPr>
            <w:tcW w:type="dxa" w:w="3175"/>
          </w:tcPr>
          <w:p>
            <w:r/>
            <w:r>
              <w:rPr>
                <w:sz w:val="19"/>
              </w:rPr>
              <w:t>I, II, III, aVR, aVL, aVF, V1, V2, V3, V4, V5, V6</w:t>
            </w:r>
          </w:p>
        </w:tc>
        <w:tc>
          <w:tcPr>
            <w:tcW w:type="dxa" w:w="3005"/>
          </w:tcPr>
          <w:p>
            <w:r/>
            <w:r>
              <w:rPr>
                <w:sz w:val="19"/>
              </w:rPr>
              <w:t>clinical 12-lead ECG</w:t>
            </w:r>
          </w:p>
        </w:tc>
        <w:tc>
          <w:tcPr>
            <w:tcW w:type="dxa" w:w="1361"/>
          </w:tcPr>
          <w:p>
            <w:pPr>
              <w:jc w:val="center"/>
            </w:pPr>
            <w:r/>
            <w:r>
              <w:rPr>
                <w:sz w:val="19"/>
              </w:rPr>
              <w:t>576</w:t>
            </w:r>
          </w:p>
        </w:tc>
      </w:tr>
      <w:tr>
        <w:trPr>
          <w:cantSplit/>
        </w:trPr>
        <w:tc>
          <w:tcPr>
            <w:tcW w:type="dxa" w:w="1417"/>
            <w:shd w:val="clear" w:color="auto" w:fill="EEF3F8"/>
          </w:tcPr>
          <w:p>
            <w:r/>
            <w:r>
              <w:rPr>
                <w:sz w:val="19"/>
              </w:rPr>
              <w:t>6-lead</w:t>
            </w:r>
          </w:p>
        </w:tc>
        <w:tc>
          <w:tcPr>
            <w:tcW w:type="dxa" w:w="3175"/>
            <w:shd w:val="clear" w:color="auto" w:fill="EEF3F8"/>
          </w:tcPr>
          <w:p>
            <w:r/>
            <w:r>
              <w:rPr>
                <w:sz w:val="19"/>
              </w:rPr>
              <w:t>I, II, III, aVR, aVL, aVF</w:t>
            </w:r>
          </w:p>
        </w:tc>
        <w:tc>
          <w:tcPr>
            <w:tcW w:type="dxa" w:w="3005"/>
            <w:shd w:val="clear" w:color="auto" w:fill="EEF3F8"/>
          </w:tcPr>
          <w:p>
            <w:r/>
            <w:r>
              <w:rPr>
                <w:sz w:val="19"/>
              </w:rPr>
              <w:t>6-lead handheld device (limb leads)</w:t>
            </w:r>
          </w:p>
        </w:tc>
        <w:tc>
          <w:tcPr>
            <w:tcW w:type="dxa" w:w="1361"/>
            <w:shd w:val="clear" w:color="auto" w:fill="EEF3F8"/>
          </w:tcPr>
          <w:p>
            <w:pPr>
              <w:jc w:val="center"/>
            </w:pPr>
            <w:r/>
            <w:r>
              <w:rPr>
                <w:sz w:val="19"/>
              </w:rPr>
              <w:t>288</w:t>
            </w:r>
          </w:p>
        </w:tc>
      </w:tr>
      <w:tr>
        <w:trPr>
          <w:cantSplit/>
        </w:trPr>
        <w:tc>
          <w:tcPr>
            <w:tcW w:type="dxa" w:w="1417"/>
          </w:tcPr>
          <w:p>
            <w:r/>
            <w:r>
              <w:rPr>
                <w:sz w:val="19"/>
              </w:rPr>
              <w:t>3-lead</w:t>
            </w:r>
          </w:p>
        </w:tc>
        <w:tc>
          <w:tcPr>
            <w:tcW w:type="dxa" w:w="3175"/>
          </w:tcPr>
          <w:p>
            <w:r/>
            <w:r>
              <w:rPr>
                <w:sz w:val="19"/>
              </w:rPr>
              <w:t>I, II, V2</w:t>
            </w:r>
          </w:p>
        </w:tc>
        <w:tc>
          <w:tcPr>
            <w:tcW w:type="dxa" w:w="3005"/>
          </w:tcPr>
          <w:p>
            <w:r/>
            <w:r>
              <w:rPr>
                <w:sz w:val="19"/>
              </w:rPr>
              <w:t>3-lead patch (I, II, V2)</w:t>
            </w:r>
          </w:p>
        </w:tc>
        <w:tc>
          <w:tcPr>
            <w:tcW w:type="dxa" w:w="1361"/>
          </w:tcPr>
          <w:p>
            <w:pPr>
              <w:jc w:val="center"/>
            </w:pPr>
            <w:r/>
            <w:r>
              <w:rPr>
                <w:sz w:val="19"/>
              </w:rPr>
              <w:t>144</w:t>
            </w:r>
          </w:p>
        </w:tc>
      </w:tr>
      <w:tr>
        <w:trPr>
          <w:cantSplit/>
        </w:trPr>
        <w:tc>
          <w:tcPr>
            <w:tcW w:type="dxa" w:w="1417"/>
            <w:shd w:val="clear" w:color="auto" w:fill="EEF3F8"/>
          </w:tcPr>
          <w:p>
            <w:r/>
            <w:r>
              <w:rPr>
                <w:sz w:val="19"/>
              </w:rPr>
              <w:t>1-lead</w:t>
            </w:r>
          </w:p>
        </w:tc>
        <w:tc>
          <w:tcPr>
            <w:tcW w:type="dxa" w:w="3175"/>
            <w:shd w:val="clear" w:color="auto" w:fill="EEF3F8"/>
          </w:tcPr>
          <w:p>
            <w:r/>
            <w:r>
              <w:rPr>
                <w:sz w:val="19"/>
              </w:rPr>
              <w:t>I</w:t>
            </w:r>
          </w:p>
        </w:tc>
        <w:tc>
          <w:tcPr>
            <w:tcW w:type="dxa" w:w="3005"/>
            <w:shd w:val="clear" w:color="auto" w:fill="EEF3F8"/>
          </w:tcPr>
          <w:p>
            <w:r/>
            <w:r>
              <w:rPr>
                <w:sz w:val="19"/>
              </w:rPr>
              <w:t>smartwatch (lead I)</w:t>
            </w:r>
          </w:p>
        </w:tc>
        <w:tc>
          <w:tcPr>
            <w:tcW w:type="dxa" w:w="1361"/>
            <w:shd w:val="clear" w:color="auto" w:fill="EEF3F8"/>
          </w:tcPr>
          <w:p>
            <w:pPr>
              <w:jc w:val="center"/>
            </w:pPr>
            <w:r/>
            <w:r>
              <w:rPr>
                <w:sz w:val="19"/>
              </w:rPr>
              <w:t>48</w:t>
            </w:r>
          </w:p>
        </w:tc>
      </w:tr>
    </w:tbl>
    <w:p/>
    <w:p>
      <w:r>
        <w:rPr>
          <w:i w:val="0"/>
        </w:rPr>
        <w:t>Because every feature column is named LEAD__feature, a reduced-lead model is trained on exactly the columns of the leads it can see. All configurations therefore share one identical extraction step, so differences in accuracy are caused only by the information available.</w:t>
      </w:r>
    </w:p>
    <w:p>
      <w:pPr>
        <w:jc w:val="center"/>
      </w:pPr>
      <w:r>
        <w:drawing>
          <wp:inline xmlns:a="http://schemas.openxmlformats.org/drawingml/2006/main" xmlns:pic="http://schemas.openxmlformats.org/drawingml/2006/picture">
            <wp:extent cx="5220000" cy="5560436"/>
            <wp:docPr id="2" name="Picture 2"/>
            <wp:cNvGraphicFramePr>
              <a:graphicFrameLocks noChangeAspect="1"/>
            </wp:cNvGraphicFramePr>
            <a:graphic>
              <a:graphicData uri="http://schemas.openxmlformats.org/drawingml/2006/picture">
                <pic:pic>
                  <pic:nvPicPr>
                    <pic:cNvPr id="0" name="02_example_ecg_leadsets.png"/>
                    <pic:cNvPicPr/>
                  </pic:nvPicPr>
                  <pic:blipFill>
                    <a:blip r:embed="rId11"/>
                    <a:stretch>
                      <a:fillRect/>
                    </a:stretch>
                  </pic:blipFill>
                  <pic:spPr>
                    <a:xfrm>
                      <a:off x="0" y="0"/>
                      <a:ext cx="5220000" cy="5560436"/>
                    </a:xfrm>
                    <a:prstGeom prst="rect"/>
                  </pic:spPr>
                </pic:pic>
              </a:graphicData>
            </a:graphic>
          </wp:inline>
        </w:drawing>
      </w:r>
    </w:p>
    <w:p>
      <w:pPr>
        <w:jc w:val="center"/>
      </w:pPr>
      <w:r>
        <w:rPr>
          <w:b/>
          <w:sz w:val="19"/>
        </w:rPr>
        <w:t xml:space="preserve">Figure 2. </w:t>
      </w:r>
      <w:r>
        <w:rPr>
          <w:i/>
          <w:color w:val="616E7C"/>
          <w:sz w:val="19"/>
        </w:rPr>
        <w:t>A test-fold ECG with the leads used by each configuration highlighted.</w:t>
      </w:r>
    </w:p>
    <w:p>
      <w:pPr>
        <w:pStyle w:val="Heading2"/>
      </w:pPr>
      <w:r>
        <w:t>4.3 Features</w:t>
      </w:r>
    </w:p>
    <w:p>
      <w:pPr>
        <w:keepNext/>
      </w:pPr>
      <w:r>
        <w:rPr>
          <w:b/>
          <w:sz w:val="19"/>
        </w:rPr>
        <w:t xml:space="preserve">Table 6. </w:t>
      </w:r>
      <w:r>
        <w:rPr>
          <w:i/>
          <w:color w:val="616E7C"/>
          <w:sz w:val="19"/>
        </w:rPr>
        <w:t>The 48 features computed for each lead.</w:t>
      </w:r>
    </w:p>
    <w:tbl>
      <w:tblPr>
        <w:tblStyle w:val="TableGrid"/>
        <w:tblW w:type="auto" w:w="0"/>
        <w:jc w:val="center"/>
        <w:tblLayout w:type="fixed"/>
        <w:tblLook w:firstColumn="1" w:firstRow="1" w:lastColumn="0" w:lastRow="0" w:noHBand="0" w:noVBand="1" w:val="04A0"/>
      </w:tblPr>
      <w:tblGrid>
        <w:gridCol w:w="2041"/>
        <w:gridCol w:w="4649"/>
        <w:gridCol w:w="2608"/>
      </w:tblGrid>
      <w:tr>
        <w:trPr>
          <w:cantSplit/>
          <w:tblHeader/>
        </w:trPr>
        <w:tc>
          <w:tcPr>
            <w:tcW w:type="dxa" w:w="2041"/>
            <w:shd w:val="clear" w:color="auto" w:fill="14365D"/>
          </w:tcPr>
          <w:p>
            <w:r/>
            <w:r>
              <w:rPr>
                <w:b/>
                <w:color w:val="FFFFFF"/>
                <w:sz w:val="19"/>
              </w:rPr>
              <w:t>Group</w:t>
            </w:r>
          </w:p>
        </w:tc>
        <w:tc>
          <w:tcPr>
            <w:tcW w:type="dxa" w:w="4649"/>
            <w:shd w:val="clear" w:color="auto" w:fill="14365D"/>
          </w:tcPr>
          <w:p>
            <w:pPr>
              <w:jc w:val="center"/>
            </w:pPr>
            <w:r/>
            <w:r>
              <w:rPr>
                <w:b/>
                <w:color w:val="FFFFFF"/>
                <w:sz w:val="19"/>
              </w:rPr>
              <w:t>Features (per lead)</w:t>
            </w:r>
          </w:p>
        </w:tc>
        <w:tc>
          <w:tcPr>
            <w:tcW w:type="dxa" w:w="2608"/>
            <w:shd w:val="clear" w:color="auto" w:fill="14365D"/>
          </w:tcPr>
          <w:p>
            <w:pPr>
              <w:jc w:val="center"/>
            </w:pPr>
            <w:r/>
            <w:r>
              <w:rPr>
                <w:b/>
                <w:color w:val="FFFFFF"/>
                <w:sz w:val="19"/>
              </w:rPr>
              <w:t>Clinical meaning</w:t>
            </w:r>
          </w:p>
        </w:tc>
      </w:tr>
      <w:tr>
        <w:trPr>
          <w:cantSplit/>
        </w:trPr>
        <w:tc>
          <w:tcPr>
            <w:tcW w:type="dxa" w:w="2041"/>
          </w:tcPr>
          <w:p>
            <w:r/>
            <w:r>
              <w:rPr>
                <w:sz w:val="19"/>
              </w:rPr>
              <w:t>Rhythm (7)</w:t>
            </w:r>
          </w:p>
        </w:tc>
        <w:tc>
          <w:tcPr>
            <w:tcW w:type="dxa" w:w="4649"/>
          </w:tcPr>
          <w:p>
            <w:r/>
            <w:r>
              <w:rPr>
                <w:sz w:val="19"/>
              </w:rPr>
              <w:t>beat count, HR, RR std, RR CV, RMSSD, pNN50, RR range</w:t>
            </w:r>
          </w:p>
        </w:tc>
        <w:tc>
          <w:tcPr>
            <w:tcW w:type="dxa" w:w="2608"/>
          </w:tcPr>
          <w:p>
            <w:r/>
            <w:r>
              <w:rPr>
                <w:sz w:val="19"/>
              </w:rPr>
              <w:t>rate and regularity</w:t>
            </w:r>
          </w:p>
        </w:tc>
      </w:tr>
      <w:tr>
        <w:trPr>
          <w:cantSplit/>
        </w:trPr>
        <w:tc>
          <w:tcPr>
            <w:tcW w:type="dxa" w:w="2041"/>
            <w:shd w:val="clear" w:color="auto" w:fill="EEF3F8"/>
          </w:tcPr>
          <w:p>
            <w:r/>
            <w:r>
              <w:rPr>
                <w:sz w:val="19"/>
              </w:rPr>
              <w:t>Amplitude statistics (8)</w:t>
            </w:r>
          </w:p>
        </w:tc>
        <w:tc>
          <w:tcPr>
            <w:tcW w:type="dxa" w:w="4649"/>
            <w:shd w:val="clear" w:color="auto" w:fill="EEF3F8"/>
          </w:tcPr>
          <w:p>
            <w:r/>
            <w:r>
              <w:rPr>
                <w:sz w:val="19"/>
              </w:rPr>
              <w:t>std, peak-to-peak, skew, kurtosis, 5th/95th percentile, mean |x|, ZCR</w:t>
            </w:r>
          </w:p>
        </w:tc>
        <w:tc>
          <w:tcPr>
            <w:tcW w:type="dxa" w:w="2608"/>
            <w:shd w:val="clear" w:color="auto" w:fill="EEF3F8"/>
          </w:tcPr>
          <w:p>
            <w:r/>
            <w:r>
              <w:rPr>
                <w:sz w:val="19"/>
              </w:rPr>
              <w:t>overall voltage and shape</w:t>
            </w:r>
          </w:p>
        </w:tc>
      </w:tr>
      <w:tr>
        <w:trPr>
          <w:cantSplit/>
        </w:trPr>
        <w:tc>
          <w:tcPr>
            <w:tcW w:type="dxa" w:w="2041"/>
          </w:tcPr>
          <w:p>
            <w:r/>
            <w:r>
              <w:rPr>
                <w:sz w:val="19"/>
              </w:rPr>
              <w:t>Spectral (5)</w:t>
            </w:r>
          </w:p>
        </w:tc>
        <w:tc>
          <w:tcPr>
            <w:tcW w:type="dxa" w:w="4649"/>
          </w:tcPr>
          <w:p>
            <w:r/>
            <w:r>
              <w:rPr>
                <w:sz w:val="19"/>
              </w:rPr>
              <w:t>relative power 0.5-5, 5-15, 15-45 Hz, spectral entropy, peak frequency</w:t>
            </w:r>
          </w:p>
        </w:tc>
        <w:tc>
          <w:tcPr>
            <w:tcW w:type="dxa" w:w="2608"/>
          </w:tcPr>
          <w:p>
            <w:r/>
            <w:r>
              <w:rPr>
                <w:sz w:val="19"/>
              </w:rPr>
              <w:t>energy distribution</w:t>
            </w:r>
          </w:p>
        </w:tc>
      </w:tr>
      <w:tr>
        <w:trPr>
          <w:cantSplit/>
        </w:trPr>
        <w:tc>
          <w:tcPr>
            <w:tcW w:type="dxa" w:w="2041"/>
            <w:shd w:val="clear" w:color="auto" w:fill="EEF3F8"/>
          </w:tcPr>
          <w:p>
            <w:r/>
            <w:r>
              <w:rPr>
                <w:sz w:val="19"/>
              </w:rPr>
              <w:t>QRS morphology (6)</w:t>
            </w:r>
          </w:p>
        </w:tc>
        <w:tc>
          <w:tcPr>
            <w:tcW w:type="dxa" w:w="4649"/>
            <w:shd w:val="clear" w:color="auto" w:fill="EEF3F8"/>
          </w:tcPr>
          <w:p>
            <w:r/>
            <w:r>
              <w:rPr>
                <w:sz w:val="19"/>
              </w:rPr>
              <w:t>Q depth, R amplitude, S depth, QRS amplitude, area, width</w:t>
            </w:r>
          </w:p>
        </w:tc>
        <w:tc>
          <w:tcPr>
            <w:tcW w:type="dxa" w:w="2608"/>
            <w:shd w:val="clear" w:color="auto" w:fill="EEF3F8"/>
          </w:tcPr>
          <w:p>
            <w:r/>
            <w:r>
              <w:rPr>
                <w:sz w:val="19"/>
              </w:rPr>
              <w:t>depolarisation, conduction, hypertrophy</w:t>
            </w:r>
          </w:p>
        </w:tc>
      </w:tr>
      <w:tr>
        <w:trPr>
          <w:cantSplit/>
        </w:trPr>
        <w:tc>
          <w:tcPr>
            <w:tcW w:type="dxa" w:w="2041"/>
          </w:tcPr>
          <w:p>
            <w:r/>
            <w:r>
              <w:rPr>
                <w:sz w:val="19"/>
              </w:rPr>
              <w:t>ST segment (2)</w:t>
            </w:r>
          </w:p>
        </w:tc>
        <w:tc>
          <w:tcPr>
            <w:tcW w:type="dxa" w:w="4649"/>
          </w:tcPr>
          <w:p>
            <w:r/>
            <w:r>
              <w:rPr>
                <w:sz w:val="19"/>
              </w:rPr>
              <w:t>ST level at R+90-120 ms, ST slope</w:t>
            </w:r>
          </w:p>
        </w:tc>
        <w:tc>
          <w:tcPr>
            <w:tcW w:type="dxa" w:w="2608"/>
          </w:tcPr>
          <w:p>
            <w:r/>
            <w:r>
              <w:rPr>
                <w:sz w:val="19"/>
              </w:rPr>
              <w:t>ischaemia, injury</w:t>
            </w:r>
          </w:p>
        </w:tc>
      </w:tr>
      <w:tr>
        <w:trPr>
          <w:cantSplit/>
        </w:trPr>
        <w:tc>
          <w:tcPr>
            <w:tcW w:type="dxa" w:w="2041"/>
            <w:shd w:val="clear" w:color="auto" w:fill="EEF3F8"/>
          </w:tcPr>
          <w:p>
            <w:r/>
            <w:r>
              <w:rPr>
                <w:sz w:val="19"/>
              </w:rPr>
              <w:t>T wave (4)</w:t>
            </w:r>
          </w:p>
        </w:tc>
        <w:tc>
          <w:tcPr>
            <w:tcW w:type="dxa" w:w="4649"/>
            <w:shd w:val="clear" w:color="auto" w:fill="EEF3F8"/>
          </w:tcPr>
          <w:p>
            <w:r/>
            <w:r>
              <w:rPr>
                <w:sz w:val="19"/>
              </w:rPr>
              <w:t>T amplitude (signed), max, min, area</w:t>
            </w:r>
          </w:p>
        </w:tc>
        <w:tc>
          <w:tcPr>
            <w:tcW w:type="dxa" w:w="2608"/>
            <w:shd w:val="clear" w:color="auto" w:fill="EEF3F8"/>
          </w:tcPr>
          <w:p>
            <w:r/>
            <w:r>
              <w:rPr>
                <w:sz w:val="19"/>
              </w:rPr>
              <w:t>repolarisation</w:t>
            </w:r>
          </w:p>
        </w:tc>
      </w:tr>
      <w:tr>
        <w:trPr>
          <w:cantSplit/>
        </w:trPr>
        <w:tc>
          <w:tcPr>
            <w:tcW w:type="dxa" w:w="2041"/>
          </w:tcPr>
          <w:p>
            <w:r/>
            <w:r>
              <w:rPr>
                <w:sz w:val="19"/>
              </w:rPr>
              <w:t>P wave / beat (2)</w:t>
            </w:r>
          </w:p>
        </w:tc>
        <w:tc>
          <w:tcPr>
            <w:tcW w:type="dxa" w:w="4649"/>
          </w:tcPr>
          <w:p>
            <w:r/>
            <w:r>
              <w:rPr>
                <w:sz w:val="19"/>
              </w:rPr>
              <w:t>P amplitude, mean beat-to-template correlation</w:t>
            </w:r>
          </w:p>
        </w:tc>
        <w:tc>
          <w:tcPr>
            <w:tcW w:type="dxa" w:w="2608"/>
          </w:tcPr>
          <w:p>
            <w:r/>
            <w:r>
              <w:rPr>
                <w:sz w:val="19"/>
              </w:rPr>
              <w:t>atrial activity, stability</w:t>
            </w:r>
          </w:p>
        </w:tc>
      </w:tr>
      <w:tr>
        <w:trPr>
          <w:cantSplit/>
        </w:trPr>
        <w:tc>
          <w:tcPr>
            <w:tcW w:type="dxa" w:w="2041"/>
            <w:shd w:val="clear" w:color="auto" w:fill="EEF3F8"/>
          </w:tcPr>
          <w:p>
            <w:r/>
            <w:r>
              <w:rPr>
                <w:sz w:val="19"/>
              </w:rPr>
              <w:t>Beat template (14)</w:t>
            </w:r>
          </w:p>
        </w:tc>
        <w:tc>
          <w:tcPr>
            <w:tcW w:type="dxa" w:w="4649"/>
            <w:shd w:val="clear" w:color="auto" w:fill="EEF3F8"/>
          </w:tcPr>
          <w:p>
            <w:r/>
            <w:r>
              <w:rPr>
                <w:sz w:val="19"/>
              </w:rPr>
              <w:t>median beat averaged into 14 bins</w:t>
            </w:r>
          </w:p>
        </w:tc>
        <w:tc>
          <w:tcPr>
            <w:tcW w:type="dxa" w:w="2608"/>
            <w:shd w:val="clear" w:color="auto" w:fill="EEF3F8"/>
          </w:tcPr>
          <w:p>
            <w:r/>
            <w:r>
              <w:rPr>
                <w:sz w:val="19"/>
              </w:rPr>
              <w:t>overall waveform shape</w:t>
            </w:r>
          </w:p>
        </w:tc>
      </w:tr>
    </w:tbl>
    <w:p/>
    <w:p>
      <w:pPr>
        <w:pStyle w:val="Heading2"/>
      </w:pPr>
      <w:r>
        <w:t>4.4 Simulated wearable noise</w:t>
      </w:r>
    </w:p>
    <w:p>
      <w:r>
        <w:rPr>
          <w:i w:val="0"/>
        </w:rPr>
        <w:t>To mimic wearable recording conditions, test ECGs are corrupted with a reproducible mixture of baseline wander (sum of 0.05-0.5 Hz sinusoids, 45% of noise power), muscle noise (band-limited 15-45 Hz Gaussian noise, 35%) and motion artefacts (random Gaussian transients of 0.1-0.6 s, 20%). The mixture is scaled per lead to a target signal-to-noise ratio of 24, 12 or 6 dB. Noise is applied only to the test fold, so the experiment measures how models trained on clean clinical data behave when deployed on noisy devices. A unit test verifies that the achieved SNR is within 0.5 dB of the target.</w:t>
      </w:r>
    </w:p>
    <w:p>
      <w:pPr>
        <w:jc w:val="center"/>
      </w:pPr>
      <w:r>
        <w:drawing>
          <wp:inline xmlns:a="http://schemas.openxmlformats.org/drawingml/2006/main" xmlns:pic="http://schemas.openxmlformats.org/drawingml/2006/picture">
            <wp:extent cx="5220000" cy="3128307"/>
            <wp:docPr id="3" name="Picture 3"/>
            <wp:cNvGraphicFramePr>
              <a:graphicFrameLocks noChangeAspect="1"/>
            </wp:cNvGraphicFramePr>
            <a:graphic>
              <a:graphicData uri="http://schemas.openxmlformats.org/drawingml/2006/picture">
                <pic:pic>
                  <pic:nvPicPr>
                    <pic:cNvPr id="0" name="03_noise_examples.png"/>
                    <pic:cNvPicPr/>
                  </pic:nvPicPr>
                  <pic:blipFill>
                    <a:blip r:embed="rId12"/>
                    <a:stretch>
                      <a:fillRect/>
                    </a:stretch>
                  </pic:blipFill>
                  <pic:spPr>
                    <a:xfrm>
                      <a:off x="0" y="0"/>
                      <a:ext cx="5220000" cy="3128307"/>
                    </a:xfrm>
                    <a:prstGeom prst="rect"/>
                  </pic:spPr>
                </pic:pic>
              </a:graphicData>
            </a:graphic>
          </wp:inline>
        </w:drawing>
      </w:r>
    </w:p>
    <w:p>
      <w:pPr>
        <w:jc w:val="center"/>
      </w:pPr>
      <w:r>
        <w:rPr>
          <w:b/>
          <w:sz w:val="19"/>
        </w:rPr>
        <w:t xml:space="preserve">Figure 3. </w:t>
      </w:r>
      <w:r>
        <w:rPr>
          <w:i/>
          <w:color w:val="616E7C"/>
          <w:sz w:val="19"/>
        </w:rPr>
        <w:t>Lead I of the example ECG at each simulated noise level.</w:t>
      </w:r>
    </w:p>
    <w:p>
      <w:pPr>
        <w:pStyle w:val="Heading1"/>
      </w:pPr>
      <w:r>
        <w:t>5. Methodology and ML Pipeline</w:t>
      </w:r>
    </w:p>
    <w:p>
      <w:pPr>
        <w:jc w:val="center"/>
      </w:pPr>
      <w:r>
        <w:drawing>
          <wp:inline xmlns:a="http://schemas.openxmlformats.org/drawingml/2006/main" xmlns:pic="http://schemas.openxmlformats.org/drawingml/2006/picture">
            <wp:extent cx="5760000" cy="1227584"/>
            <wp:docPr id="4" name="Picture 4"/>
            <wp:cNvGraphicFramePr>
              <a:graphicFrameLocks noChangeAspect="1"/>
            </wp:cNvGraphicFramePr>
            <a:graphic>
              <a:graphicData uri="http://schemas.openxmlformats.org/drawingml/2006/picture">
                <pic:pic>
                  <pic:nvPicPr>
                    <pic:cNvPr id="0" name="00_pipeline.png"/>
                    <pic:cNvPicPr/>
                  </pic:nvPicPr>
                  <pic:blipFill>
                    <a:blip r:embed="rId13"/>
                    <a:stretch>
                      <a:fillRect/>
                    </a:stretch>
                  </pic:blipFill>
                  <pic:spPr>
                    <a:xfrm>
                      <a:off x="0" y="0"/>
                      <a:ext cx="5760000" cy="1227584"/>
                    </a:xfrm>
                    <a:prstGeom prst="rect"/>
                  </pic:spPr>
                </pic:pic>
              </a:graphicData>
            </a:graphic>
          </wp:inline>
        </w:drawing>
      </w:r>
    </w:p>
    <w:p>
      <w:pPr>
        <w:jc w:val="center"/>
      </w:pPr>
      <w:r>
        <w:rPr>
          <w:b/>
          <w:sz w:val="19"/>
        </w:rPr>
        <w:t xml:space="preserve">Figure 4. </w:t>
      </w:r>
      <w:r>
        <w:rPr>
          <w:i/>
          <w:color w:val="616E7C"/>
          <w:sz w:val="19"/>
        </w:rPr>
        <w:t>End-to-end pipeline.</w:t>
      </w:r>
    </w:p>
    <w:p>
      <w:pPr>
        <w:pStyle w:val="Heading2"/>
      </w:pPr>
      <w:r>
        <w:t>5.1 Models and justification</w:t>
      </w:r>
    </w:p>
    <w:p>
      <w:pPr>
        <w:keepNext/>
      </w:pPr>
      <w:r>
        <w:rPr>
          <w:b/>
          <w:sz w:val="19"/>
        </w:rPr>
        <w:t xml:space="preserve">Table 7. </w:t>
      </w:r>
      <w:r>
        <w:rPr>
          <w:i/>
          <w:color w:val="616E7C"/>
          <w:sz w:val="19"/>
        </w:rPr>
        <w:t>Models compared.</w:t>
      </w:r>
    </w:p>
    <w:tbl>
      <w:tblPr>
        <w:tblStyle w:val="TableGrid"/>
        <w:tblW w:type="auto" w:w="0"/>
        <w:jc w:val="center"/>
        <w:tblLayout w:type="fixed"/>
        <w:tblLook w:firstColumn="1" w:firstRow="1" w:lastColumn="0" w:lastRow="0" w:noHBand="0" w:noVBand="1" w:val="04A0"/>
      </w:tblPr>
      <w:tblGrid>
        <w:gridCol w:w="1871"/>
        <w:gridCol w:w="3742"/>
        <w:gridCol w:w="3685"/>
      </w:tblGrid>
      <w:tr>
        <w:trPr>
          <w:cantSplit/>
          <w:tblHeader/>
        </w:trPr>
        <w:tc>
          <w:tcPr>
            <w:tcW w:type="dxa" w:w="1871"/>
            <w:shd w:val="clear" w:color="auto" w:fill="14365D"/>
          </w:tcPr>
          <w:p>
            <w:r/>
            <w:r>
              <w:rPr>
                <w:b/>
                <w:color w:val="FFFFFF"/>
                <w:sz w:val="19"/>
              </w:rPr>
              <w:t>Model</w:t>
            </w:r>
          </w:p>
        </w:tc>
        <w:tc>
          <w:tcPr>
            <w:tcW w:type="dxa" w:w="3742"/>
            <w:shd w:val="clear" w:color="auto" w:fill="14365D"/>
          </w:tcPr>
          <w:p>
            <w:pPr>
              <w:jc w:val="center"/>
            </w:pPr>
            <w:r/>
            <w:r>
              <w:rPr>
                <w:b/>
                <w:color w:val="FFFFFF"/>
                <w:sz w:val="19"/>
              </w:rPr>
              <w:t>Configuration</w:t>
            </w:r>
          </w:p>
        </w:tc>
        <w:tc>
          <w:tcPr>
            <w:tcW w:type="dxa" w:w="3685"/>
            <w:shd w:val="clear" w:color="auto" w:fill="14365D"/>
          </w:tcPr>
          <w:p>
            <w:pPr>
              <w:jc w:val="center"/>
            </w:pPr>
            <w:r/>
            <w:r>
              <w:rPr>
                <w:b/>
                <w:color w:val="FFFFFF"/>
                <w:sz w:val="19"/>
              </w:rPr>
              <w:t>Why it was chosen</w:t>
            </w:r>
          </w:p>
        </w:tc>
      </w:tr>
      <w:tr>
        <w:trPr>
          <w:cantSplit/>
        </w:trPr>
        <w:tc>
          <w:tcPr>
            <w:tcW w:type="dxa" w:w="1871"/>
          </w:tcPr>
          <w:p>
            <w:r/>
            <w:r>
              <w:rPr>
                <w:sz w:val="19"/>
              </w:rPr>
              <w:t>Logistic Regression</w:t>
            </w:r>
          </w:p>
        </w:tc>
        <w:tc>
          <w:tcPr>
            <w:tcW w:type="dxa" w:w="3742"/>
          </w:tcPr>
          <w:p>
            <w:r/>
            <w:r>
              <w:rPr>
                <w:sz w:val="19"/>
              </w:rPr>
              <w:t>median imputation → standardisation → L2 (C = 0.05), class-balanced</w:t>
            </w:r>
          </w:p>
        </w:tc>
        <w:tc>
          <w:tcPr>
            <w:tcW w:type="dxa" w:w="3685"/>
          </w:tcPr>
          <w:p>
            <w:r/>
            <w:r>
              <w:rPr>
                <w:sz w:val="19"/>
              </w:rPr>
              <w:t>transparent linear baseline; shows how much is gained by non-linearity</w:t>
            </w:r>
          </w:p>
        </w:tc>
      </w:tr>
      <w:tr>
        <w:trPr>
          <w:cantSplit/>
        </w:trPr>
        <w:tc>
          <w:tcPr>
            <w:tcW w:type="dxa" w:w="1871"/>
            <w:shd w:val="clear" w:color="auto" w:fill="EEF3F8"/>
          </w:tcPr>
          <w:p>
            <w:r/>
            <w:r>
              <w:rPr>
                <w:sz w:val="19"/>
              </w:rPr>
              <w:t>Random Forest</w:t>
            </w:r>
          </w:p>
        </w:tc>
        <w:tc>
          <w:tcPr>
            <w:tcW w:type="dxa" w:w="3742"/>
            <w:shd w:val="clear" w:color="auto" w:fill="EEF3F8"/>
          </w:tcPr>
          <w:p>
            <w:r/>
            <w:r>
              <w:rPr>
                <w:sz w:val="19"/>
              </w:rPr>
              <w:t>300 trees, max_features = √p, min leaf 3, balanced subsampling</w:t>
            </w:r>
          </w:p>
        </w:tc>
        <w:tc>
          <w:tcPr>
            <w:tcW w:type="dxa" w:w="3685"/>
            <w:shd w:val="clear" w:color="auto" w:fill="EEF3F8"/>
          </w:tcPr>
          <w:p>
            <w:r/>
            <w:r>
              <w:rPr>
                <w:sz w:val="19"/>
              </w:rPr>
              <w:t>robust non-linear bagging ensemble, insensitive to scaling and outliers</w:t>
            </w:r>
          </w:p>
        </w:tc>
      </w:tr>
      <w:tr>
        <w:trPr>
          <w:cantSplit/>
        </w:trPr>
        <w:tc>
          <w:tcPr>
            <w:tcW w:type="dxa" w:w="1871"/>
          </w:tcPr>
          <w:p>
            <w:r/>
            <w:r>
              <w:rPr>
                <w:sz w:val="19"/>
              </w:rPr>
              <w:t>LightGBM</w:t>
            </w:r>
          </w:p>
        </w:tc>
        <w:tc>
          <w:tcPr>
            <w:tcW w:type="dxa" w:w="3742"/>
          </w:tcPr>
          <w:p>
            <w:r/>
            <w:r>
              <w:rPr>
                <w:sz w:val="19"/>
              </w:rPr>
              <w:t>500 rounds, learning rate 0.03, 31 leaves, 80% row / 50% column subsampling</w:t>
            </w:r>
          </w:p>
        </w:tc>
        <w:tc>
          <w:tcPr>
            <w:tcW w:type="dxa" w:w="3685"/>
          </w:tcPr>
          <w:p>
            <w:r/>
            <w:r>
              <w:rPr>
                <w:sz w:val="19"/>
              </w:rPr>
              <w:t>state-of-the-art gradient boosting for tabular data; native missing values; fast TreeSHAP</w:t>
            </w:r>
          </w:p>
        </w:tc>
      </w:tr>
    </w:tbl>
    <w:p/>
    <w:p>
      <w:pPr>
        <w:pStyle w:val="Heading2"/>
      </w:pPr>
      <w:r>
        <w:t>5.2 Multi-label strategy, calibration and thresholds</w:t>
      </w:r>
    </w:p>
    <w:p>
      <w:r>
        <w:rPr>
          <w:i w:val="0"/>
        </w:rPr>
        <w:t>Because an ECG can carry several superclasses, each class has its own binary classifier (one-vs-rest). Each classifier is trained on folds 1-8. Its raw scores on fold 9 are then mapped to calibrated probabilities with Platt scaling, a logistic regression on the logit of the raw score. Finally a decision threshold that maximises F1 on fold 9 is stored. Calibration matters for screening because a clinic must be able to read 0.3 as roughly a 30% chance and set its own referral cut-off.</w:t>
      </w:r>
    </w:p>
    <w:p>
      <w:pPr>
        <w:pStyle w:val="Heading2"/>
      </w:pPr>
      <w:r>
        <w:t>5.3 Evaluation metrics</w:t>
      </w:r>
    </w:p>
    <w:p>
      <w:pPr>
        <w:pStyle w:val="ListBullet"/>
        <w:spacing w:after="60"/>
      </w:pPr>
      <w:r>
        <w:rPr>
          <w:b/>
        </w:rPr>
        <w:t xml:space="preserve">AUROC: </w:t>
      </w:r>
      <w:r>
        <w:t>threshold-free ranking quality per class; macro-averaged so rare classes count equally.</w:t>
      </w:r>
    </w:p>
    <w:p>
      <w:pPr>
        <w:pStyle w:val="ListBullet"/>
        <w:spacing w:after="60"/>
      </w:pPr>
      <w:r>
        <w:rPr>
          <w:b/>
        </w:rPr>
        <w:t xml:space="preserve">AUPRC: </w:t>
      </w:r>
      <w:r>
        <w:t>precision-recall area, informative under class imbalance.</w:t>
      </w:r>
    </w:p>
    <w:p>
      <w:pPr>
        <w:pStyle w:val="ListBullet"/>
        <w:spacing w:after="60"/>
      </w:pPr>
      <w:r>
        <w:rPr>
          <w:b/>
        </w:rPr>
        <w:t xml:space="preserve">F1, sensitivity, specificity: </w:t>
      </w:r>
      <w:r>
        <w:t>decision quality at the validation-tuned threshold.</w:t>
      </w:r>
    </w:p>
    <w:p>
      <w:pPr>
        <w:pStyle w:val="ListBullet"/>
        <w:spacing w:after="60"/>
      </w:pPr>
      <w:r>
        <w:rPr>
          <w:b/>
        </w:rPr>
        <w:t xml:space="preserve">Brier score and Expected Calibration Error (ECE, 10 bins): </w:t>
      </w:r>
      <w:r>
        <w:t>reliability of probabilities.</w:t>
      </w:r>
    </w:p>
    <w:p>
      <w:pPr>
        <w:pStyle w:val="ListBullet"/>
        <w:spacing w:after="60"/>
      </w:pPr>
      <w:r>
        <w:rPr>
          <w:b/>
        </w:rPr>
        <w:t xml:space="preserve">Retention: </w:t>
      </w:r>
      <w:r>
        <w:t>reduced-lead macro AUROC as a percentage of the same model's 12-lead macro AUROC.</w:t>
      </w:r>
    </w:p>
    <w:p>
      <w:pPr>
        <w:pStyle w:val="ListBullet"/>
        <w:spacing w:after="60"/>
      </w:pPr>
      <w:r>
        <w:rPr>
          <w:b/>
        </w:rPr>
        <w:t xml:space="preserve">Uncertainty: </w:t>
      </w:r>
      <w:r>
        <w:t>500 bootstrap resamples of the test fold for 95% confidence intervals, and a paired bootstrap of the AUROC difference between each reduced-lead model and its 12-lead counterpart on the same patients.</w:t>
      </w:r>
    </w:p>
    <w:p>
      <w:pPr>
        <w:pStyle w:val="Heading2"/>
      </w:pPr>
      <w:r>
        <w:t>5.4 Experimental design</w:t>
      </w:r>
    </w:p>
    <w:p>
      <w:r>
        <w:rPr>
          <w:i w:val="0"/>
        </w:rPr>
        <w:t>3 models × 4 lead configurations = 12 trained systems, each evaluated on the clean test fold and at 3 noise levels (48 evaluations). SHAP values are computed for the LightGBM model of every configuration with TreeSHAP on up to 1,000 test ECGs.</w:t>
      </w:r>
    </w:p>
    <w:p>
      <w:pPr>
        <w:pStyle w:val="Heading1"/>
      </w:pPr>
      <w:r>
        <w:t>6. Implementation</w:t>
      </w:r>
    </w:p>
    <w:p>
      <w:r>
        <w:rPr>
          <w:i w:val="0"/>
        </w:rPr>
        <w:t>The project is implemented in Python. The complete study lives in one commented Jupyter notebook, LowLead_ECG_Screening.ipynb, which runs top to bottom and reproduces every number and figure in this report; its last cells generate this report and the slides. The Streamlit app is started with:</w:t>
      </w:r>
    </w:p>
    <w:p>
      <w:r>
        <w:rPr>
          <w:rFonts w:ascii="Courier New" w:hAnsi="Courier New"/>
          <w:sz w:val="20"/>
        </w:rPr>
        <w:t>streamlit run streamlit_app.py</w:t>
      </w:r>
    </w:p>
    <w:p>
      <w:pPr>
        <w:keepNext/>
      </w:pPr>
      <w:r>
        <w:rPr>
          <w:b/>
          <w:sz w:val="19"/>
        </w:rPr>
        <w:t xml:space="preserve">Table 8. </w:t>
      </w:r>
      <w:r>
        <w:rPr>
          <w:i/>
          <w:color w:val="616E7C"/>
          <w:sz w:val="19"/>
        </w:rPr>
        <w:t>Project structure.</w:t>
      </w:r>
    </w:p>
    <w:tbl>
      <w:tblPr>
        <w:tblStyle w:val="TableGrid"/>
        <w:tblW w:type="auto" w:w="0"/>
        <w:jc w:val="center"/>
        <w:tblLayout w:type="fixed"/>
        <w:tblLook w:firstColumn="1" w:firstRow="1" w:lastColumn="0" w:lastRow="0" w:noHBand="0" w:noVBand="1" w:val="04A0"/>
      </w:tblPr>
      <w:tblGrid>
        <w:gridCol w:w="2494"/>
        <w:gridCol w:w="6803"/>
      </w:tblGrid>
      <w:tr>
        <w:trPr>
          <w:cantSplit/>
          <w:tblHeader/>
        </w:trPr>
        <w:tc>
          <w:tcPr>
            <w:tcW w:type="dxa" w:w="2494"/>
            <w:shd w:val="clear" w:color="auto" w:fill="14365D"/>
          </w:tcPr>
          <w:p>
            <w:r/>
            <w:r>
              <w:rPr>
                <w:b/>
                <w:color w:val="FFFFFF"/>
                <w:sz w:val="19"/>
              </w:rPr>
              <w:t>Notebook section / file</w:t>
            </w:r>
          </w:p>
        </w:tc>
        <w:tc>
          <w:tcPr>
            <w:tcW w:type="dxa" w:w="6803"/>
            <w:shd w:val="clear" w:color="auto" w:fill="14365D"/>
          </w:tcPr>
          <w:p>
            <w:pPr>
              <w:jc w:val="center"/>
            </w:pPr>
            <w:r/>
            <w:r>
              <w:rPr>
                <w:b/>
                <w:color w:val="FFFFFF"/>
                <w:sz w:val="19"/>
              </w:rPr>
              <w:t>Responsibility</w:t>
            </w:r>
          </w:p>
        </w:tc>
      </w:tr>
      <w:tr>
        <w:trPr>
          <w:cantSplit/>
        </w:trPr>
        <w:tc>
          <w:tcPr>
            <w:tcW w:type="dxa" w:w="2494"/>
          </w:tcPr>
          <w:p>
            <w:r/>
            <w:r>
              <w:rPr>
                <w:sz w:val="19"/>
              </w:rPr>
              <w:t>1. Setup</w:t>
            </w:r>
          </w:p>
        </w:tc>
        <w:tc>
          <w:tcPr>
            <w:tcW w:type="dxa" w:w="6803"/>
          </w:tcPr>
          <w:p>
            <w:r/>
            <w:r>
              <w:rPr>
                <w:sz w:val="19"/>
              </w:rPr>
              <w:t>libraries and every experiment setting in one cell</w:t>
            </w:r>
          </w:p>
        </w:tc>
      </w:tr>
      <w:tr>
        <w:trPr>
          <w:cantSplit/>
        </w:trPr>
        <w:tc>
          <w:tcPr>
            <w:tcW w:type="dxa" w:w="2494"/>
            <w:shd w:val="clear" w:color="auto" w:fill="EEF3F8"/>
          </w:tcPr>
          <w:p>
            <w:r/>
            <w:r>
              <w:rPr>
                <w:sz w:val="19"/>
              </w:rPr>
              <w:t>2-3. Data and labels</w:t>
            </w:r>
          </w:p>
        </w:tc>
        <w:tc>
          <w:tcPr>
            <w:tcW w:type="dxa" w:w="6803"/>
            <w:shd w:val="clear" w:color="auto" w:fill="EEF3F8"/>
          </w:tcPr>
          <w:p>
            <w:r/>
            <w:r>
              <w:rPr>
                <w:sz w:val="19"/>
              </w:rPr>
              <w:t>download PTB-XL, multi-hot superclass labels, exploration, official split</w:t>
            </w:r>
          </w:p>
        </w:tc>
      </w:tr>
      <w:tr>
        <w:trPr>
          <w:cantSplit/>
        </w:trPr>
        <w:tc>
          <w:tcPr>
            <w:tcW w:type="dxa" w:w="2494"/>
          </w:tcPr>
          <w:p>
            <w:r/>
            <w:r>
              <w:rPr>
                <w:sz w:val="19"/>
              </w:rPr>
              <w:t>4-5. Signals</w:t>
            </w:r>
          </w:p>
        </w:tc>
        <w:tc>
          <w:tcPr>
            <w:tcW w:type="dxa" w:w="6803"/>
          </w:tcPr>
          <w:p>
            <w:r/>
            <w:r>
              <w:rPr>
                <w:sz w:val="19"/>
              </w:rPr>
              <w:t>reading WFDB records, band-pass filtering, R-peak detection</w:t>
            </w:r>
          </w:p>
        </w:tc>
      </w:tr>
      <w:tr>
        <w:trPr>
          <w:cantSplit/>
        </w:trPr>
        <w:tc>
          <w:tcPr>
            <w:tcW w:type="dxa" w:w="2494"/>
            <w:shd w:val="clear" w:color="auto" w:fill="EEF3F8"/>
          </w:tcPr>
          <w:p>
            <w:r/>
            <w:r>
              <w:rPr>
                <w:sz w:val="19"/>
              </w:rPr>
              <w:t>6. Features</w:t>
            </w:r>
          </w:p>
        </w:tc>
        <w:tc>
          <w:tcPr>
            <w:tcW w:type="dxa" w:w="6803"/>
            <w:shd w:val="clear" w:color="auto" w:fill="EEF3F8"/>
          </w:tcPr>
          <w:p>
            <w:r/>
            <w:r>
              <w:rPr>
                <w:sz w:val="19"/>
              </w:rPr>
              <w:t>48 features per lead, checked to be identical to the app's copy</w:t>
            </w:r>
          </w:p>
        </w:tc>
      </w:tr>
      <w:tr>
        <w:trPr>
          <w:cantSplit/>
        </w:trPr>
        <w:tc>
          <w:tcPr>
            <w:tcW w:type="dxa" w:w="2494"/>
          </w:tcPr>
          <w:p>
            <w:r/>
            <w:r>
              <w:rPr>
                <w:sz w:val="19"/>
              </w:rPr>
              <w:t>7. Noise</w:t>
            </w:r>
          </w:p>
        </w:tc>
        <w:tc>
          <w:tcPr>
            <w:tcW w:type="dxa" w:w="6803"/>
          </w:tcPr>
          <w:p>
            <w:r/>
            <w:r>
              <w:rPr>
                <w:sz w:val="19"/>
              </w:rPr>
              <w:t>reproducible wearable-noise simulator at a target SNR</w:t>
            </w:r>
          </w:p>
        </w:tc>
      </w:tr>
      <w:tr>
        <w:trPr>
          <w:cantSplit/>
        </w:trPr>
        <w:tc>
          <w:tcPr>
            <w:tcW w:type="dxa" w:w="2494"/>
            <w:shd w:val="clear" w:color="auto" w:fill="EEF3F8"/>
          </w:tcPr>
          <w:p>
            <w:r/>
            <w:r>
              <w:rPr>
                <w:sz w:val="19"/>
              </w:rPr>
              <w:t>8. Feature table</w:t>
            </w:r>
          </w:p>
        </w:tc>
        <w:tc>
          <w:tcPr>
            <w:tcW w:type="dxa" w:w="6803"/>
            <w:shd w:val="clear" w:color="auto" w:fill="EEF3F8"/>
          </w:tcPr>
          <w:p>
            <w:r/>
            <w:r>
              <w:rPr>
                <w:sz w:val="19"/>
              </w:rPr>
              <w:t>parallel, cached feature extraction for all ECGs and noise levels</w:t>
            </w:r>
          </w:p>
        </w:tc>
      </w:tr>
      <w:tr>
        <w:trPr>
          <w:cantSplit/>
        </w:trPr>
        <w:tc>
          <w:tcPr>
            <w:tcW w:type="dxa" w:w="2494"/>
          </w:tcPr>
          <w:p>
            <w:r/>
            <w:r>
              <w:rPr>
                <w:sz w:val="19"/>
              </w:rPr>
              <w:t>9-11. Models</w:t>
            </w:r>
          </w:p>
        </w:tc>
        <w:tc>
          <w:tcPr>
            <w:tcW w:type="dxa" w:w="6803"/>
          </w:tcPr>
          <w:p>
            <w:r/>
            <w:r>
              <w:rPr>
                <w:sz w:val="19"/>
              </w:rPr>
              <w:t>calibrated one-vs-rest models, metrics, bootstrap tests, noise robustness</w:t>
            </w:r>
          </w:p>
        </w:tc>
      </w:tr>
      <w:tr>
        <w:trPr>
          <w:cantSplit/>
        </w:trPr>
        <w:tc>
          <w:tcPr>
            <w:tcW w:type="dxa" w:w="2494"/>
            <w:shd w:val="clear" w:color="auto" w:fill="EEF3F8"/>
          </w:tcPr>
          <w:p>
            <w:r/>
            <w:r>
              <w:rPr>
                <w:sz w:val="19"/>
              </w:rPr>
              <w:t>12. SHAP</w:t>
            </w:r>
          </w:p>
        </w:tc>
        <w:tc>
          <w:tcPr>
            <w:tcW w:type="dxa" w:w="6803"/>
            <w:shd w:val="clear" w:color="auto" w:fill="EEF3F8"/>
          </w:tcPr>
          <w:p>
            <w:r/>
            <w:r>
              <w:rPr>
                <w:sz w:val="19"/>
              </w:rPr>
              <w:t>global attribution per lead and per feature group</w:t>
            </w:r>
          </w:p>
        </w:tc>
      </w:tr>
      <w:tr>
        <w:trPr>
          <w:cantSplit/>
        </w:trPr>
        <w:tc>
          <w:tcPr>
            <w:tcW w:type="dxa" w:w="2494"/>
          </w:tcPr>
          <w:p>
            <w:r/>
            <w:r>
              <w:rPr>
                <w:sz w:val="19"/>
              </w:rPr>
              <w:t>13-15. Outputs</w:t>
            </w:r>
          </w:p>
        </w:tc>
        <w:tc>
          <w:tcPr>
            <w:tcW w:type="dxa" w:w="6803"/>
          </w:tcPr>
          <w:p>
            <w:r/>
            <w:r>
              <w:rPr>
                <w:sz w:val="19"/>
              </w:rPr>
              <w:t>JSON models for the app, example ECGs, summary.json, report and slides</w:t>
            </w:r>
          </w:p>
        </w:tc>
      </w:tr>
      <w:tr>
        <w:trPr>
          <w:cantSplit/>
        </w:trPr>
        <w:tc>
          <w:tcPr>
            <w:tcW w:type="dxa" w:w="2494"/>
            <w:shd w:val="clear" w:color="auto" w:fill="EEF3F8"/>
          </w:tcPr>
          <w:p>
            <w:r/>
            <w:r>
              <w:rPr>
                <w:sz w:val="19"/>
              </w:rPr>
              <w:t>streamlit_app.py + src/</w:t>
            </w:r>
          </w:p>
        </w:tc>
        <w:tc>
          <w:tcPr>
            <w:tcW w:type="dxa" w:w="6803"/>
            <w:shd w:val="clear" w:color="auto" w:fill="EEF3F8"/>
          </w:tcPr>
          <w:p>
            <w:r/>
            <w:r>
              <w:rPr>
                <w:sz w:val="19"/>
              </w:rPr>
              <w:t>interactive demo and the small helpers it needs (features, noise, model loader)</w:t>
            </w:r>
          </w:p>
        </w:tc>
      </w:tr>
      <w:tr>
        <w:trPr>
          <w:cantSplit/>
        </w:trPr>
        <w:tc>
          <w:tcPr>
            <w:tcW w:type="dxa" w:w="2494"/>
          </w:tcPr>
          <w:p>
            <w:r/>
            <w:r>
              <w:rPr>
                <w:sz w:val="19"/>
              </w:rPr>
              <w:t>tests/test_core.py</w:t>
            </w:r>
          </w:p>
        </w:tc>
        <w:tc>
          <w:tcPr>
            <w:tcW w:type="dxa" w:w="6803"/>
          </w:tcPr>
          <w:p>
            <w:r/>
            <w:r>
              <w:rPr>
                <w:sz w:val="19"/>
              </w:rPr>
              <w:t>unit tests: QRS detection, heart rate, SNR accuracy, model loader</w:t>
            </w:r>
          </w:p>
        </w:tc>
      </w:tr>
    </w:tbl>
    <w:p/>
    <w:p>
      <w:r>
        <w:rPr>
          <w:i w:val="0"/>
        </w:rPr>
        <w:t>Reproducibility: fixed random seeds, deterministic per-record noise seeds, pinned dependencies, cached features, and a synthetic PTB-XL-format generator for quick smoke tests. The full run took 13.5 minutes on the machine used. Models are exported as JSON (LightGBM text format plus Platt coefficients and thresholds) so the deployed app does not depend on pickle compatibility. Two checks inside the notebook confirm that the app computes identical features and reproduces the trained model's probabilities to 1e-6.</w:t>
      </w:r>
    </w:p>
    <w:p>
      <w:pPr>
        <w:pStyle w:val="Heading2"/>
      </w:pPr>
      <w:r>
        <w:t>6.1 Streamlit application</w:t>
      </w:r>
    </w:p>
    <w:p>
      <w:r>
        <w:rPr>
          <w:i w:val="0"/>
        </w:rPr>
        <w:t>The app lets a user pick a held-out PTB-XL test ECG or upload a CSV, choose a device scenario (12, 6, 3 or 1 lead), add simulated noise, and see calibrated probabilities with thresholds, flagged categories and a per-ECG SHAP explanation computed with LightGBM's exact TreeSHAP. A lead-reduction explorer shows the same ECG through all four configurations side by side, and a results tab summarises the study. Every page carries a 'screening-support prototype, not a diagnostic tool' disclaimer.</w:t>
      </w:r>
    </w:p>
    <w:p>
      <w:pPr>
        <w:pStyle w:val="Heading1"/>
      </w:pPr>
      <w:r>
        <w:t>7. Results and Evaluation</w:t>
      </w:r>
    </w:p>
    <w:p>
      <w:pPr>
        <w:pStyle w:val="Heading2"/>
      </w:pPr>
      <w:r>
        <w:t>7.1 Overall discrimination</w:t>
      </w:r>
    </w:p>
    <w:p>
      <w:pPr>
        <w:keepNext/>
      </w:pPr>
      <w:r>
        <w:rPr>
          <w:b/>
          <w:sz w:val="19"/>
        </w:rPr>
        <w:t xml:space="preserve">Table 9. </w:t>
      </w:r>
      <w:r>
        <w:rPr>
          <w:i/>
          <w:color w:val="616E7C"/>
          <w:sz w:val="19"/>
        </w:rPr>
        <w:t>Test-fold results for every model and lead configuration (clean signals).</w:t>
      </w:r>
    </w:p>
    <w:tbl>
      <w:tblPr>
        <w:tblStyle w:val="TableGrid"/>
        <w:tblW w:type="auto" w:w="0"/>
        <w:jc w:val="center"/>
        <w:tblLayout w:type="fixed"/>
        <w:tblLook w:firstColumn="1" w:firstRow="1" w:lastColumn="0" w:lastRow="0" w:noHBand="0" w:noVBand="1" w:val="04A0"/>
      </w:tblPr>
      <w:tblGrid>
        <w:gridCol w:w="1644"/>
        <w:gridCol w:w="964"/>
        <w:gridCol w:w="2268"/>
        <w:gridCol w:w="964"/>
        <w:gridCol w:w="964"/>
        <w:gridCol w:w="964"/>
        <w:gridCol w:w="1134"/>
      </w:tblGrid>
      <w:tr>
        <w:trPr>
          <w:cantSplit/>
          <w:tblHeader/>
        </w:trPr>
        <w:tc>
          <w:tcPr>
            <w:tcW w:type="dxa" w:w="1644"/>
            <w:shd w:val="clear" w:color="auto" w:fill="14365D"/>
          </w:tcPr>
          <w:p>
            <w:r/>
            <w:r>
              <w:rPr>
                <w:b/>
                <w:color w:val="FFFFFF"/>
                <w:sz w:val="19"/>
              </w:rPr>
              <w:t>Model</w:t>
            </w:r>
          </w:p>
        </w:tc>
        <w:tc>
          <w:tcPr>
            <w:tcW w:type="dxa" w:w="964"/>
            <w:shd w:val="clear" w:color="auto" w:fill="14365D"/>
          </w:tcPr>
          <w:p>
            <w:pPr>
              <w:jc w:val="center"/>
            </w:pPr>
            <w:r/>
            <w:r>
              <w:rPr>
                <w:b/>
                <w:color w:val="FFFFFF"/>
                <w:sz w:val="19"/>
              </w:rPr>
              <w:t>Leads</w:t>
            </w:r>
          </w:p>
        </w:tc>
        <w:tc>
          <w:tcPr>
            <w:tcW w:type="dxa" w:w="2268"/>
            <w:shd w:val="clear" w:color="auto" w:fill="14365D"/>
          </w:tcPr>
          <w:p>
            <w:pPr>
              <w:jc w:val="center"/>
            </w:pPr>
            <w:r/>
            <w:r>
              <w:rPr>
                <w:b/>
                <w:color w:val="FFFFFF"/>
                <w:sz w:val="19"/>
              </w:rPr>
              <w:t>Macro AUROC [95% CI]</w:t>
            </w:r>
          </w:p>
        </w:tc>
        <w:tc>
          <w:tcPr>
            <w:tcW w:type="dxa" w:w="964"/>
            <w:shd w:val="clear" w:color="auto" w:fill="14365D"/>
          </w:tcPr>
          <w:p>
            <w:pPr>
              <w:jc w:val="center"/>
            </w:pPr>
            <w:r/>
            <w:r>
              <w:rPr>
                <w:b/>
                <w:color w:val="FFFFFF"/>
                <w:sz w:val="19"/>
              </w:rPr>
              <w:t>AUPRC</w:t>
            </w:r>
          </w:p>
        </w:tc>
        <w:tc>
          <w:tcPr>
            <w:tcW w:type="dxa" w:w="964"/>
            <w:shd w:val="clear" w:color="auto" w:fill="14365D"/>
          </w:tcPr>
          <w:p>
            <w:pPr>
              <w:jc w:val="center"/>
            </w:pPr>
            <w:r/>
            <w:r>
              <w:rPr>
                <w:b/>
                <w:color w:val="FFFFFF"/>
                <w:sz w:val="19"/>
              </w:rPr>
              <w:t>F1</w:t>
            </w:r>
          </w:p>
        </w:tc>
        <w:tc>
          <w:tcPr>
            <w:tcW w:type="dxa" w:w="964"/>
            <w:shd w:val="clear" w:color="auto" w:fill="14365D"/>
          </w:tcPr>
          <w:p>
            <w:pPr>
              <w:jc w:val="center"/>
            </w:pPr>
            <w:r/>
            <w:r>
              <w:rPr>
                <w:b/>
                <w:color w:val="FFFFFF"/>
                <w:sz w:val="19"/>
              </w:rPr>
              <w:t>ECE</w:t>
            </w:r>
          </w:p>
        </w:tc>
        <w:tc>
          <w:tcPr>
            <w:tcW w:type="dxa" w:w="1134"/>
            <w:shd w:val="clear" w:color="auto" w:fill="14365D"/>
          </w:tcPr>
          <w:p>
            <w:pPr>
              <w:jc w:val="center"/>
            </w:pPr>
            <w:r/>
            <w:r>
              <w:rPr>
                <w:b/>
                <w:color w:val="FFFFFF"/>
                <w:sz w:val="19"/>
              </w:rPr>
              <w:t>Retention</w:t>
            </w:r>
          </w:p>
        </w:tc>
      </w:tr>
      <w:tr>
        <w:trPr>
          <w:cantSplit/>
        </w:trPr>
        <w:tc>
          <w:tcPr>
            <w:tcW w:type="dxa" w:w="1644"/>
          </w:tcPr>
          <w:p>
            <w:r/>
            <w:r>
              <w:rPr>
                <w:sz w:val="19"/>
              </w:rPr>
              <w:t>LogReg</w:t>
            </w:r>
          </w:p>
        </w:tc>
        <w:tc>
          <w:tcPr>
            <w:tcW w:type="dxa" w:w="964"/>
          </w:tcPr>
          <w:p>
            <w:r/>
            <w:r>
              <w:rPr>
                <w:sz w:val="19"/>
              </w:rPr>
              <w:t>12-lead</w:t>
            </w:r>
          </w:p>
        </w:tc>
        <w:tc>
          <w:tcPr>
            <w:tcW w:type="dxa" w:w="2268"/>
          </w:tcPr>
          <w:p>
            <w:pPr>
              <w:jc w:val="center"/>
            </w:pPr>
            <w:r/>
            <w:r>
              <w:rPr>
                <w:sz w:val="19"/>
              </w:rPr>
              <w:t>0.897 [0.888-0.905]</w:t>
            </w:r>
          </w:p>
        </w:tc>
        <w:tc>
          <w:tcPr>
            <w:tcW w:type="dxa" w:w="964"/>
          </w:tcPr>
          <w:p>
            <w:pPr>
              <w:jc w:val="center"/>
            </w:pPr>
            <w:r/>
            <w:r>
              <w:rPr>
                <w:sz w:val="19"/>
              </w:rPr>
              <w:t>0.754</w:t>
            </w:r>
          </w:p>
        </w:tc>
        <w:tc>
          <w:tcPr>
            <w:tcW w:type="dxa" w:w="964"/>
          </w:tcPr>
          <w:p>
            <w:pPr>
              <w:jc w:val="center"/>
            </w:pPr>
            <w:r/>
            <w:r>
              <w:rPr>
                <w:sz w:val="19"/>
              </w:rPr>
              <w:t>0.703</w:t>
            </w:r>
          </w:p>
        </w:tc>
        <w:tc>
          <w:tcPr>
            <w:tcW w:type="dxa" w:w="964"/>
          </w:tcPr>
          <w:p>
            <w:pPr>
              <w:jc w:val="center"/>
            </w:pPr>
            <w:r/>
            <w:r>
              <w:rPr>
                <w:sz w:val="19"/>
              </w:rPr>
              <w:t>0.023</w:t>
            </w:r>
          </w:p>
        </w:tc>
        <w:tc>
          <w:tcPr>
            <w:tcW w:type="dxa" w:w="1134"/>
          </w:tcPr>
          <w:p>
            <w:pPr>
              <w:jc w:val="center"/>
            </w:pPr>
            <w:r/>
            <w:r>
              <w:rPr>
                <w:sz w:val="19"/>
              </w:rPr>
              <w:t>100.0%</w:t>
            </w:r>
          </w:p>
        </w:tc>
      </w:tr>
      <w:tr>
        <w:trPr>
          <w:cantSplit/>
        </w:trPr>
        <w:tc>
          <w:tcPr>
            <w:tcW w:type="dxa" w:w="1644"/>
            <w:shd w:val="clear" w:color="auto" w:fill="EEF3F8"/>
          </w:tcPr>
          <w:p>
            <w:r/>
            <w:r>
              <w:rPr>
                <w:sz w:val="19"/>
              </w:rPr>
              <w:t>LogReg</w:t>
            </w:r>
          </w:p>
        </w:tc>
        <w:tc>
          <w:tcPr>
            <w:tcW w:type="dxa" w:w="964"/>
            <w:shd w:val="clear" w:color="auto" w:fill="EEF3F8"/>
          </w:tcPr>
          <w:p>
            <w:r/>
            <w:r>
              <w:rPr>
                <w:sz w:val="19"/>
              </w:rPr>
              <w:t>6-lead</w:t>
            </w:r>
          </w:p>
        </w:tc>
        <w:tc>
          <w:tcPr>
            <w:tcW w:type="dxa" w:w="2268"/>
            <w:shd w:val="clear" w:color="auto" w:fill="EEF3F8"/>
          </w:tcPr>
          <w:p>
            <w:pPr>
              <w:jc w:val="center"/>
            </w:pPr>
            <w:r/>
            <w:r>
              <w:rPr>
                <w:sz w:val="19"/>
              </w:rPr>
              <w:t>0.868 [0.859-0.877]</w:t>
            </w:r>
          </w:p>
        </w:tc>
        <w:tc>
          <w:tcPr>
            <w:tcW w:type="dxa" w:w="964"/>
            <w:shd w:val="clear" w:color="auto" w:fill="EEF3F8"/>
          </w:tcPr>
          <w:p>
            <w:pPr>
              <w:jc w:val="center"/>
            </w:pPr>
            <w:r/>
            <w:r>
              <w:rPr>
                <w:sz w:val="19"/>
              </w:rPr>
              <w:t>0.693</w:t>
            </w:r>
          </w:p>
        </w:tc>
        <w:tc>
          <w:tcPr>
            <w:tcW w:type="dxa" w:w="964"/>
            <w:shd w:val="clear" w:color="auto" w:fill="EEF3F8"/>
          </w:tcPr>
          <w:p>
            <w:pPr>
              <w:jc w:val="center"/>
            </w:pPr>
            <w:r/>
            <w:r>
              <w:rPr>
                <w:sz w:val="19"/>
              </w:rPr>
              <w:t>0.655</w:t>
            </w:r>
          </w:p>
        </w:tc>
        <w:tc>
          <w:tcPr>
            <w:tcW w:type="dxa" w:w="964"/>
            <w:shd w:val="clear" w:color="auto" w:fill="EEF3F8"/>
          </w:tcPr>
          <w:p>
            <w:pPr>
              <w:jc w:val="center"/>
            </w:pPr>
            <w:r/>
            <w:r>
              <w:rPr>
                <w:sz w:val="19"/>
              </w:rPr>
              <w:t>0.019</w:t>
            </w:r>
          </w:p>
        </w:tc>
        <w:tc>
          <w:tcPr>
            <w:tcW w:type="dxa" w:w="1134"/>
            <w:shd w:val="clear" w:color="auto" w:fill="EEF3F8"/>
          </w:tcPr>
          <w:p>
            <w:pPr>
              <w:jc w:val="center"/>
            </w:pPr>
            <w:r/>
            <w:r>
              <w:rPr>
                <w:sz w:val="19"/>
              </w:rPr>
              <w:t>96.9%</w:t>
            </w:r>
          </w:p>
        </w:tc>
      </w:tr>
      <w:tr>
        <w:trPr>
          <w:cantSplit/>
        </w:trPr>
        <w:tc>
          <w:tcPr>
            <w:tcW w:type="dxa" w:w="1644"/>
          </w:tcPr>
          <w:p>
            <w:r/>
            <w:r>
              <w:rPr>
                <w:sz w:val="19"/>
              </w:rPr>
              <w:t>LogReg</w:t>
            </w:r>
          </w:p>
        </w:tc>
        <w:tc>
          <w:tcPr>
            <w:tcW w:type="dxa" w:w="964"/>
          </w:tcPr>
          <w:p>
            <w:r/>
            <w:r>
              <w:rPr>
                <w:sz w:val="19"/>
              </w:rPr>
              <w:t>3-lead</w:t>
            </w:r>
          </w:p>
        </w:tc>
        <w:tc>
          <w:tcPr>
            <w:tcW w:type="dxa" w:w="2268"/>
          </w:tcPr>
          <w:p>
            <w:pPr>
              <w:jc w:val="center"/>
            </w:pPr>
            <w:r/>
            <w:r>
              <w:rPr>
                <w:sz w:val="19"/>
              </w:rPr>
              <w:t>0.874 [0.864-0.882]</w:t>
            </w:r>
          </w:p>
        </w:tc>
        <w:tc>
          <w:tcPr>
            <w:tcW w:type="dxa" w:w="964"/>
          </w:tcPr>
          <w:p>
            <w:pPr>
              <w:jc w:val="center"/>
            </w:pPr>
            <w:r/>
            <w:r>
              <w:rPr>
                <w:sz w:val="19"/>
              </w:rPr>
              <w:t>0.701</w:t>
            </w:r>
          </w:p>
        </w:tc>
        <w:tc>
          <w:tcPr>
            <w:tcW w:type="dxa" w:w="964"/>
          </w:tcPr>
          <w:p>
            <w:pPr>
              <w:jc w:val="center"/>
            </w:pPr>
            <w:r/>
            <w:r>
              <w:rPr>
                <w:sz w:val="19"/>
              </w:rPr>
              <w:t>0.663</w:t>
            </w:r>
          </w:p>
        </w:tc>
        <w:tc>
          <w:tcPr>
            <w:tcW w:type="dxa" w:w="964"/>
          </w:tcPr>
          <w:p>
            <w:pPr>
              <w:jc w:val="center"/>
            </w:pPr>
            <w:r/>
            <w:r>
              <w:rPr>
                <w:sz w:val="19"/>
              </w:rPr>
              <w:t>0.021</w:t>
            </w:r>
          </w:p>
        </w:tc>
        <w:tc>
          <w:tcPr>
            <w:tcW w:type="dxa" w:w="1134"/>
          </w:tcPr>
          <w:p>
            <w:pPr>
              <w:jc w:val="center"/>
            </w:pPr>
            <w:r/>
            <w:r>
              <w:rPr>
                <w:sz w:val="19"/>
              </w:rPr>
              <w:t>97.5%</w:t>
            </w:r>
          </w:p>
        </w:tc>
      </w:tr>
      <w:tr>
        <w:trPr>
          <w:cantSplit/>
        </w:trPr>
        <w:tc>
          <w:tcPr>
            <w:tcW w:type="dxa" w:w="1644"/>
            <w:shd w:val="clear" w:color="auto" w:fill="EEF3F8"/>
          </w:tcPr>
          <w:p>
            <w:r/>
            <w:r>
              <w:rPr>
                <w:sz w:val="19"/>
              </w:rPr>
              <w:t>LogReg</w:t>
            </w:r>
          </w:p>
        </w:tc>
        <w:tc>
          <w:tcPr>
            <w:tcW w:type="dxa" w:w="964"/>
            <w:shd w:val="clear" w:color="auto" w:fill="EEF3F8"/>
          </w:tcPr>
          <w:p>
            <w:r/>
            <w:r>
              <w:rPr>
                <w:sz w:val="19"/>
              </w:rPr>
              <w:t>1-lead</w:t>
            </w:r>
          </w:p>
        </w:tc>
        <w:tc>
          <w:tcPr>
            <w:tcW w:type="dxa" w:w="2268"/>
            <w:shd w:val="clear" w:color="auto" w:fill="EEF3F8"/>
          </w:tcPr>
          <w:p>
            <w:pPr>
              <w:jc w:val="center"/>
            </w:pPr>
            <w:r/>
            <w:r>
              <w:rPr>
                <w:sz w:val="19"/>
              </w:rPr>
              <w:t>0.813 [0.801-0.823]</w:t>
            </w:r>
          </w:p>
        </w:tc>
        <w:tc>
          <w:tcPr>
            <w:tcW w:type="dxa" w:w="964"/>
            <w:shd w:val="clear" w:color="auto" w:fill="EEF3F8"/>
          </w:tcPr>
          <w:p>
            <w:pPr>
              <w:jc w:val="center"/>
            </w:pPr>
            <w:r/>
            <w:r>
              <w:rPr>
                <w:sz w:val="19"/>
              </w:rPr>
              <w:t>0.601</w:t>
            </w:r>
          </w:p>
        </w:tc>
        <w:tc>
          <w:tcPr>
            <w:tcW w:type="dxa" w:w="964"/>
            <w:shd w:val="clear" w:color="auto" w:fill="EEF3F8"/>
          </w:tcPr>
          <w:p>
            <w:pPr>
              <w:jc w:val="center"/>
            </w:pPr>
            <w:r/>
            <w:r>
              <w:rPr>
                <w:sz w:val="19"/>
              </w:rPr>
              <w:t>0.590</w:t>
            </w:r>
          </w:p>
        </w:tc>
        <w:tc>
          <w:tcPr>
            <w:tcW w:type="dxa" w:w="964"/>
            <w:shd w:val="clear" w:color="auto" w:fill="EEF3F8"/>
          </w:tcPr>
          <w:p>
            <w:pPr>
              <w:jc w:val="center"/>
            </w:pPr>
            <w:r/>
            <w:r>
              <w:rPr>
                <w:sz w:val="19"/>
              </w:rPr>
              <w:t>0.019</w:t>
            </w:r>
          </w:p>
        </w:tc>
        <w:tc>
          <w:tcPr>
            <w:tcW w:type="dxa" w:w="1134"/>
            <w:shd w:val="clear" w:color="auto" w:fill="EEF3F8"/>
          </w:tcPr>
          <w:p>
            <w:pPr>
              <w:jc w:val="center"/>
            </w:pPr>
            <w:r/>
            <w:r>
              <w:rPr>
                <w:sz w:val="19"/>
              </w:rPr>
              <w:t>90.6%</w:t>
            </w:r>
          </w:p>
        </w:tc>
      </w:tr>
      <w:tr>
        <w:trPr>
          <w:cantSplit/>
        </w:trPr>
        <w:tc>
          <w:tcPr>
            <w:tcW w:type="dxa" w:w="1644"/>
          </w:tcPr>
          <w:p>
            <w:r/>
            <w:r>
              <w:rPr>
                <w:sz w:val="19"/>
              </w:rPr>
              <w:t>RandomForest</w:t>
            </w:r>
          </w:p>
        </w:tc>
        <w:tc>
          <w:tcPr>
            <w:tcW w:type="dxa" w:w="964"/>
          </w:tcPr>
          <w:p>
            <w:r/>
            <w:r>
              <w:rPr>
                <w:sz w:val="19"/>
              </w:rPr>
              <w:t>12-lead</w:t>
            </w:r>
          </w:p>
        </w:tc>
        <w:tc>
          <w:tcPr>
            <w:tcW w:type="dxa" w:w="2268"/>
          </w:tcPr>
          <w:p>
            <w:pPr>
              <w:jc w:val="center"/>
            </w:pPr>
            <w:r/>
            <w:r>
              <w:rPr>
                <w:sz w:val="19"/>
              </w:rPr>
              <w:t>0.910 [0.903-0.917]</w:t>
            </w:r>
          </w:p>
        </w:tc>
        <w:tc>
          <w:tcPr>
            <w:tcW w:type="dxa" w:w="964"/>
          </w:tcPr>
          <w:p>
            <w:pPr>
              <w:jc w:val="center"/>
            </w:pPr>
            <w:r/>
            <w:r>
              <w:rPr>
                <w:sz w:val="19"/>
              </w:rPr>
              <w:t>0.779</w:t>
            </w:r>
          </w:p>
        </w:tc>
        <w:tc>
          <w:tcPr>
            <w:tcW w:type="dxa" w:w="964"/>
          </w:tcPr>
          <w:p>
            <w:pPr>
              <w:jc w:val="center"/>
            </w:pPr>
            <w:r/>
            <w:r>
              <w:rPr>
                <w:sz w:val="19"/>
              </w:rPr>
              <w:t>0.718</w:t>
            </w:r>
          </w:p>
        </w:tc>
        <w:tc>
          <w:tcPr>
            <w:tcW w:type="dxa" w:w="964"/>
          </w:tcPr>
          <w:p>
            <w:pPr>
              <w:jc w:val="center"/>
            </w:pPr>
            <w:r/>
            <w:r>
              <w:rPr>
                <w:sz w:val="19"/>
              </w:rPr>
              <w:t>0.019</w:t>
            </w:r>
          </w:p>
        </w:tc>
        <w:tc>
          <w:tcPr>
            <w:tcW w:type="dxa" w:w="1134"/>
          </w:tcPr>
          <w:p>
            <w:pPr>
              <w:jc w:val="center"/>
            </w:pPr>
            <w:r/>
            <w:r>
              <w:rPr>
                <w:sz w:val="19"/>
              </w:rPr>
              <w:t>100.0%</w:t>
            </w:r>
          </w:p>
        </w:tc>
      </w:tr>
      <w:tr>
        <w:trPr>
          <w:cantSplit/>
        </w:trPr>
        <w:tc>
          <w:tcPr>
            <w:tcW w:type="dxa" w:w="1644"/>
            <w:shd w:val="clear" w:color="auto" w:fill="EEF3F8"/>
          </w:tcPr>
          <w:p>
            <w:r/>
            <w:r>
              <w:rPr>
                <w:sz w:val="19"/>
              </w:rPr>
              <w:t>RandomForest</w:t>
            </w:r>
          </w:p>
        </w:tc>
        <w:tc>
          <w:tcPr>
            <w:tcW w:type="dxa" w:w="964"/>
            <w:shd w:val="clear" w:color="auto" w:fill="EEF3F8"/>
          </w:tcPr>
          <w:p>
            <w:r/>
            <w:r>
              <w:rPr>
                <w:sz w:val="19"/>
              </w:rPr>
              <w:t>6-lead</w:t>
            </w:r>
          </w:p>
        </w:tc>
        <w:tc>
          <w:tcPr>
            <w:tcW w:type="dxa" w:w="2268"/>
            <w:shd w:val="clear" w:color="auto" w:fill="EEF3F8"/>
          </w:tcPr>
          <w:p>
            <w:pPr>
              <w:jc w:val="center"/>
            </w:pPr>
            <w:r/>
            <w:r>
              <w:rPr>
                <w:sz w:val="19"/>
              </w:rPr>
              <w:t>0.883 [0.873-0.892]</w:t>
            </w:r>
          </w:p>
        </w:tc>
        <w:tc>
          <w:tcPr>
            <w:tcW w:type="dxa" w:w="964"/>
            <w:shd w:val="clear" w:color="auto" w:fill="EEF3F8"/>
          </w:tcPr>
          <w:p>
            <w:pPr>
              <w:jc w:val="center"/>
            </w:pPr>
            <w:r/>
            <w:r>
              <w:rPr>
                <w:sz w:val="19"/>
              </w:rPr>
              <w:t>0.723</w:t>
            </w:r>
          </w:p>
        </w:tc>
        <w:tc>
          <w:tcPr>
            <w:tcW w:type="dxa" w:w="964"/>
            <w:shd w:val="clear" w:color="auto" w:fill="EEF3F8"/>
          </w:tcPr>
          <w:p>
            <w:pPr>
              <w:jc w:val="center"/>
            </w:pPr>
            <w:r/>
            <w:r>
              <w:rPr>
                <w:sz w:val="19"/>
              </w:rPr>
              <w:t>0.676</w:t>
            </w:r>
          </w:p>
        </w:tc>
        <w:tc>
          <w:tcPr>
            <w:tcW w:type="dxa" w:w="964"/>
            <w:shd w:val="clear" w:color="auto" w:fill="EEF3F8"/>
          </w:tcPr>
          <w:p>
            <w:pPr>
              <w:jc w:val="center"/>
            </w:pPr>
            <w:r/>
            <w:r>
              <w:rPr>
                <w:sz w:val="19"/>
              </w:rPr>
              <w:t>0.019</w:t>
            </w:r>
          </w:p>
        </w:tc>
        <w:tc>
          <w:tcPr>
            <w:tcW w:type="dxa" w:w="1134"/>
            <w:shd w:val="clear" w:color="auto" w:fill="EEF3F8"/>
          </w:tcPr>
          <w:p>
            <w:pPr>
              <w:jc w:val="center"/>
            </w:pPr>
            <w:r/>
            <w:r>
              <w:rPr>
                <w:sz w:val="19"/>
              </w:rPr>
              <w:t>97.0%</w:t>
            </w:r>
          </w:p>
        </w:tc>
      </w:tr>
      <w:tr>
        <w:trPr>
          <w:cantSplit/>
        </w:trPr>
        <w:tc>
          <w:tcPr>
            <w:tcW w:type="dxa" w:w="1644"/>
          </w:tcPr>
          <w:p>
            <w:r/>
            <w:r>
              <w:rPr>
                <w:sz w:val="19"/>
              </w:rPr>
              <w:t>RandomForest</w:t>
            </w:r>
          </w:p>
        </w:tc>
        <w:tc>
          <w:tcPr>
            <w:tcW w:type="dxa" w:w="964"/>
          </w:tcPr>
          <w:p>
            <w:r/>
            <w:r>
              <w:rPr>
                <w:sz w:val="19"/>
              </w:rPr>
              <w:t>3-lead</w:t>
            </w:r>
          </w:p>
        </w:tc>
        <w:tc>
          <w:tcPr>
            <w:tcW w:type="dxa" w:w="2268"/>
          </w:tcPr>
          <w:p>
            <w:pPr>
              <w:jc w:val="center"/>
            </w:pPr>
            <w:r/>
            <w:r>
              <w:rPr>
                <w:sz w:val="19"/>
              </w:rPr>
              <w:t>0.887 [0.879-0.896]</w:t>
            </w:r>
          </w:p>
        </w:tc>
        <w:tc>
          <w:tcPr>
            <w:tcW w:type="dxa" w:w="964"/>
          </w:tcPr>
          <w:p>
            <w:pPr>
              <w:jc w:val="center"/>
            </w:pPr>
            <w:r/>
            <w:r>
              <w:rPr>
                <w:sz w:val="19"/>
              </w:rPr>
              <w:t>0.724</w:t>
            </w:r>
          </w:p>
        </w:tc>
        <w:tc>
          <w:tcPr>
            <w:tcW w:type="dxa" w:w="964"/>
          </w:tcPr>
          <w:p>
            <w:pPr>
              <w:jc w:val="center"/>
            </w:pPr>
            <w:r/>
            <w:r>
              <w:rPr>
                <w:sz w:val="19"/>
              </w:rPr>
              <w:t>0.680</w:t>
            </w:r>
          </w:p>
        </w:tc>
        <w:tc>
          <w:tcPr>
            <w:tcW w:type="dxa" w:w="964"/>
          </w:tcPr>
          <w:p>
            <w:pPr>
              <w:jc w:val="center"/>
            </w:pPr>
            <w:r/>
            <w:r>
              <w:rPr>
                <w:sz w:val="19"/>
              </w:rPr>
              <w:t>0.020</w:t>
            </w:r>
          </w:p>
        </w:tc>
        <w:tc>
          <w:tcPr>
            <w:tcW w:type="dxa" w:w="1134"/>
          </w:tcPr>
          <w:p>
            <w:pPr>
              <w:jc w:val="center"/>
            </w:pPr>
            <w:r/>
            <w:r>
              <w:rPr>
                <w:sz w:val="19"/>
              </w:rPr>
              <w:t>97.5%</w:t>
            </w:r>
          </w:p>
        </w:tc>
      </w:tr>
      <w:tr>
        <w:trPr>
          <w:cantSplit/>
        </w:trPr>
        <w:tc>
          <w:tcPr>
            <w:tcW w:type="dxa" w:w="1644"/>
            <w:shd w:val="clear" w:color="auto" w:fill="EEF3F8"/>
          </w:tcPr>
          <w:p>
            <w:r/>
            <w:r>
              <w:rPr>
                <w:sz w:val="19"/>
              </w:rPr>
              <w:t>RandomForest</w:t>
            </w:r>
          </w:p>
        </w:tc>
        <w:tc>
          <w:tcPr>
            <w:tcW w:type="dxa" w:w="964"/>
            <w:shd w:val="clear" w:color="auto" w:fill="EEF3F8"/>
          </w:tcPr>
          <w:p>
            <w:r/>
            <w:r>
              <w:rPr>
                <w:sz w:val="19"/>
              </w:rPr>
              <w:t>1-lead</w:t>
            </w:r>
          </w:p>
        </w:tc>
        <w:tc>
          <w:tcPr>
            <w:tcW w:type="dxa" w:w="2268"/>
            <w:shd w:val="clear" w:color="auto" w:fill="EEF3F8"/>
          </w:tcPr>
          <w:p>
            <w:pPr>
              <w:jc w:val="center"/>
            </w:pPr>
            <w:r/>
            <w:r>
              <w:rPr>
                <w:sz w:val="19"/>
              </w:rPr>
              <w:t>0.824 [0.812-0.835]</w:t>
            </w:r>
          </w:p>
        </w:tc>
        <w:tc>
          <w:tcPr>
            <w:tcW w:type="dxa" w:w="964"/>
            <w:shd w:val="clear" w:color="auto" w:fill="EEF3F8"/>
          </w:tcPr>
          <w:p>
            <w:pPr>
              <w:jc w:val="center"/>
            </w:pPr>
            <w:r/>
            <w:r>
              <w:rPr>
                <w:sz w:val="19"/>
              </w:rPr>
              <w:t>0.630</w:t>
            </w:r>
          </w:p>
        </w:tc>
        <w:tc>
          <w:tcPr>
            <w:tcW w:type="dxa" w:w="964"/>
            <w:shd w:val="clear" w:color="auto" w:fill="EEF3F8"/>
          </w:tcPr>
          <w:p>
            <w:pPr>
              <w:jc w:val="center"/>
            </w:pPr>
            <w:r/>
            <w:r>
              <w:rPr>
                <w:sz w:val="19"/>
              </w:rPr>
              <w:t>0.605</w:t>
            </w:r>
          </w:p>
        </w:tc>
        <w:tc>
          <w:tcPr>
            <w:tcW w:type="dxa" w:w="964"/>
            <w:shd w:val="clear" w:color="auto" w:fill="EEF3F8"/>
          </w:tcPr>
          <w:p>
            <w:pPr>
              <w:jc w:val="center"/>
            </w:pPr>
            <w:r/>
            <w:r>
              <w:rPr>
                <w:sz w:val="19"/>
              </w:rPr>
              <w:t>0.020</w:t>
            </w:r>
          </w:p>
        </w:tc>
        <w:tc>
          <w:tcPr>
            <w:tcW w:type="dxa" w:w="1134"/>
            <w:shd w:val="clear" w:color="auto" w:fill="EEF3F8"/>
          </w:tcPr>
          <w:p>
            <w:pPr>
              <w:jc w:val="center"/>
            </w:pPr>
            <w:r/>
            <w:r>
              <w:rPr>
                <w:sz w:val="19"/>
              </w:rPr>
              <w:t>90.5%</w:t>
            </w:r>
          </w:p>
        </w:tc>
      </w:tr>
      <w:tr>
        <w:trPr>
          <w:cantSplit/>
        </w:trPr>
        <w:tc>
          <w:tcPr>
            <w:tcW w:type="dxa" w:w="1644"/>
          </w:tcPr>
          <w:p>
            <w:r/>
            <w:r>
              <w:rPr>
                <w:sz w:val="19"/>
              </w:rPr>
              <w:t>LightGBM</w:t>
            </w:r>
          </w:p>
        </w:tc>
        <w:tc>
          <w:tcPr>
            <w:tcW w:type="dxa" w:w="964"/>
          </w:tcPr>
          <w:p>
            <w:r/>
            <w:r>
              <w:rPr>
                <w:sz w:val="19"/>
              </w:rPr>
              <w:t>12-lead</w:t>
            </w:r>
          </w:p>
        </w:tc>
        <w:tc>
          <w:tcPr>
            <w:tcW w:type="dxa" w:w="2268"/>
          </w:tcPr>
          <w:p>
            <w:pPr>
              <w:jc w:val="center"/>
            </w:pPr>
            <w:r/>
            <w:r>
              <w:rPr>
                <w:sz w:val="19"/>
              </w:rPr>
              <w:t>0.925 [0.918-0.931]</w:t>
            </w:r>
          </w:p>
        </w:tc>
        <w:tc>
          <w:tcPr>
            <w:tcW w:type="dxa" w:w="964"/>
          </w:tcPr>
          <w:p>
            <w:pPr>
              <w:jc w:val="center"/>
            </w:pPr>
            <w:r/>
            <w:r>
              <w:rPr>
                <w:sz w:val="19"/>
              </w:rPr>
              <w:t>0.817</w:t>
            </w:r>
          </w:p>
        </w:tc>
        <w:tc>
          <w:tcPr>
            <w:tcW w:type="dxa" w:w="964"/>
          </w:tcPr>
          <w:p>
            <w:pPr>
              <w:jc w:val="center"/>
            </w:pPr>
            <w:r/>
            <w:r>
              <w:rPr>
                <w:sz w:val="19"/>
              </w:rPr>
              <w:t>0.744</w:t>
            </w:r>
          </w:p>
        </w:tc>
        <w:tc>
          <w:tcPr>
            <w:tcW w:type="dxa" w:w="964"/>
          </w:tcPr>
          <w:p>
            <w:pPr>
              <w:jc w:val="center"/>
            </w:pPr>
            <w:r/>
            <w:r>
              <w:rPr>
                <w:sz w:val="19"/>
              </w:rPr>
              <w:t>0.017</w:t>
            </w:r>
          </w:p>
        </w:tc>
        <w:tc>
          <w:tcPr>
            <w:tcW w:type="dxa" w:w="1134"/>
          </w:tcPr>
          <w:p>
            <w:pPr>
              <w:jc w:val="center"/>
            </w:pPr>
            <w:r/>
            <w:r>
              <w:rPr>
                <w:sz w:val="19"/>
              </w:rPr>
              <w:t>100.0%</w:t>
            </w:r>
          </w:p>
        </w:tc>
      </w:tr>
      <w:tr>
        <w:trPr>
          <w:cantSplit/>
        </w:trPr>
        <w:tc>
          <w:tcPr>
            <w:tcW w:type="dxa" w:w="1644"/>
            <w:shd w:val="clear" w:color="auto" w:fill="EEF3F8"/>
          </w:tcPr>
          <w:p>
            <w:r/>
            <w:r>
              <w:rPr>
                <w:sz w:val="19"/>
              </w:rPr>
              <w:t>LightGBM</w:t>
            </w:r>
          </w:p>
        </w:tc>
        <w:tc>
          <w:tcPr>
            <w:tcW w:type="dxa" w:w="964"/>
            <w:shd w:val="clear" w:color="auto" w:fill="EEF3F8"/>
          </w:tcPr>
          <w:p>
            <w:r/>
            <w:r>
              <w:rPr>
                <w:sz w:val="19"/>
              </w:rPr>
              <w:t>6-lead</w:t>
            </w:r>
          </w:p>
        </w:tc>
        <w:tc>
          <w:tcPr>
            <w:tcW w:type="dxa" w:w="2268"/>
            <w:shd w:val="clear" w:color="auto" w:fill="EEF3F8"/>
          </w:tcPr>
          <w:p>
            <w:pPr>
              <w:jc w:val="center"/>
            </w:pPr>
            <w:r/>
            <w:r>
              <w:rPr>
                <w:sz w:val="19"/>
              </w:rPr>
              <w:t>0.892 [0.883-0.900]</w:t>
            </w:r>
          </w:p>
        </w:tc>
        <w:tc>
          <w:tcPr>
            <w:tcW w:type="dxa" w:w="964"/>
            <w:shd w:val="clear" w:color="auto" w:fill="EEF3F8"/>
          </w:tcPr>
          <w:p>
            <w:pPr>
              <w:jc w:val="center"/>
            </w:pPr>
            <w:r/>
            <w:r>
              <w:rPr>
                <w:sz w:val="19"/>
              </w:rPr>
              <w:t>0.748</w:t>
            </w:r>
          </w:p>
        </w:tc>
        <w:tc>
          <w:tcPr>
            <w:tcW w:type="dxa" w:w="964"/>
            <w:shd w:val="clear" w:color="auto" w:fill="EEF3F8"/>
          </w:tcPr>
          <w:p>
            <w:pPr>
              <w:jc w:val="center"/>
            </w:pPr>
            <w:r/>
            <w:r>
              <w:rPr>
                <w:sz w:val="19"/>
              </w:rPr>
              <w:t>0.689</w:t>
            </w:r>
          </w:p>
        </w:tc>
        <w:tc>
          <w:tcPr>
            <w:tcW w:type="dxa" w:w="964"/>
            <w:shd w:val="clear" w:color="auto" w:fill="EEF3F8"/>
          </w:tcPr>
          <w:p>
            <w:pPr>
              <w:jc w:val="center"/>
            </w:pPr>
            <w:r/>
            <w:r>
              <w:rPr>
                <w:sz w:val="19"/>
              </w:rPr>
              <w:t>0.017</w:t>
            </w:r>
          </w:p>
        </w:tc>
        <w:tc>
          <w:tcPr>
            <w:tcW w:type="dxa" w:w="1134"/>
            <w:shd w:val="clear" w:color="auto" w:fill="EEF3F8"/>
          </w:tcPr>
          <w:p>
            <w:pPr>
              <w:jc w:val="center"/>
            </w:pPr>
            <w:r/>
            <w:r>
              <w:rPr>
                <w:sz w:val="19"/>
              </w:rPr>
              <w:t>96.4%</w:t>
            </w:r>
          </w:p>
        </w:tc>
      </w:tr>
      <w:tr>
        <w:trPr>
          <w:cantSplit/>
        </w:trPr>
        <w:tc>
          <w:tcPr>
            <w:tcW w:type="dxa" w:w="1644"/>
          </w:tcPr>
          <w:p>
            <w:r/>
            <w:r>
              <w:rPr>
                <w:sz w:val="19"/>
              </w:rPr>
              <w:t>LightGBM</w:t>
            </w:r>
          </w:p>
        </w:tc>
        <w:tc>
          <w:tcPr>
            <w:tcW w:type="dxa" w:w="964"/>
          </w:tcPr>
          <w:p>
            <w:r/>
            <w:r>
              <w:rPr>
                <w:sz w:val="19"/>
              </w:rPr>
              <w:t>3-lead</w:t>
            </w:r>
          </w:p>
        </w:tc>
        <w:tc>
          <w:tcPr>
            <w:tcW w:type="dxa" w:w="2268"/>
          </w:tcPr>
          <w:p>
            <w:pPr>
              <w:jc w:val="center"/>
            </w:pPr>
            <w:r/>
            <w:r>
              <w:rPr>
                <w:sz w:val="19"/>
              </w:rPr>
              <w:t>0.901 [0.894-0.909]</w:t>
            </w:r>
          </w:p>
        </w:tc>
        <w:tc>
          <w:tcPr>
            <w:tcW w:type="dxa" w:w="964"/>
          </w:tcPr>
          <w:p>
            <w:pPr>
              <w:jc w:val="center"/>
            </w:pPr>
            <w:r/>
            <w:r>
              <w:rPr>
                <w:sz w:val="19"/>
              </w:rPr>
              <w:t>0.763</w:t>
            </w:r>
          </w:p>
        </w:tc>
        <w:tc>
          <w:tcPr>
            <w:tcW w:type="dxa" w:w="964"/>
          </w:tcPr>
          <w:p>
            <w:pPr>
              <w:jc w:val="center"/>
            </w:pPr>
            <w:r/>
            <w:r>
              <w:rPr>
                <w:sz w:val="19"/>
              </w:rPr>
              <w:t>0.693</w:t>
            </w:r>
          </w:p>
        </w:tc>
        <w:tc>
          <w:tcPr>
            <w:tcW w:type="dxa" w:w="964"/>
          </w:tcPr>
          <w:p>
            <w:pPr>
              <w:jc w:val="center"/>
            </w:pPr>
            <w:r/>
            <w:r>
              <w:rPr>
                <w:sz w:val="19"/>
              </w:rPr>
              <w:t>0.019</w:t>
            </w:r>
          </w:p>
        </w:tc>
        <w:tc>
          <w:tcPr>
            <w:tcW w:type="dxa" w:w="1134"/>
          </w:tcPr>
          <w:p>
            <w:pPr>
              <w:jc w:val="center"/>
            </w:pPr>
            <w:r/>
            <w:r>
              <w:rPr>
                <w:sz w:val="19"/>
              </w:rPr>
              <w:t>97.5%</w:t>
            </w:r>
          </w:p>
        </w:tc>
      </w:tr>
      <w:tr>
        <w:trPr>
          <w:cantSplit/>
        </w:trPr>
        <w:tc>
          <w:tcPr>
            <w:tcW w:type="dxa" w:w="1644"/>
            <w:shd w:val="clear" w:color="auto" w:fill="EEF3F8"/>
          </w:tcPr>
          <w:p>
            <w:r/>
            <w:r>
              <w:rPr>
                <w:sz w:val="19"/>
              </w:rPr>
              <w:t>LightGBM</w:t>
            </w:r>
          </w:p>
        </w:tc>
        <w:tc>
          <w:tcPr>
            <w:tcW w:type="dxa" w:w="964"/>
            <w:shd w:val="clear" w:color="auto" w:fill="EEF3F8"/>
          </w:tcPr>
          <w:p>
            <w:r/>
            <w:r>
              <w:rPr>
                <w:sz w:val="19"/>
              </w:rPr>
              <w:t>1-lead</w:t>
            </w:r>
          </w:p>
        </w:tc>
        <w:tc>
          <w:tcPr>
            <w:tcW w:type="dxa" w:w="2268"/>
            <w:shd w:val="clear" w:color="auto" w:fill="EEF3F8"/>
          </w:tcPr>
          <w:p>
            <w:pPr>
              <w:jc w:val="center"/>
            </w:pPr>
            <w:r/>
            <w:r>
              <w:rPr>
                <w:sz w:val="19"/>
              </w:rPr>
              <w:t>0.827 [0.816-0.838]</w:t>
            </w:r>
          </w:p>
        </w:tc>
        <w:tc>
          <w:tcPr>
            <w:tcW w:type="dxa" w:w="964"/>
            <w:shd w:val="clear" w:color="auto" w:fill="EEF3F8"/>
          </w:tcPr>
          <w:p>
            <w:pPr>
              <w:jc w:val="center"/>
            </w:pPr>
            <w:r/>
            <w:r>
              <w:rPr>
                <w:sz w:val="19"/>
              </w:rPr>
              <w:t>0.643</w:t>
            </w:r>
          </w:p>
        </w:tc>
        <w:tc>
          <w:tcPr>
            <w:tcW w:type="dxa" w:w="964"/>
            <w:shd w:val="clear" w:color="auto" w:fill="EEF3F8"/>
          </w:tcPr>
          <w:p>
            <w:pPr>
              <w:jc w:val="center"/>
            </w:pPr>
            <w:r/>
            <w:r>
              <w:rPr>
                <w:sz w:val="19"/>
              </w:rPr>
              <w:t>0.614</w:t>
            </w:r>
          </w:p>
        </w:tc>
        <w:tc>
          <w:tcPr>
            <w:tcW w:type="dxa" w:w="964"/>
            <w:shd w:val="clear" w:color="auto" w:fill="EEF3F8"/>
          </w:tcPr>
          <w:p>
            <w:pPr>
              <w:jc w:val="center"/>
            </w:pPr>
            <w:r/>
            <w:r>
              <w:rPr>
                <w:sz w:val="19"/>
              </w:rPr>
              <w:t>0.017</w:t>
            </w:r>
          </w:p>
        </w:tc>
        <w:tc>
          <w:tcPr>
            <w:tcW w:type="dxa" w:w="1134"/>
            <w:shd w:val="clear" w:color="auto" w:fill="EEF3F8"/>
          </w:tcPr>
          <w:p>
            <w:pPr>
              <w:jc w:val="center"/>
            </w:pPr>
            <w:r/>
            <w:r>
              <w:rPr>
                <w:sz w:val="19"/>
              </w:rPr>
              <w:t>89.5%</w:t>
            </w:r>
          </w:p>
        </w:tc>
      </w:tr>
    </w:tbl>
    <w:p/>
    <w:p>
      <w:pPr>
        <w:jc w:val="center"/>
      </w:pPr>
      <w:r>
        <w:drawing>
          <wp:inline xmlns:a="http://schemas.openxmlformats.org/drawingml/2006/main" xmlns:pic="http://schemas.openxmlformats.org/drawingml/2006/picture">
            <wp:extent cx="5760000" cy="3132959"/>
            <wp:docPr id="5" name="Picture 5"/>
            <wp:cNvGraphicFramePr>
              <a:graphicFrameLocks noChangeAspect="1"/>
            </wp:cNvGraphicFramePr>
            <a:graphic>
              <a:graphicData uri="http://schemas.openxmlformats.org/drawingml/2006/picture">
                <pic:pic>
                  <pic:nvPicPr>
                    <pic:cNvPr id="0" name="04_auroc_by_leadset.png"/>
                    <pic:cNvPicPr/>
                  </pic:nvPicPr>
                  <pic:blipFill>
                    <a:blip r:embed="rId14"/>
                    <a:stretch>
                      <a:fillRect/>
                    </a:stretch>
                  </pic:blipFill>
                  <pic:spPr>
                    <a:xfrm>
                      <a:off x="0" y="0"/>
                      <a:ext cx="5760000" cy="3132959"/>
                    </a:xfrm>
                    <a:prstGeom prst="rect"/>
                  </pic:spPr>
                </pic:pic>
              </a:graphicData>
            </a:graphic>
          </wp:inline>
        </w:drawing>
      </w:r>
    </w:p>
    <w:p>
      <w:pPr>
        <w:jc w:val="center"/>
      </w:pPr>
      <w:r>
        <w:rPr>
          <w:b/>
          <w:sz w:val="19"/>
        </w:rPr>
        <w:t xml:space="preserve">Figure 5. </w:t>
      </w:r>
      <w:r>
        <w:rPr>
          <w:i/>
          <w:color w:val="616E7C"/>
          <w:sz w:val="19"/>
        </w:rPr>
        <w:t>Macro AUROC with 95% bootstrap confidence intervals.</w:t>
      </w:r>
    </w:p>
    <w:p>
      <w:r>
        <w:rPr>
          <w:i w:val="0"/>
        </w:rPr>
        <w:t>LightGBM was the strongest model overall; on the full 12-lead ECG it reached a macro AUROC of 0.925 (95% CI 0.918-0.931). Best model per configuration: 12-lead - LightGBM; 6-lead - LightGBM; 3-lead - LightGBM; 1-lead - LightGBM.</w:t>
      </w:r>
    </w:p>
    <w:p>
      <w:pPr>
        <w:pStyle w:val="Heading2"/>
      </w:pPr>
      <w:r>
        <w:t>7.2 Accuracy retention</w:t>
      </w:r>
    </w:p>
    <w:p>
      <w:pPr>
        <w:jc w:val="center"/>
      </w:pPr>
      <w:r>
        <w:drawing>
          <wp:inline xmlns:a="http://schemas.openxmlformats.org/drawingml/2006/main" xmlns:pic="http://schemas.openxmlformats.org/drawingml/2006/picture">
            <wp:extent cx="4680000" cy="1784827"/>
            <wp:docPr id="6" name="Picture 6"/>
            <wp:cNvGraphicFramePr>
              <a:graphicFrameLocks noChangeAspect="1"/>
            </wp:cNvGraphicFramePr>
            <a:graphic>
              <a:graphicData uri="http://schemas.openxmlformats.org/drawingml/2006/picture">
                <pic:pic>
                  <pic:nvPicPr>
                    <pic:cNvPr id="0" name="05_retention_heatmap.png"/>
                    <pic:cNvPicPr/>
                  </pic:nvPicPr>
                  <pic:blipFill>
                    <a:blip r:embed="rId15"/>
                    <a:stretch>
                      <a:fillRect/>
                    </a:stretch>
                  </pic:blipFill>
                  <pic:spPr>
                    <a:xfrm>
                      <a:off x="0" y="0"/>
                      <a:ext cx="4680000" cy="1784827"/>
                    </a:xfrm>
                    <a:prstGeom prst="rect"/>
                  </pic:spPr>
                </pic:pic>
              </a:graphicData>
            </a:graphic>
          </wp:inline>
        </w:drawing>
      </w:r>
    </w:p>
    <w:p>
      <w:pPr>
        <w:jc w:val="center"/>
      </w:pPr>
      <w:r>
        <w:rPr>
          <w:b/>
          <w:sz w:val="19"/>
        </w:rPr>
        <w:t xml:space="preserve">Figure 6. </w:t>
      </w:r>
      <w:r>
        <w:rPr>
          <w:i/>
          <w:color w:val="616E7C"/>
          <w:sz w:val="19"/>
        </w:rPr>
        <w:t>Reduced-lead AUROC as a percentage of each model's 12-lead AUROC.</w:t>
      </w:r>
    </w:p>
    <w:p>
      <w:pPr>
        <w:keepNext/>
      </w:pPr>
      <w:r>
        <w:rPr>
          <w:b/>
          <w:sz w:val="19"/>
        </w:rPr>
        <w:t xml:space="preserve">Table 10. </w:t>
      </w:r>
      <w:r>
        <w:rPr>
          <w:i/>
          <w:color w:val="616E7C"/>
          <w:sz w:val="19"/>
        </w:rPr>
        <w:t>Paired bootstrap comparison of each reduced-lead model with its 12-lead counterpart.</w:t>
      </w:r>
    </w:p>
    <w:tbl>
      <w:tblPr>
        <w:tblStyle w:val="TableGrid"/>
        <w:tblW w:type="auto" w:w="0"/>
        <w:jc w:val="center"/>
        <w:tblLayout w:type="fixed"/>
        <w:tblLook w:firstColumn="1" w:firstRow="1" w:lastColumn="0" w:lastRow="0" w:noHBand="0" w:noVBand="1" w:val="04A0"/>
      </w:tblPr>
      <w:tblGrid>
        <w:gridCol w:w="1860"/>
        <w:gridCol w:w="1860"/>
        <w:gridCol w:w="1860"/>
        <w:gridCol w:w="1860"/>
        <w:gridCol w:w="1860"/>
      </w:tblGrid>
      <w:tr>
        <w:trPr>
          <w:cantSplit/>
          <w:tblHeader/>
        </w:trPr>
        <w:tc>
          <w:tcPr>
            <w:tcW w:type="dxa" w:w="1860"/>
            <w:shd w:val="clear" w:color="auto" w:fill="14365D"/>
          </w:tcPr>
          <w:p>
            <w:r/>
            <w:r>
              <w:rPr>
                <w:b/>
                <w:color w:val="FFFFFF"/>
                <w:sz w:val="19"/>
              </w:rPr>
              <w:t>Model</w:t>
            </w:r>
          </w:p>
        </w:tc>
        <w:tc>
          <w:tcPr>
            <w:tcW w:type="dxa" w:w="1860"/>
            <w:shd w:val="clear" w:color="auto" w:fill="14365D"/>
          </w:tcPr>
          <w:p>
            <w:pPr>
              <w:jc w:val="center"/>
            </w:pPr>
            <w:r/>
            <w:r>
              <w:rPr>
                <w:b/>
                <w:color w:val="FFFFFF"/>
                <w:sz w:val="19"/>
              </w:rPr>
              <w:t>Configuration</w:t>
            </w:r>
          </w:p>
        </w:tc>
        <w:tc>
          <w:tcPr>
            <w:tcW w:type="dxa" w:w="1860"/>
            <w:shd w:val="clear" w:color="auto" w:fill="14365D"/>
          </w:tcPr>
          <w:p>
            <w:pPr>
              <w:jc w:val="center"/>
            </w:pPr>
            <w:r/>
            <w:r>
              <w:rPr>
                <w:b/>
                <w:color w:val="FFFFFF"/>
                <w:sz w:val="19"/>
              </w:rPr>
              <w:t>ΔAUROC vs 12-lead</w:t>
            </w:r>
          </w:p>
        </w:tc>
        <w:tc>
          <w:tcPr>
            <w:tcW w:type="dxa" w:w="1860"/>
            <w:shd w:val="clear" w:color="auto" w:fill="14365D"/>
          </w:tcPr>
          <w:p>
            <w:pPr>
              <w:jc w:val="center"/>
            </w:pPr>
            <w:r/>
            <w:r>
              <w:rPr>
                <w:b/>
                <w:color w:val="FFFFFF"/>
                <w:sz w:val="19"/>
              </w:rPr>
              <w:t>95% CI</w:t>
            </w:r>
          </w:p>
        </w:tc>
        <w:tc>
          <w:tcPr>
            <w:tcW w:type="dxa" w:w="1860"/>
            <w:shd w:val="clear" w:color="auto" w:fill="14365D"/>
          </w:tcPr>
          <w:p>
            <w:pPr>
              <w:jc w:val="center"/>
            </w:pPr>
            <w:r/>
            <w:r>
              <w:rPr>
                <w:b/>
                <w:color w:val="FFFFFF"/>
                <w:sz w:val="19"/>
              </w:rPr>
              <w:t>p-value</w:t>
            </w:r>
          </w:p>
        </w:tc>
      </w:tr>
      <w:tr>
        <w:trPr>
          <w:cantSplit/>
        </w:trPr>
        <w:tc>
          <w:tcPr>
            <w:tcW w:type="dxa" w:w="1860"/>
          </w:tcPr>
          <w:p>
            <w:r/>
            <w:r>
              <w:rPr>
                <w:sz w:val="19"/>
              </w:rPr>
              <w:t>LogReg</w:t>
            </w:r>
          </w:p>
        </w:tc>
        <w:tc>
          <w:tcPr>
            <w:tcW w:type="dxa" w:w="1860"/>
          </w:tcPr>
          <w:p>
            <w:r/>
            <w:r>
              <w:rPr>
                <w:sz w:val="19"/>
              </w:rPr>
              <w:t>6-lead</w:t>
            </w:r>
          </w:p>
        </w:tc>
        <w:tc>
          <w:tcPr>
            <w:tcW w:type="dxa" w:w="1860"/>
          </w:tcPr>
          <w:p>
            <w:pPr>
              <w:jc w:val="center"/>
            </w:pPr>
            <w:r/>
            <w:r>
              <w:rPr>
                <w:sz w:val="19"/>
              </w:rPr>
              <w:t>-0.028</w:t>
            </w:r>
          </w:p>
        </w:tc>
        <w:tc>
          <w:tcPr>
            <w:tcW w:type="dxa" w:w="1860"/>
          </w:tcPr>
          <w:p>
            <w:pPr>
              <w:jc w:val="center"/>
            </w:pPr>
            <w:r/>
            <w:r>
              <w:rPr>
                <w:sz w:val="19"/>
              </w:rPr>
              <w:t>-0.034 to -0.022</w:t>
            </w:r>
          </w:p>
        </w:tc>
        <w:tc>
          <w:tcPr>
            <w:tcW w:type="dxa" w:w="1860"/>
          </w:tcPr>
          <w:p>
            <w:pPr>
              <w:jc w:val="center"/>
            </w:pPr>
            <w:r/>
            <w:r>
              <w:rPr>
                <w:sz w:val="19"/>
              </w:rPr>
              <w:t>0.000</w:t>
            </w:r>
          </w:p>
        </w:tc>
      </w:tr>
      <w:tr>
        <w:trPr>
          <w:cantSplit/>
        </w:trPr>
        <w:tc>
          <w:tcPr>
            <w:tcW w:type="dxa" w:w="1860"/>
            <w:shd w:val="clear" w:color="auto" w:fill="EEF3F8"/>
          </w:tcPr>
          <w:p>
            <w:r/>
            <w:r>
              <w:rPr>
                <w:sz w:val="19"/>
              </w:rPr>
              <w:t>LogReg</w:t>
            </w:r>
          </w:p>
        </w:tc>
        <w:tc>
          <w:tcPr>
            <w:tcW w:type="dxa" w:w="1860"/>
            <w:shd w:val="clear" w:color="auto" w:fill="EEF3F8"/>
          </w:tcPr>
          <w:p>
            <w:r/>
            <w:r>
              <w:rPr>
                <w:sz w:val="19"/>
              </w:rPr>
              <w:t>3-lead</w:t>
            </w:r>
          </w:p>
        </w:tc>
        <w:tc>
          <w:tcPr>
            <w:tcW w:type="dxa" w:w="1860"/>
            <w:shd w:val="clear" w:color="auto" w:fill="EEF3F8"/>
          </w:tcPr>
          <w:p>
            <w:pPr>
              <w:jc w:val="center"/>
            </w:pPr>
            <w:r/>
            <w:r>
              <w:rPr>
                <w:sz w:val="19"/>
              </w:rPr>
              <w:t>-0.023</w:t>
            </w:r>
          </w:p>
        </w:tc>
        <w:tc>
          <w:tcPr>
            <w:tcW w:type="dxa" w:w="1860"/>
            <w:shd w:val="clear" w:color="auto" w:fill="EEF3F8"/>
          </w:tcPr>
          <w:p>
            <w:pPr>
              <w:jc w:val="center"/>
            </w:pPr>
            <w:r/>
            <w:r>
              <w:rPr>
                <w:sz w:val="19"/>
              </w:rPr>
              <w:t>-0.029 to -0.018</w:t>
            </w:r>
          </w:p>
        </w:tc>
        <w:tc>
          <w:tcPr>
            <w:tcW w:type="dxa" w:w="1860"/>
            <w:shd w:val="clear" w:color="auto" w:fill="EEF3F8"/>
          </w:tcPr>
          <w:p>
            <w:pPr>
              <w:jc w:val="center"/>
            </w:pPr>
            <w:r/>
            <w:r>
              <w:rPr>
                <w:sz w:val="19"/>
              </w:rPr>
              <w:t>0.000</w:t>
            </w:r>
          </w:p>
        </w:tc>
      </w:tr>
      <w:tr>
        <w:trPr>
          <w:cantSplit/>
        </w:trPr>
        <w:tc>
          <w:tcPr>
            <w:tcW w:type="dxa" w:w="1860"/>
          </w:tcPr>
          <w:p>
            <w:r/>
            <w:r>
              <w:rPr>
                <w:sz w:val="19"/>
              </w:rPr>
              <w:t>LogReg</w:t>
            </w:r>
          </w:p>
        </w:tc>
        <w:tc>
          <w:tcPr>
            <w:tcW w:type="dxa" w:w="1860"/>
          </w:tcPr>
          <w:p>
            <w:r/>
            <w:r>
              <w:rPr>
                <w:sz w:val="19"/>
              </w:rPr>
              <w:t>1-lead</w:t>
            </w:r>
          </w:p>
        </w:tc>
        <w:tc>
          <w:tcPr>
            <w:tcW w:type="dxa" w:w="1860"/>
          </w:tcPr>
          <w:p>
            <w:pPr>
              <w:jc w:val="center"/>
            </w:pPr>
            <w:r/>
            <w:r>
              <w:rPr>
                <w:sz w:val="19"/>
              </w:rPr>
              <w:t>-0.084</w:t>
            </w:r>
          </w:p>
        </w:tc>
        <w:tc>
          <w:tcPr>
            <w:tcW w:type="dxa" w:w="1860"/>
          </w:tcPr>
          <w:p>
            <w:pPr>
              <w:jc w:val="center"/>
            </w:pPr>
            <w:r/>
            <w:r>
              <w:rPr>
                <w:sz w:val="19"/>
              </w:rPr>
              <w:t>-0.095 to -0.075</w:t>
            </w:r>
          </w:p>
        </w:tc>
        <w:tc>
          <w:tcPr>
            <w:tcW w:type="dxa" w:w="1860"/>
          </w:tcPr>
          <w:p>
            <w:pPr>
              <w:jc w:val="center"/>
            </w:pPr>
            <w:r/>
            <w:r>
              <w:rPr>
                <w:sz w:val="19"/>
              </w:rPr>
              <w:t>0.000</w:t>
            </w:r>
          </w:p>
        </w:tc>
      </w:tr>
      <w:tr>
        <w:trPr>
          <w:cantSplit/>
        </w:trPr>
        <w:tc>
          <w:tcPr>
            <w:tcW w:type="dxa" w:w="1860"/>
            <w:shd w:val="clear" w:color="auto" w:fill="EEF3F8"/>
          </w:tcPr>
          <w:p>
            <w:r/>
            <w:r>
              <w:rPr>
                <w:sz w:val="19"/>
              </w:rPr>
              <w:t>RandomForest</w:t>
            </w:r>
          </w:p>
        </w:tc>
        <w:tc>
          <w:tcPr>
            <w:tcW w:type="dxa" w:w="1860"/>
            <w:shd w:val="clear" w:color="auto" w:fill="EEF3F8"/>
          </w:tcPr>
          <w:p>
            <w:r/>
            <w:r>
              <w:rPr>
                <w:sz w:val="19"/>
              </w:rPr>
              <w:t>6-lead</w:t>
            </w:r>
          </w:p>
        </w:tc>
        <w:tc>
          <w:tcPr>
            <w:tcW w:type="dxa" w:w="1860"/>
            <w:shd w:val="clear" w:color="auto" w:fill="EEF3F8"/>
          </w:tcPr>
          <w:p>
            <w:pPr>
              <w:jc w:val="center"/>
            </w:pPr>
            <w:r/>
            <w:r>
              <w:rPr>
                <w:sz w:val="19"/>
              </w:rPr>
              <w:t>-0.027</w:t>
            </w:r>
          </w:p>
        </w:tc>
        <w:tc>
          <w:tcPr>
            <w:tcW w:type="dxa" w:w="1860"/>
            <w:shd w:val="clear" w:color="auto" w:fill="EEF3F8"/>
          </w:tcPr>
          <w:p>
            <w:pPr>
              <w:jc w:val="center"/>
            </w:pPr>
            <w:r/>
            <w:r>
              <w:rPr>
                <w:sz w:val="19"/>
              </w:rPr>
              <w:t>-0.033 to -0.022</w:t>
            </w:r>
          </w:p>
        </w:tc>
        <w:tc>
          <w:tcPr>
            <w:tcW w:type="dxa" w:w="1860"/>
            <w:shd w:val="clear" w:color="auto" w:fill="EEF3F8"/>
          </w:tcPr>
          <w:p>
            <w:pPr>
              <w:jc w:val="center"/>
            </w:pPr>
            <w:r/>
            <w:r>
              <w:rPr>
                <w:sz w:val="19"/>
              </w:rPr>
              <w:t>0.000</w:t>
            </w:r>
          </w:p>
        </w:tc>
      </w:tr>
      <w:tr>
        <w:trPr>
          <w:cantSplit/>
        </w:trPr>
        <w:tc>
          <w:tcPr>
            <w:tcW w:type="dxa" w:w="1860"/>
          </w:tcPr>
          <w:p>
            <w:r/>
            <w:r>
              <w:rPr>
                <w:sz w:val="19"/>
              </w:rPr>
              <w:t>RandomForest</w:t>
            </w:r>
          </w:p>
        </w:tc>
        <w:tc>
          <w:tcPr>
            <w:tcW w:type="dxa" w:w="1860"/>
          </w:tcPr>
          <w:p>
            <w:r/>
            <w:r>
              <w:rPr>
                <w:sz w:val="19"/>
              </w:rPr>
              <w:t>3-lead</w:t>
            </w:r>
          </w:p>
        </w:tc>
        <w:tc>
          <w:tcPr>
            <w:tcW w:type="dxa" w:w="1860"/>
          </w:tcPr>
          <w:p>
            <w:pPr>
              <w:jc w:val="center"/>
            </w:pPr>
            <w:r/>
            <w:r>
              <w:rPr>
                <w:sz w:val="19"/>
              </w:rPr>
              <w:t>-0.023</w:t>
            </w:r>
          </w:p>
        </w:tc>
        <w:tc>
          <w:tcPr>
            <w:tcW w:type="dxa" w:w="1860"/>
          </w:tcPr>
          <w:p>
            <w:pPr>
              <w:jc w:val="center"/>
            </w:pPr>
            <w:r/>
            <w:r>
              <w:rPr>
                <w:sz w:val="19"/>
              </w:rPr>
              <w:t>-0.028 to -0.018</w:t>
            </w:r>
          </w:p>
        </w:tc>
        <w:tc>
          <w:tcPr>
            <w:tcW w:type="dxa" w:w="1860"/>
          </w:tcPr>
          <w:p>
            <w:pPr>
              <w:jc w:val="center"/>
            </w:pPr>
            <w:r/>
            <w:r>
              <w:rPr>
                <w:sz w:val="19"/>
              </w:rPr>
              <w:t>0.000</w:t>
            </w:r>
          </w:p>
        </w:tc>
      </w:tr>
      <w:tr>
        <w:trPr>
          <w:cantSplit/>
        </w:trPr>
        <w:tc>
          <w:tcPr>
            <w:tcW w:type="dxa" w:w="1860"/>
            <w:shd w:val="clear" w:color="auto" w:fill="EEF3F8"/>
          </w:tcPr>
          <w:p>
            <w:r/>
            <w:r>
              <w:rPr>
                <w:sz w:val="19"/>
              </w:rPr>
              <w:t>RandomForest</w:t>
            </w:r>
          </w:p>
        </w:tc>
        <w:tc>
          <w:tcPr>
            <w:tcW w:type="dxa" w:w="1860"/>
            <w:shd w:val="clear" w:color="auto" w:fill="EEF3F8"/>
          </w:tcPr>
          <w:p>
            <w:r/>
            <w:r>
              <w:rPr>
                <w:sz w:val="19"/>
              </w:rPr>
              <w:t>1-lead</w:t>
            </w:r>
          </w:p>
        </w:tc>
        <w:tc>
          <w:tcPr>
            <w:tcW w:type="dxa" w:w="1860"/>
            <w:shd w:val="clear" w:color="auto" w:fill="EEF3F8"/>
          </w:tcPr>
          <w:p>
            <w:pPr>
              <w:jc w:val="center"/>
            </w:pPr>
            <w:r/>
            <w:r>
              <w:rPr>
                <w:sz w:val="19"/>
              </w:rPr>
              <w:t>-0.086</w:t>
            </w:r>
          </w:p>
        </w:tc>
        <w:tc>
          <w:tcPr>
            <w:tcW w:type="dxa" w:w="1860"/>
            <w:shd w:val="clear" w:color="auto" w:fill="EEF3F8"/>
          </w:tcPr>
          <w:p>
            <w:pPr>
              <w:jc w:val="center"/>
            </w:pPr>
            <w:r/>
            <w:r>
              <w:rPr>
                <w:sz w:val="19"/>
              </w:rPr>
              <w:t>-0.095 to -0.077</w:t>
            </w:r>
          </w:p>
        </w:tc>
        <w:tc>
          <w:tcPr>
            <w:tcW w:type="dxa" w:w="1860"/>
            <w:shd w:val="clear" w:color="auto" w:fill="EEF3F8"/>
          </w:tcPr>
          <w:p>
            <w:pPr>
              <w:jc w:val="center"/>
            </w:pPr>
            <w:r/>
            <w:r>
              <w:rPr>
                <w:sz w:val="19"/>
              </w:rPr>
              <w:t>0.000</w:t>
            </w:r>
          </w:p>
        </w:tc>
      </w:tr>
      <w:tr>
        <w:trPr>
          <w:cantSplit/>
        </w:trPr>
        <w:tc>
          <w:tcPr>
            <w:tcW w:type="dxa" w:w="1860"/>
          </w:tcPr>
          <w:p>
            <w:r/>
            <w:r>
              <w:rPr>
                <w:sz w:val="19"/>
              </w:rPr>
              <w:t>LightGBM</w:t>
            </w:r>
          </w:p>
        </w:tc>
        <w:tc>
          <w:tcPr>
            <w:tcW w:type="dxa" w:w="1860"/>
          </w:tcPr>
          <w:p>
            <w:r/>
            <w:r>
              <w:rPr>
                <w:sz w:val="19"/>
              </w:rPr>
              <w:t>6-lead</w:t>
            </w:r>
          </w:p>
        </w:tc>
        <w:tc>
          <w:tcPr>
            <w:tcW w:type="dxa" w:w="1860"/>
          </w:tcPr>
          <w:p>
            <w:pPr>
              <w:jc w:val="center"/>
            </w:pPr>
            <w:r/>
            <w:r>
              <w:rPr>
                <w:sz w:val="19"/>
              </w:rPr>
              <w:t>-0.033</w:t>
            </w:r>
          </w:p>
        </w:tc>
        <w:tc>
          <w:tcPr>
            <w:tcW w:type="dxa" w:w="1860"/>
          </w:tcPr>
          <w:p>
            <w:pPr>
              <w:jc w:val="center"/>
            </w:pPr>
            <w:r/>
            <w:r>
              <w:rPr>
                <w:sz w:val="19"/>
              </w:rPr>
              <w:t>-0.039 to -0.029</w:t>
            </w:r>
          </w:p>
        </w:tc>
        <w:tc>
          <w:tcPr>
            <w:tcW w:type="dxa" w:w="1860"/>
          </w:tcPr>
          <w:p>
            <w:pPr>
              <w:jc w:val="center"/>
            </w:pPr>
            <w:r/>
            <w:r>
              <w:rPr>
                <w:sz w:val="19"/>
              </w:rPr>
              <w:t>0.000</w:t>
            </w:r>
          </w:p>
        </w:tc>
      </w:tr>
      <w:tr>
        <w:trPr>
          <w:cantSplit/>
        </w:trPr>
        <w:tc>
          <w:tcPr>
            <w:tcW w:type="dxa" w:w="1860"/>
            <w:shd w:val="clear" w:color="auto" w:fill="EEF3F8"/>
          </w:tcPr>
          <w:p>
            <w:r/>
            <w:r>
              <w:rPr>
                <w:sz w:val="19"/>
              </w:rPr>
              <w:t>LightGBM</w:t>
            </w:r>
          </w:p>
        </w:tc>
        <w:tc>
          <w:tcPr>
            <w:tcW w:type="dxa" w:w="1860"/>
            <w:shd w:val="clear" w:color="auto" w:fill="EEF3F8"/>
          </w:tcPr>
          <w:p>
            <w:r/>
            <w:r>
              <w:rPr>
                <w:sz w:val="19"/>
              </w:rPr>
              <w:t>3-lead</w:t>
            </w:r>
          </w:p>
        </w:tc>
        <w:tc>
          <w:tcPr>
            <w:tcW w:type="dxa" w:w="1860"/>
            <w:shd w:val="clear" w:color="auto" w:fill="EEF3F8"/>
          </w:tcPr>
          <w:p>
            <w:pPr>
              <w:jc w:val="center"/>
            </w:pPr>
            <w:r/>
            <w:r>
              <w:rPr>
                <w:sz w:val="19"/>
              </w:rPr>
              <w:t>-0.023</w:t>
            </w:r>
          </w:p>
        </w:tc>
        <w:tc>
          <w:tcPr>
            <w:tcW w:type="dxa" w:w="1860"/>
            <w:shd w:val="clear" w:color="auto" w:fill="EEF3F8"/>
          </w:tcPr>
          <w:p>
            <w:pPr>
              <w:jc w:val="center"/>
            </w:pPr>
            <w:r/>
            <w:r>
              <w:rPr>
                <w:sz w:val="19"/>
              </w:rPr>
              <w:t>-0.028 to -0.019</w:t>
            </w:r>
          </w:p>
        </w:tc>
        <w:tc>
          <w:tcPr>
            <w:tcW w:type="dxa" w:w="1860"/>
            <w:shd w:val="clear" w:color="auto" w:fill="EEF3F8"/>
          </w:tcPr>
          <w:p>
            <w:pPr>
              <w:jc w:val="center"/>
            </w:pPr>
            <w:r/>
            <w:r>
              <w:rPr>
                <w:sz w:val="19"/>
              </w:rPr>
              <w:t>0.000</w:t>
            </w:r>
          </w:p>
        </w:tc>
      </w:tr>
      <w:tr>
        <w:trPr>
          <w:cantSplit/>
        </w:trPr>
        <w:tc>
          <w:tcPr>
            <w:tcW w:type="dxa" w:w="1860"/>
          </w:tcPr>
          <w:p>
            <w:r/>
            <w:r>
              <w:rPr>
                <w:sz w:val="19"/>
              </w:rPr>
              <w:t>LightGBM</w:t>
            </w:r>
          </w:p>
        </w:tc>
        <w:tc>
          <w:tcPr>
            <w:tcW w:type="dxa" w:w="1860"/>
          </w:tcPr>
          <w:p>
            <w:r/>
            <w:r>
              <w:rPr>
                <w:sz w:val="19"/>
              </w:rPr>
              <w:t>1-lead</w:t>
            </w:r>
          </w:p>
        </w:tc>
        <w:tc>
          <w:tcPr>
            <w:tcW w:type="dxa" w:w="1860"/>
          </w:tcPr>
          <w:p>
            <w:pPr>
              <w:jc w:val="center"/>
            </w:pPr>
            <w:r/>
            <w:r>
              <w:rPr>
                <w:sz w:val="19"/>
              </w:rPr>
              <w:t>-0.097</w:t>
            </w:r>
          </w:p>
        </w:tc>
        <w:tc>
          <w:tcPr>
            <w:tcW w:type="dxa" w:w="1860"/>
          </w:tcPr>
          <w:p>
            <w:pPr>
              <w:jc w:val="center"/>
            </w:pPr>
            <w:r/>
            <w:r>
              <w:rPr>
                <w:sz w:val="19"/>
              </w:rPr>
              <w:t>-0.107 to -0.088</w:t>
            </w:r>
          </w:p>
        </w:tc>
        <w:tc>
          <w:tcPr>
            <w:tcW w:type="dxa" w:w="1860"/>
          </w:tcPr>
          <w:p>
            <w:pPr>
              <w:jc w:val="center"/>
            </w:pPr>
            <w:r/>
            <w:r>
              <w:rPr>
                <w:sz w:val="19"/>
              </w:rPr>
              <w:t>0.000</w:t>
            </w:r>
          </w:p>
        </w:tc>
      </w:tr>
    </w:tbl>
    <w:p/>
    <w:p>
      <w:r>
        <w:rPr>
          <w:i w:val="0"/>
        </w:rPr>
        <w:t>Reducing to the 6 limb leads retained 96.4% of 12-lead AUROC, the 3-lead set (I, II, V2) 97.5%, and a single smartwatch-style lead I 89.5%. For LightGBM: 6-lead ΔAUROC -0.033 (95% CI -0.039 to -0.029), a statistically significant loss; 3-lead ΔAUROC -0.023 (95% CI -0.028 to -0.019), a statistically significant loss; 1-lead ΔAUROC -0.097 (95% CI -0.107 to -0.088), a statistically significant loss.</w:t>
      </w:r>
    </w:p>
    <w:p>
      <w:pPr>
        <w:pStyle w:val="Heading2"/>
      </w:pPr>
      <w:r>
        <w:t>7.3 Per-class analysis</w:t>
      </w:r>
    </w:p>
    <w:p>
      <w:pPr>
        <w:keepNext/>
      </w:pPr>
      <w:r>
        <w:rPr>
          <w:b/>
          <w:sz w:val="19"/>
        </w:rPr>
        <w:t xml:space="preserve">Table 11. </w:t>
      </w:r>
      <w:r>
        <w:rPr>
          <w:i/>
          <w:color w:val="616E7C"/>
          <w:sz w:val="19"/>
        </w:rPr>
        <w:t>Per-class AUROC of LightGBM by lead configuration.</w:t>
      </w:r>
    </w:p>
    <w:tbl>
      <w:tblPr>
        <w:tblStyle w:val="TableGrid"/>
        <w:tblW w:type="auto" w:w="0"/>
        <w:jc w:val="center"/>
        <w:tblLayout w:type="fixed"/>
        <w:tblLook w:firstColumn="1" w:firstRow="1" w:lastColumn="0" w:lastRow="0" w:noHBand="0" w:noVBand="1" w:val="04A0"/>
      </w:tblPr>
      <w:tblGrid>
        <w:gridCol w:w="1550"/>
        <w:gridCol w:w="1550"/>
        <w:gridCol w:w="1550"/>
        <w:gridCol w:w="1550"/>
        <w:gridCol w:w="1550"/>
        <w:gridCol w:w="1550"/>
      </w:tblGrid>
      <w:tr>
        <w:trPr>
          <w:cantSplit/>
          <w:tblHeader/>
        </w:trPr>
        <w:tc>
          <w:tcPr>
            <w:tcW w:type="dxa" w:w="1550"/>
            <w:shd w:val="clear" w:color="auto" w:fill="14365D"/>
          </w:tcPr>
          <w:p>
            <w:r/>
            <w:r>
              <w:rPr>
                <w:b/>
                <w:color w:val="FFFFFF"/>
                <w:sz w:val="19"/>
              </w:rPr>
              <w:t>Class</w:t>
            </w:r>
          </w:p>
        </w:tc>
        <w:tc>
          <w:tcPr>
            <w:tcW w:type="dxa" w:w="1550"/>
            <w:shd w:val="clear" w:color="auto" w:fill="14365D"/>
          </w:tcPr>
          <w:p>
            <w:pPr>
              <w:jc w:val="center"/>
            </w:pPr>
            <w:r/>
            <w:r>
              <w:rPr>
                <w:b/>
                <w:color w:val="FFFFFF"/>
                <w:sz w:val="19"/>
              </w:rPr>
              <w:t>12-lead</w:t>
            </w:r>
          </w:p>
        </w:tc>
        <w:tc>
          <w:tcPr>
            <w:tcW w:type="dxa" w:w="1550"/>
            <w:shd w:val="clear" w:color="auto" w:fill="14365D"/>
          </w:tcPr>
          <w:p>
            <w:pPr>
              <w:jc w:val="center"/>
            </w:pPr>
            <w:r/>
            <w:r>
              <w:rPr>
                <w:b/>
                <w:color w:val="FFFFFF"/>
                <w:sz w:val="19"/>
              </w:rPr>
              <w:t>6-lead</w:t>
            </w:r>
          </w:p>
        </w:tc>
        <w:tc>
          <w:tcPr>
            <w:tcW w:type="dxa" w:w="1550"/>
            <w:shd w:val="clear" w:color="auto" w:fill="14365D"/>
          </w:tcPr>
          <w:p>
            <w:pPr>
              <w:jc w:val="center"/>
            </w:pPr>
            <w:r/>
            <w:r>
              <w:rPr>
                <w:b/>
                <w:color w:val="FFFFFF"/>
                <w:sz w:val="19"/>
              </w:rPr>
              <w:t>3-lead</w:t>
            </w:r>
          </w:p>
        </w:tc>
        <w:tc>
          <w:tcPr>
            <w:tcW w:type="dxa" w:w="1550"/>
            <w:shd w:val="clear" w:color="auto" w:fill="14365D"/>
          </w:tcPr>
          <w:p>
            <w:pPr>
              <w:jc w:val="center"/>
            </w:pPr>
            <w:r/>
            <w:r>
              <w:rPr>
                <w:b/>
                <w:color w:val="FFFFFF"/>
                <w:sz w:val="19"/>
              </w:rPr>
              <w:t>1-lead</w:t>
            </w:r>
          </w:p>
        </w:tc>
        <w:tc>
          <w:tcPr>
            <w:tcW w:type="dxa" w:w="1550"/>
            <w:shd w:val="clear" w:color="auto" w:fill="14365D"/>
          </w:tcPr>
          <w:p>
            <w:pPr>
              <w:jc w:val="center"/>
            </w:pPr>
            <w:r/>
            <w:r>
              <w:rPr>
                <w:b/>
                <w:color w:val="FFFFFF"/>
                <w:sz w:val="19"/>
              </w:rPr>
              <w:t>1-lead retention</w:t>
            </w:r>
          </w:p>
        </w:tc>
      </w:tr>
      <w:tr>
        <w:trPr>
          <w:cantSplit/>
        </w:trPr>
        <w:tc>
          <w:tcPr>
            <w:tcW w:type="dxa" w:w="1550"/>
          </w:tcPr>
          <w:p>
            <w:r/>
            <w:r>
              <w:rPr>
                <w:sz w:val="19"/>
              </w:rPr>
              <w:t>NORM (Normal ECG)</w:t>
            </w:r>
          </w:p>
        </w:tc>
        <w:tc>
          <w:tcPr>
            <w:tcW w:type="dxa" w:w="1550"/>
          </w:tcPr>
          <w:p>
            <w:pPr>
              <w:jc w:val="center"/>
            </w:pPr>
            <w:r/>
            <w:r>
              <w:rPr>
                <w:sz w:val="19"/>
              </w:rPr>
              <w:t>0.942</w:t>
            </w:r>
          </w:p>
        </w:tc>
        <w:tc>
          <w:tcPr>
            <w:tcW w:type="dxa" w:w="1550"/>
          </w:tcPr>
          <w:p>
            <w:pPr>
              <w:jc w:val="center"/>
            </w:pPr>
            <w:r/>
            <w:r>
              <w:rPr>
                <w:sz w:val="19"/>
              </w:rPr>
              <w:t>0.925</w:t>
            </w:r>
          </w:p>
        </w:tc>
        <w:tc>
          <w:tcPr>
            <w:tcW w:type="dxa" w:w="1550"/>
          </w:tcPr>
          <w:p>
            <w:pPr>
              <w:jc w:val="center"/>
            </w:pPr>
            <w:r/>
            <w:r>
              <w:rPr>
                <w:sz w:val="19"/>
              </w:rPr>
              <w:t>0.928</w:t>
            </w:r>
          </w:p>
        </w:tc>
        <w:tc>
          <w:tcPr>
            <w:tcW w:type="dxa" w:w="1550"/>
          </w:tcPr>
          <w:p>
            <w:pPr>
              <w:jc w:val="center"/>
            </w:pPr>
            <w:r/>
            <w:r>
              <w:rPr>
                <w:sz w:val="19"/>
              </w:rPr>
              <w:t>0.880</w:t>
            </w:r>
          </w:p>
        </w:tc>
        <w:tc>
          <w:tcPr>
            <w:tcW w:type="dxa" w:w="1550"/>
          </w:tcPr>
          <w:p>
            <w:pPr>
              <w:jc w:val="center"/>
            </w:pPr>
            <w:r/>
            <w:r>
              <w:rPr>
                <w:sz w:val="19"/>
              </w:rPr>
              <w:t>93.4%</w:t>
            </w:r>
          </w:p>
        </w:tc>
      </w:tr>
      <w:tr>
        <w:trPr>
          <w:cantSplit/>
        </w:trPr>
        <w:tc>
          <w:tcPr>
            <w:tcW w:type="dxa" w:w="1550"/>
            <w:shd w:val="clear" w:color="auto" w:fill="FBEEEC"/>
          </w:tcPr>
          <w:p>
            <w:r/>
            <w:r>
              <w:rPr>
                <w:sz w:val="19"/>
              </w:rPr>
              <w:t>MI (Myocardial infarction)</w:t>
            </w:r>
          </w:p>
        </w:tc>
        <w:tc>
          <w:tcPr>
            <w:tcW w:type="dxa" w:w="1550"/>
            <w:shd w:val="clear" w:color="auto" w:fill="FBEEEC"/>
          </w:tcPr>
          <w:p>
            <w:pPr>
              <w:jc w:val="center"/>
            </w:pPr>
            <w:r/>
            <w:r>
              <w:rPr>
                <w:sz w:val="19"/>
              </w:rPr>
              <w:t>0.912</w:t>
            </w:r>
          </w:p>
        </w:tc>
        <w:tc>
          <w:tcPr>
            <w:tcW w:type="dxa" w:w="1550"/>
            <w:shd w:val="clear" w:color="auto" w:fill="FBEEEC"/>
          </w:tcPr>
          <w:p>
            <w:pPr>
              <w:jc w:val="center"/>
            </w:pPr>
            <w:r/>
            <w:r>
              <w:rPr>
                <w:sz w:val="19"/>
              </w:rPr>
              <w:t>0.872</w:t>
            </w:r>
          </w:p>
        </w:tc>
        <w:tc>
          <w:tcPr>
            <w:tcW w:type="dxa" w:w="1550"/>
            <w:shd w:val="clear" w:color="auto" w:fill="FBEEEC"/>
          </w:tcPr>
          <w:p>
            <w:pPr>
              <w:jc w:val="center"/>
            </w:pPr>
            <w:r/>
            <w:r>
              <w:rPr>
                <w:sz w:val="19"/>
              </w:rPr>
              <w:t>0.885</w:t>
            </w:r>
          </w:p>
        </w:tc>
        <w:tc>
          <w:tcPr>
            <w:tcW w:type="dxa" w:w="1550"/>
            <w:shd w:val="clear" w:color="auto" w:fill="FBEEEC"/>
          </w:tcPr>
          <w:p>
            <w:pPr>
              <w:jc w:val="center"/>
            </w:pPr>
            <w:r/>
            <w:r>
              <w:rPr>
                <w:sz w:val="19"/>
              </w:rPr>
              <w:t>0.771</w:t>
            </w:r>
          </w:p>
        </w:tc>
        <w:tc>
          <w:tcPr>
            <w:tcW w:type="dxa" w:w="1550"/>
            <w:shd w:val="clear" w:color="auto" w:fill="FBEEEC"/>
          </w:tcPr>
          <w:p>
            <w:pPr>
              <w:jc w:val="center"/>
            </w:pPr>
            <w:r/>
            <w:r>
              <w:rPr>
                <w:sz w:val="19"/>
              </w:rPr>
              <w:t>84.5%</w:t>
            </w:r>
          </w:p>
        </w:tc>
      </w:tr>
      <w:tr>
        <w:trPr>
          <w:cantSplit/>
        </w:trPr>
        <w:tc>
          <w:tcPr>
            <w:tcW w:type="dxa" w:w="1550"/>
          </w:tcPr>
          <w:p>
            <w:r/>
            <w:r>
              <w:rPr>
                <w:sz w:val="19"/>
              </w:rPr>
              <w:t>STTC (ST/T change)</w:t>
            </w:r>
          </w:p>
        </w:tc>
        <w:tc>
          <w:tcPr>
            <w:tcW w:type="dxa" w:w="1550"/>
          </w:tcPr>
          <w:p>
            <w:pPr>
              <w:jc w:val="center"/>
            </w:pPr>
            <w:r/>
            <w:r>
              <w:rPr>
                <w:sz w:val="19"/>
              </w:rPr>
              <w:t>0.939</w:t>
            </w:r>
          </w:p>
        </w:tc>
        <w:tc>
          <w:tcPr>
            <w:tcW w:type="dxa" w:w="1550"/>
          </w:tcPr>
          <w:p>
            <w:pPr>
              <w:jc w:val="center"/>
            </w:pPr>
            <w:r/>
            <w:r>
              <w:rPr>
                <w:sz w:val="19"/>
              </w:rPr>
              <w:t>0.918</w:t>
            </w:r>
          </w:p>
        </w:tc>
        <w:tc>
          <w:tcPr>
            <w:tcW w:type="dxa" w:w="1550"/>
          </w:tcPr>
          <w:p>
            <w:pPr>
              <w:jc w:val="center"/>
            </w:pPr>
            <w:r/>
            <w:r>
              <w:rPr>
                <w:sz w:val="19"/>
              </w:rPr>
              <w:t>0.925</w:t>
            </w:r>
          </w:p>
        </w:tc>
        <w:tc>
          <w:tcPr>
            <w:tcW w:type="dxa" w:w="1550"/>
          </w:tcPr>
          <w:p>
            <w:pPr>
              <w:jc w:val="center"/>
            </w:pPr>
            <w:r/>
            <w:r>
              <w:rPr>
                <w:sz w:val="19"/>
              </w:rPr>
              <w:t>0.872</w:t>
            </w:r>
          </w:p>
        </w:tc>
        <w:tc>
          <w:tcPr>
            <w:tcW w:type="dxa" w:w="1550"/>
          </w:tcPr>
          <w:p>
            <w:pPr>
              <w:jc w:val="center"/>
            </w:pPr>
            <w:r/>
            <w:r>
              <w:rPr>
                <w:sz w:val="19"/>
              </w:rPr>
              <w:t>92.9%</w:t>
            </w:r>
          </w:p>
        </w:tc>
      </w:tr>
      <w:tr>
        <w:trPr>
          <w:cantSplit/>
        </w:trPr>
        <w:tc>
          <w:tcPr>
            <w:tcW w:type="dxa" w:w="1550"/>
            <w:shd w:val="clear" w:color="auto" w:fill="EEF3F8"/>
          </w:tcPr>
          <w:p>
            <w:r/>
            <w:r>
              <w:rPr>
                <w:sz w:val="19"/>
              </w:rPr>
              <w:t>CD (Conduction disturbance)</w:t>
            </w:r>
          </w:p>
        </w:tc>
        <w:tc>
          <w:tcPr>
            <w:tcW w:type="dxa" w:w="1550"/>
            <w:shd w:val="clear" w:color="auto" w:fill="EEF3F8"/>
          </w:tcPr>
          <w:p>
            <w:pPr>
              <w:jc w:val="center"/>
            </w:pPr>
            <w:r/>
            <w:r>
              <w:rPr>
                <w:sz w:val="19"/>
              </w:rPr>
              <w:t>0.917</w:t>
            </w:r>
          </w:p>
        </w:tc>
        <w:tc>
          <w:tcPr>
            <w:tcW w:type="dxa" w:w="1550"/>
            <w:shd w:val="clear" w:color="auto" w:fill="EEF3F8"/>
          </w:tcPr>
          <w:p>
            <w:pPr>
              <w:jc w:val="center"/>
            </w:pPr>
            <w:r/>
            <w:r>
              <w:rPr>
                <w:sz w:val="19"/>
              </w:rPr>
              <w:t>0.889</w:t>
            </w:r>
          </w:p>
        </w:tc>
        <w:tc>
          <w:tcPr>
            <w:tcW w:type="dxa" w:w="1550"/>
            <w:shd w:val="clear" w:color="auto" w:fill="EEF3F8"/>
          </w:tcPr>
          <w:p>
            <w:pPr>
              <w:jc w:val="center"/>
            </w:pPr>
            <w:r/>
            <w:r>
              <w:rPr>
                <w:sz w:val="19"/>
              </w:rPr>
              <w:t>0.908</w:t>
            </w:r>
          </w:p>
        </w:tc>
        <w:tc>
          <w:tcPr>
            <w:tcW w:type="dxa" w:w="1550"/>
            <w:shd w:val="clear" w:color="auto" w:fill="EEF3F8"/>
          </w:tcPr>
          <w:p>
            <w:pPr>
              <w:jc w:val="center"/>
            </w:pPr>
            <w:r/>
            <w:r>
              <w:rPr>
                <w:sz w:val="19"/>
              </w:rPr>
              <w:t>0.809</w:t>
            </w:r>
          </w:p>
        </w:tc>
        <w:tc>
          <w:tcPr>
            <w:tcW w:type="dxa" w:w="1550"/>
            <w:shd w:val="clear" w:color="auto" w:fill="EEF3F8"/>
          </w:tcPr>
          <w:p>
            <w:pPr>
              <w:jc w:val="center"/>
            </w:pPr>
            <w:r/>
            <w:r>
              <w:rPr>
                <w:sz w:val="19"/>
              </w:rPr>
              <w:t>88.2%</w:t>
            </w:r>
          </w:p>
        </w:tc>
      </w:tr>
      <w:tr>
        <w:trPr>
          <w:cantSplit/>
        </w:trPr>
        <w:tc>
          <w:tcPr>
            <w:tcW w:type="dxa" w:w="1550"/>
          </w:tcPr>
          <w:p>
            <w:r/>
            <w:r>
              <w:rPr>
                <w:sz w:val="19"/>
              </w:rPr>
              <w:t>HYP (Hypertrophy)</w:t>
            </w:r>
          </w:p>
        </w:tc>
        <w:tc>
          <w:tcPr>
            <w:tcW w:type="dxa" w:w="1550"/>
          </w:tcPr>
          <w:p>
            <w:pPr>
              <w:jc w:val="center"/>
            </w:pPr>
            <w:r/>
            <w:r>
              <w:rPr>
                <w:sz w:val="19"/>
              </w:rPr>
              <w:t>0.913</w:t>
            </w:r>
          </w:p>
        </w:tc>
        <w:tc>
          <w:tcPr>
            <w:tcW w:type="dxa" w:w="1550"/>
          </w:tcPr>
          <w:p>
            <w:pPr>
              <w:jc w:val="center"/>
            </w:pPr>
            <w:r/>
            <w:r>
              <w:rPr>
                <w:sz w:val="19"/>
              </w:rPr>
              <w:t>0.855</w:t>
            </w:r>
          </w:p>
        </w:tc>
        <w:tc>
          <w:tcPr>
            <w:tcW w:type="dxa" w:w="1550"/>
          </w:tcPr>
          <w:p>
            <w:pPr>
              <w:jc w:val="center"/>
            </w:pPr>
            <w:r/>
            <w:r>
              <w:rPr>
                <w:sz w:val="19"/>
              </w:rPr>
              <w:t>0.862</w:t>
            </w:r>
          </w:p>
        </w:tc>
        <w:tc>
          <w:tcPr>
            <w:tcW w:type="dxa" w:w="1550"/>
          </w:tcPr>
          <w:p>
            <w:pPr>
              <w:jc w:val="center"/>
            </w:pPr>
            <w:r/>
            <w:r>
              <w:rPr>
                <w:sz w:val="19"/>
              </w:rPr>
              <w:t>0.805</w:t>
            </w:r>
          </w:p>
        </w:tc>
        <w:tc>
          <w:tcPr>
            <w:tcW w:type="dxa" w:w="1550"/>
          </w:tcPr>
          <w:p>
            <w:pPr>
              <w:jc w:val="center"/>
            </w:pPr>
            <w:r/>
            <w:r>
              <w:rPr>
                <w:sz w:val="19"/>
              </w:rPr>
              <w:t>88.1%</w:t>
            </w:r>
          </w:p>
        </w:tc>
      </w:tr>
    </w:tbl>
    <w:p/>
    <w:p>
      <w:pPr>
        <w:jc w:val="center"/>
      </w:pPr>
      <w:r>
        <w:drawing>
          <wp:inline xmlns:a="http://schemas.openxmlformats.org/drawingml/2006/main" xmlns:pic="http://schemas.openxmlformats.org/drawingml/2006/picture">
            <wp:extent cx="4680000" cy="2462116"/>
            <wp:docPr id="7" name="Picture 7"/>
            <wp:cNvGraphicFramePr>
              <a:graphicFrameLocks noChangeAspect="1"/>
            </wp:cNvGraphicFramePr>
            <a:graphic>
              <a:graphicData uri="http://schemas.openxmlformats.org/drawingml/2006/picture">
                <pic:pic>
                  <pic:nvPicPr>
                    <pic:cNvPr id="0" name="06_per_class_auroc.png"/>
                    <pic:cNvPicPr/>
                  </pic:nvPicPr>
                  <pic:blipFill>
                    <a:blip r:embed="rId16"/>
                    <a:stretch>
                      <a:fillRect/>
                    </a:stretch>
                  </pic:blipFill>
                  <pic:spPr>
                    <a:xfrm>
                      <a:off x="0" y="0"/>
                      <a:ext cx="4680000" cy="2462116"/>
                    </a:xfrm>
                    <a:prstGeom prst="rect"/>
                  </pic:spPr>
                </pic:pic>
              </a:graphicData>
            </a:graphic>
          </wp:inline>
        </w:drawing>
      </w:r>
    </w:p>
    <w:p>
      <w:pPr>
        <w:jc w:val="center"/>
      </w:pPr>
      <w:r>
        <w:rPr>
          <w:b/>
          <w:sz w:val="19"/>
        </w:rPr>
        <w:t xml:space="preserve">Figure 7. </w:t>
      </w:r>
      <w:r>
        <w:rPr>
          <w:i/>
          <w:color w:val="616E7C"/>
          <w:sz w:val="19"/>
        </w:rPr>
        <w:t>Per-class AUROC of LightGBM as leads are removed.</w:t>
      </w:r>
    </w:p>
    <w:p>
      <w:r>
        <w:rPr>
          <w:i w:val="0"/>
        </w:rPr>
        <w:t>Removing leads hurt MI (Myocardial infarction) the most: with lead I alone it kept only 84.5% of its 12-lead AUROC, while NORM kept 93.4%. This matches cardiac anatomy: the signs of infarction (pathological Q waves, ST elevation, T inversion) appear in the leads facing the damaged wall, the chest leads V1-V4 for anterior and II, III, aVF for inferior infarcts, which a wrist-worn lead I does not record. Conduction disturbances and hypertrophy change QRS width and voltage globally, so they remain visible in any lead.</w:t>
      </w:r>
    </w:p>
    <w:p>
      <w:pPr>
        <w:keepNext/>
      </w:pPr>
      <w:r>
        <w:rPr>
          <w:b/>
          <w:sz w:val="19"/>
        </w:rPr>
        <w:t xml:space="preserve">Table 12. </w:t>
      </w:r>
      <w:r>
        <w:rPr>
          <w:i/>
          <w:color w:val="616E7C"/>
          <w:sz w:val="19"/>
        </w:rPr>
        <w:t>Decision metrics of the 12-lead LightGBM model at the validation-tuned thresholds.</w:t>
      </w:r>
    </w:p>
    <w:tbl>
      <w:tblPr>
        <w:tblStyle w:val="TableGrid"/>
        <w:tblW w:type="auto" w:w="0"/>
        <w:jc w:val="center"/>
        <w:tblLayout w:type="fixed"/>
        <w:tblLook w:firstColumn="1" w:firstRow="1" w:lastColumn="0" w:lastRow="0" w:noHBand="0" w:noVBand="1" w:val="04A0"/>
      </w:tblPr>
      <w:tblGrid>
        <w:gridCol w:w="1328"/>
        <w:gridCol w:w="1328"/>
        <w:gridCol w:w="1328"/>
        <w:gridCol w:w="1328"/>
        <w:gridCol w:w="1328"/>
        <w:gridCol w:w="1328"/>
        <w:gridCol w:w="1328"/>
      </w:tblGrid>
      <w:tr>
        <w:trPr>
          <w:cantSplit/>
          <w:tblHeader/>
        </w:trPr>
        <w:tc>
          <w:tcPr>
            <w:tcW w:type="dxa" w:w="1328"/>
            <w:shd w:val="clear" w:color="auto" w:fill="14365D"/>
          </w:tcPr>
          <w:p>
            <w:r/>
            <w:r>
              <w:rPr>
                <w:b/>
                <w:color w:val="FFFFFF"/>
                <w:sz w:val="19"/>
              </w:rPr>
              <w:t>Class</w:t>
            </w:r>
          </w:p>
        </w:tc>
        <w:tc>
          <w:tcPr>
            <w:tcW w:type="dxa" w:w="1328"/>
            <w:shd w:val="clear" w:color="auto" w:fill="14365D"/>
          </w:tcPr>
          <w:p>
            <w:pPr>
              <w:jc w:val="center"/>
            </w:pPr>
            <w:r/>
            <w:r>
              <w:rPr>
                <w:b/>
                <w:color w:val="FFFFFF"/>
                <w:sz w:val="19"/>
              </w:rPr>
              <w:t>AUROC</w:t>
            </w:r>
          </w:p>
        </w:tc>
        <w:tc>
          <w:tcPr>
            <w:tcW w:type="dxa" w:w="1328"/>
            <w:shd w:val="clear" w:color="auto" w:fill="14365D"/>
          </w:tcPr>
          <w:p>
            <w:pPr>
              <w:jc w:val="center"/>
            </w:pPr>
            <w:r/>
            <w:r>
              <w:rPr>
                <w:b/>
                <w:color w:val="FFFFFF"/>
                <w:sz w:val="19"/>
              </w:rPr>
              <w:t>AUPRC</w:t>
            </w:r>
          </w:p>
        </w:tc>
        <w:tc>
          <w:tcPr>
            <w:tcW w:type="dxa" w:w="1328"/>
            <w:shd w:val="clear" w:color="auto" w:fill="14365D"/>
          </w:tcPr>
          <w:p>
            <w:pPr>
              <w:jc w:val="center"/>
            </w:pPr>
            <w:r/>
            <w:r>
              <w:rPr>
                <w:b/>
                <w:color w:val="FFFFFF"/>
                <w:sz w:val="19"/>
              </w:rPr>
              <w:t>Sensitivity</w:t>
            </w:r>
          </w:p>
        </w:tc>
        <w:tc>
          <w:tcPr>
            <w:tcW w:type="dxa" w:w="1328"/>
            <w:shd w:val="clear" w:color="auto" w:fill="14365D"/>
          </w:tcPr>
          <w:p>
            <w:pPr>
              <w:jc w:val="center"/>
            </w:pPr>
            <w:r/>
            <w:r>
              <w:rPr>
                <w:b/>
                <w:color w:val="FFFFFF"/>
                <w:sz w:val="19"/>
              </w:rPr>
              <w:t>Specificity</w:t>
            </w:r>
          </w:p>
        </w:tc>
        <w:tc>
          <w:tcPr>
            <w:tcW w:type="dxa" w:w="1328"/>
            <w:shd w:val="clear" w:color="auto" w:fill="14365D"/>
          </w:tcPr>
          <w:p>
            <w:pPr>
              <w:jc w:val="center"/>
            </w:pPr>
            <w:r/>
            <w:r>
              <w:rPr>
                <w:b/>
                <w:color w:val="FFFFFF"/>
                <w:sz w:val="19"/>
              </w:rPr>
              <w:t>F1</w:t>
            </w:r>
          </w:p>
        </w:tc>
        <w:tc>
          <w:tcPr>
            <w:tcW w:type="dxa" w:w="1328"/>
            <w:shd w:val="clear" w:color="auto" w:fill="14365D"/>
          </w:tcPr>
          <w:p>
            <w:pPr>
              <w:jc w:val="center"/>
            </w:pPr>
            <w:r/>
            <w:r>
              <w:rPr>
                <w:b/>
                <w:color w:val="FFFFFF"/>
                <w:sz w:val="19"/>
              </w:rPr>
              <w:t>Threshold</w:t>
            </w:r>
          </w:p>
        </w:tc>
      </w:tr>
      <w:tr>
        <w:trPr>
          <w:cantSplit/>
        </w:trPr>
        <w:tc>
          <w:tcPr>
            <w:tcW w:type="dxa" w:w="1328"/>
          </w:tcPr>
          <w:p>
            <w:r/>
            <w:r>
              <w:rPr>
                <w:sz w:val="19"/>
              </w:rPr>
              <w:t>NORM</w:t>
            </w:r>
          </w:p>
        </w:tc>
        <w:tc>
          <w:tcPr>
            <w:tcW w:type="dxa" w:w="1328"/>
          </w:tcPr>
          <w:p>
            <w:pPr>
              <w:jc w:val="center"/>
            </w:pPr>
            <w:r/>
            <w:r>
              <w:rPr>
                <w:sz w:val="19"/>
              </w:rPr>
              <w:t>0.942</w:t>
            </w:r>
          </w:p>
        </w:tc>
        <w:tc>
          <w:tcPr>
            <w:tcW w:type="dxa" w:w="1328"/>
          </w:tcPr>
          <w:p>
            <w:pPr>
              <w:jc w:val="center"/>
            </w:pPr>
            <w:r/>
            <w:r>
              <w:rPr>
                <w:sz w:val="19"/>
              </w:rPr>
              <w:t>0.918</w:t>
            </w:r>
          </w:p>
        </w:tc>
        <w:tc>
          <w:tcPr>
            <w:tcW w:type="dxa" w:w="1328"/>
          </w:tcPr>
          <w:p>
            <w:pPr>
              <w:jc w:val="center"/>
            </w:pPr>
            <w:r/>
            <w:r>
              <w:rPr>
                <w:sz w:val="19"/>
              </w:rPr>
              <w:t>0.911</w:t>
            </w:r>
          </w:p>
        </w:tc>
        <w:tc>
          <w:tcPr>
            <w:tcW w:type="dxa" w:w="1328"/>
          </w:tcPr>
          <w:p>
            <w:pPr>
              <w:jc w:val="center"/>
            </w:pPr>
            <w:r/>
            <w:r>
              <w:rPr>
                <w:sz w:val="19"/>
              </w:rPr>
              <w:t>0.813</w:t>
            </w:r>
          </w:p>
        </w:tc>
        <w:tc>
          <w:tcPr>
            <w:tcW w:type="dxa" w:w="1328"/>
          </w:tcPr>
          <w:p>
            <w:pPr>
              <w:jc w:val="center"/>
            </w:pPr>
            <w:r/>
            <w:r>
              <w:rPr>
                <w:sz w:val="19"/>
              </w:rPr>
              <w:t>0.850</w:t>
            </w:r>
          </w:p>
        </w:tc>
        <w:tc>
          <w:tcPr>
            <w:tcW w:type="dxa" w:w="1328"/>
          </w:tcPr>
          <w:p>
            <w:pPr>
              <w:jc w:val="center"/>
            </w:pPr>
            <w:r/>
            <w:r>
              <w:rPr>
                <w:sz w:val="19"/>
              </w:rPr>
              <w:t>0.42</w:t>
            </w:r>
          </w:p>
        </w:tc>
      </w:tr>
      <w:tr>
        <w:trPr>
          <w:cantSplit/>
        </w:trPr>
        <w:tc>
          <w:tcPr>
            <w:tcW w:type="dxa" w:w="1328"/>
            <w:shd w:val="clear" w:color="auto" w:fill="EEF3F8"/>
          </w:tcPr>
          <w:p>
            <w:r/>
            <w:r>
              <w:rPr>
                <w:sz w:val="19"/>
              </w:rPr>
              <w:t>MI</w:t>
            </w:r>
          </w:p>
        </w:tc>
        <w:tc>
          <w:tcPr>
            <w:tcW w:type="dxa" w:w="1328"/>
            <w:shd w:val="clear" w:color="auto" w:fill="EEF3F8"/>
          </w:tcPr>
          <w:p>
            <w:pPr>
              <w:jc w:val="center"/>
            </w:pPr>
            <w:r/>
            <w:r>
              <w:rPr>
                <w:sz w:val="19"/>
              </w:rPr>
              <w:t>0.912</w:t>
            </w:r>
          </w:p>
        </w:tc>
        <w:tc>
          <w:tcPr>
            <w:tcW w:type="dxa" w:w="1328"/>
            <w:shd w:val="clear" w:color="auto" w:fill="EEF3F8"/>
          </w:tcPr>
          <w:p>
            <w:pPr>
              <w:jc w:val="center"/>
            </w:pPr>
            <w:r/>
            <w:r>
              <w:rPr>
                <w:sz w:val="19"/>
              </w:rPr>
              <w:t>0.802</w:t>
            </w:r>
          </w:p>
        </w:tc>
        <w:tc>
          <w:tcPr>
            <w:tcW w:type="dxa" w:w="1328"/>
            <w:shd w:val="clear" w:color="auto" w:fill="EEF3F8"/>
          </w:tcPr>
          <w:p>
            <w:pPr>
              <w:jc w:val="center"/>
            </w:pPr>
            <w:r/>
            <w:r>
              <w:rPr>
                <w:sz w:val="19"/>
              </w:rPr>
              <w:t>0.731</w:t>
            </w:r>
          </w:p>
        </w:tc>
        <w:tc>
          <w:tcPr>
            <w:tcW w:type="dxa" w:w="1328"/>
            <w:shd w:val="clear" w:color="auto" w:fill="EEF3F8"/>
          </w:tcPr>
          <w:p>
            <w:pPr>
              <w:jc w:val="center"/>
            </w:pPr>
            <w:r/>
            <w:r>
              <w:rPr>
                <w:sz w:val="19"/>
              </w:rPr>
              <w:t>0.898</w:t>
            </w:r>
          </w:p>
        </w:tc>
        <w:tc>
          <w:tcPr>
            <w:tcW w:type="dxa" w:w="1328"/>
            <w:shd w:val="clear" w:color="auto" w:fill="EEF3F8"/>
          </w:tcPr>
          <w:p>
            <w:pPr>
              <w:jc w:val="center"/>
            </w:pPr>
            <w:r/>
            <w:r>
              <w:rPr>
                <w:sz w:val="19"/>
              </w:rPr>
              <w:t>0.720</w:t>
            </w:r>
          </w:p>
        </w:tc>
        <w:tc>
          <w:tcPr>
            <w:tcW w:type="dxa" w:w="1328"/>
            <w:shd w:val="clear" w:color="auto" w:fill="EEF3F8"/>
          </w:tcPr>
          <w:p>
            <w:pPr>
              <w:jc w:val="center"/>
            </w:pPr>
            <w:r/>
            <w:r>
              <w:rPr>
                <w:sz w:val="19"/>
              </w:rPr>
              <w:t>0.39</w:t>
            </w:r>
          </w:p>
        </w:tc>
      </w:tr>
      <w:tr>
        <w:trPr>
          <w:cantSplit/>
        </w:trPr>
        <w:tc>
          <w:tcPr>
            <w:tcW w:type="dxa" w:w="1328"/>
          </w:tcPr>
          <w:p>
            <w:r/>
            <w:r>
              <w:rPr>
                <w:sz w:val="19"/>
              </w:rPr>
              <w:t>STTC</w:t>
            </w:r>
          </w:p>
        </w:tc>
        <w:tc>
          <w:tcPr>
            <w:tcW w:type="dxa" w:w="1328"/>
          </w:tcPr>
          <w:p>
            <w:pPr>
              <w:jc w:val="center"/>
            </w:pPr>
            <w:r/>
            <w:r>
              <w:rPr>
                <w:sz w:val="19"/>
              </w:rPr>
              <w:t>0.939</w:t>
            </w:r>
          </w:p>
        </w:tc>
        <w:tc>
          <w:tcPr>
            <w:tcW w:type="dxa" w:w="1328"/>
          </w:tcPr>
          <w:p>
            <w:pPr>
              <w:jc w:val="center"/>
            </w:pPr>
            <w:r/>
            <w:r>
              <w:rPr>
                <w:sz w:val="19"/>
              </w:rPr>
              <w:t>0.831</w:t>
            </w:r>
          </w:p>
        </w:tc>
        <w:tc>
          <w:tcPr>
            <w:tcW w:type="dxa" w:w="1328"/>
          </w:tcPr>
          <w:p>
            <w:pPr>
              <w:jc w:val="center"/>
            </w:pPr>
            <w:r/>
            <w:r>
              <w:rPr>
                <w:sz w:val="19"/>
              </w:rPr>
              <w:t>0.791</w:t>
            </w:r>
          </w:p>
        </w:tc>
        <w:tc>
          <w:tcPr>
            <w:tcW w:type="dxa" w:w="1328"/>
          </w:tcPr>
          <w:p>
            <w:pPr>
              <w:jc w:val="center"/>
            </w:pPr>
            <w:r/>
            <w:r>
              <w:rPr>
                <w:sz w:val="19"/>
              </w:rPr>
              <w:t>0.915</w:t>
            </w:r>
          </w:p>
        </w:tc>
        <w:tc>
          <w:tcPr>
            <w:tcW w:type="dxa" w:w="1328"/>
          </w:tcPr>
          <w:p>
            <w:pPr>
              <w:jc w:val="center"/>
            </w:pPr>
            <w:r/>
            <w:r>
              <w:rPr>
                <w:sz w:val="19"/>
              </w:rPr>
              <w:t>0.769</w:t>
            </w:r>
          </w:p>
        </w:tc>
        <w:tc>
          <w:tcPr>
            <w:tcW w:type="dxa" w:w="1328"/>
          </w:tcPr>
          <w:p>
            <w:pPr>
              <w:jc w:val="center"/>
            </w:pPr>
            <w:r/>
            <w:r>
              <w:rPr>
                <w:sz w:val="19"/>
              </w:rPr>
              <w:t>0.40</w:t>
            </w:r>
          </w:p>
        </w:tc>
      </w:tr>
      <w:tr>
        <w:trPr>
          <w:cantSplit/>
        </w:trPr>
        <w:tc>
          <w:tcPr>
            <w:tcW w:type="dxa" w:w="1328"/>
            <w:shd w:val="clear" w:color="auto" w:fill="EEF3F8"/>
          </w:tcPr>
          <w:p>
            <w:r/>
            <w:r>
              <w:rPr>
                <w:sz w:val="19"/>
              </w:rPr>
              <w:t>CD</w:t>
            </w:r>
          </w:p>
        </w:tc>
        <w:tc>
          <w:tcPr>
            <w:tcW w:type="dxa" w:w="1328"/>
            <w:shd w:val="clear" w:color="auto" w:fill="EEF3F8"/>
          </w:tcPr>
          <w:p>
            <w:pPr>
              <w:jc w:val="center"/>
            </w:pPr>
            <w:r/>
            <w:r>
              <w:rPr>
                <w:sz w:val="19"/>
              </w:rPr>
              <w:t>0.917</w:t>
            </w:r>
          </w:p>
        </w:tc>
        <w:tc>
          <w:tcPr>
            <w:tcW w:type="dxa" w:w="1328"/>
            <w:shd w:val="clear" w:color="auto" w:fill="EEF3F8"/>
          </w:tcPr>
          <w:p>
            <w:pPr>
              <w:jc w:val="center"/>
            </w:pPr>
            <w:r/>
            <w:r>
              <w:rPr>
                <w:sz w:val="19"/>
              </w:rPr>
              <w:t>0.842</w:t>
            </w:r>
          </w:p>
        </w:tc>
        <w:tc>
          <w:tcPr>
            <w:tcW w:type="dxa" w:w="1328"/>
            <w:shd w:val="clear" w:color="auto" w:fill="EEF3F8"/>
          </w:tcPr>
          <w:p>
            <w:pPr>
              <w:jc w:val="center"/>
            </w:pPr>
            <w:r/>
            <w:r>
              <w:rPr>
                <w:sz w:val="19"/>
              </w:rPr>
              <w:t>0.738</w:t>
            </w:r>
          </w:p>
        </w:tc>
        <w:tc>
          <w:tcPr>
            <w:tcW w:type="dxa" w:w="1328"/>
            <w:shd w:val="clear" w:color="auto" w:fill="EEF3F8"/>
          </w:tcPr>
          <w:p>
            <w:pPr>
              <w:jc w:val="center"/>
            </w:pPr>
            <w:r/>
            <w:r>
              <w:rPr>
                <w:sz w:val="19"/>
              </w:rPr>
              <w:t>0.933</w:t>
            </w:r>
          </w:p>
        </w:tc>
        <w:tc>
          <w:tcPr>
            <w:tcW w:type="dxa" w:w="1328"/>
            <w:shd w:val="clear" w:color="auto" w:fill="EEF3F8"/>
          </w:tcPr>
          <w:p>
            <w:pPr>
              <w:jc w:val="center"/>
            </w:pPr>
            <w:r/>
            <w:r>
              <w:rPr>
                <w:sz w:val="19"/>
              </w:rPr>
              <w:t>0.752</w:t>
            </w:r>
          </w:p>
        </w:tc>
        <w:tc>
          <w:tcPr>
            <w:tcW w:type="dxa" w:w="1328"/>
            <w:shd w:val="clear" w:color="auto" w:fill="EEF3F8"/>
          </w:tcPr>
          <w:p>
            <w:pPr>
              <w:jc w:val="center"/>
            </w:pPr>
            <w:r/>
            <w:r>
              <w:rPr>
                <w:sz w:val="19"/>
              </w:rPr>
              <w:t>0.36</w:t>
            </w:r>
          </w:p>
        </w:tc>
      </w:tr>
      <w:tr>
        <w:trPr>
          <w:cantSplit/>
        </w:trPr>
        <w:tc>
          <w:tcPr>
            <w:tcW w:type="dxa" w:w="1328"/>
          </w:tcPr>
          <w:p>
            <w:r/>
            <w:r>
              <w:rPr>
                <w:sz w:val="19"/>
              </w:rPr>
              <w:t>HYP</w:t>
            </w:r>
          </w:p>
        </w:tc>
        <w:tc>
          <w:tcPr>
            <w:tcW w:type="dxa" w:w="1328"/>
          </w:tcPr>
          <w:p>
            <w:pPr>
              <w:jc w:val="center"/>
            </w:pPr>
            <w:r/>
            <w:r>
              <w:rPr>
                <w:sz w:val="19"/>
              </w:rPr>
              <w:t>0.913</w:t>
            </w:r>
          </w:p>
        </w:tc>
        <w:tc>
          <w:tcPr>
            <w:tcW w:type="dxa" w:w="1328"/>
          </w:tcPr>
          <w:p>
            <w:pPr>
              <w:jc w:val="center"/>
            </w:pPr>
            <w:r/>
            <w:r>
              <w:rPr>
                <w:sz w:val="19"/>
              </w:rPr>
              <w:t>0.690</w:t>
            </w:r>
          </w:p>
        </w:tc>
        <w:tc>
          <w:tcPr>
            <w:tcW w:type="dxa" w:w="1328"/>
          </w:tcPr>
          <w:p>
            <w:pPr>
              <w:jc w:val="center"/>
            </w:pPr>
            <w:r/>
            <w:r>
              <w:rPr>
                <w:sz w:val="19"/>
              </w:rPr>
              <w:t>0.668</w:t>
            </w:r>
          </w:p>
        </w:tc>
        <w:tc>
          <w:tcPr>
            <w:tcW w:type="dxa" w:w="1328"/>
          </w:tcPr>
          <w:p>
            <w:pPr>
              <w:jc w:val="center"/>
            </w:pPr>
            <w:r/>
            <w:r>
              <w:rPr>
                <w:sz w:val="19"/>
              </w:rPr>
              <w:t>0.936</w:t>
            </w:r>
          </w:p>
        </w:tc>
        <w:tc>
          <w:tcPr>
            <w:tcW w:type="dxa" w:w="1328"/>
          </w:tcPr>
          <w:p>
            <w:pPr>
              <w:jc w:val="center"/>
            </w:pPr>
            <w:r/>
            <w:r>
              <w:rPr>
                <w:sz w:val="19"/>
              </w:rPr>
              <w:t>0.627</w:t>
            </w:r>
          </w:p>
        </w:tc>
        <w:tc>
          <w:tcPr>
            <w:tcW w:type="dxa" w:w="1328"/>
          </w:tcPr>
          <w:p>
            <w:pPr>
              <w:jc w:val="center"/>
            </w:pPr>
            <w:r/>
            <w:r>
              <w:rPr>
                <w:sz w:val="19"/>
              </w:rPr>
              <w:t>0.29</w:t>
            </w:r>
          </w:p>
        </w:tc>
      </w:tr>
    </w:tbl>
    <w:p/>
    <w:p>
      <w:pPr>
        <w:jc w:val="center"/>
      </w:pPr>
      <w:r>
        <w:drawing>
          <wp:inline xmlns:a="http://schemas.openxmlformats.org/drawingml/2006/main" xmlns:pic="http://schemas.openxmlformats.org/drawingml/2006/picture">
            <wp:extent cx="5760000" cy="1306047"/>
            <wp:docPr id="8" name="Picture 8"/>
            <wp:cNvGraphicFramePr>
              <a:graphicFrameLocks noChangeAspect="1"/>
            </wp:cNvGraphicFramePr>
            <a:graphic>
              <a:graphicData uri="http://schemas.openxmlformats.org/drawingml/2006/picture">
                <pic:pic>
                  <pic:nvPicPr>
                    <pic:cNvPr id="0" name="10_confusion_matrices.png"/>
                    <pic:cNvPicPr/>
                  </pic:nvPicPr>
                  <pic:blipFill>
                    <a:blip r:embed="rId17"/>
                    <a:stretch>
                      <a:fillRect/>
                    </a:stretch>
                  </pic:blipFill>
                  <pic:spPr>
                    <a:xfrm>
                      <a:off x="0" y="0"/>
                      <a:ext cx="5760000" cy="1306047"/>
                    </a:xfrm>
                    <a:prstGeom prst="rect"/>
                  </pic:spPr>
                </pic:pic>
              </a:graphicData>
            </a:graphic>
          </wp:inline>
        </w:drawing>
      </w:r>
    </w:p>
    <w:p>
      <w:pPr>
        <w:jc w:val="center"/>
      </w:pPr>
      <w:r>
        <w:rPr>
          <w:b/>
          <w:sz w:val="19"/>
        </w:rPr>
        <w:t xml:space="preserve">Figure 8. </w:t>
      </w:r>
      <w:r>
        <w:rPr>
          <w:i/>
          <w:color w:val="616E7C"/>
          <w:sz w:val="19"/>
        </w:rPr>
        <w:t>Per-class confusion matrices, LightGBM, 12-lead, test fold.</w:t>
      </w:r>
    </w:p>
    <w:p>
      <w:pPr>
        <w:jc w:val="center"/>
      </w:pPr>
      <w:r>
        <w:drawing>
          <wp:inline xmlns:a="http://schemas.openxmlformats.org/drawingml/2006/main" xmlns:pic="http://schemas.openxmlformats.org/drawingml/2006/picture">
            <wp:extent cx="5760000" cy="2376727"/>
            <wp:docPr id="9" name="Picture 9"/>
            <wp:cNvGraphicFramePr>
              <a:graphicFrameLocks noChangeAspect="1"/>
            </wp:cNvGraphicFramePr>
            <a:graphic>
              <a:graphicData uri="http://schemas.openxmlformats.org/drawingml/2006/picture">
                <pic:pic>
                  <pic:nvPicPr>
                    <pic:cNvPr id="0" name="08_roc_curves.png"/>
                    <pic:cNvPicPr/>
                  </pic:nvPicPr>
                  <pic:blipFill>
                    <a:blip r:embed="rId18"/>
                    <a:stretch>
                      <a:fillRect/>
                    </a:stretch>
                  </pic:blipFill>
                  <pic:spPr>
                    <a:xfrm>
                      <a:off x="0" y="0"/>
                      <a:ext cx="5760000" cy="2376727"/>
                    </a:xfrm>
                    <a:prstGeom prst="rect"/>
                  </pic:spPr>
                </pic:pic>
              </a:graphicData>
            </a:graphic>
          </wp:inline>
        </w:drawing>
      </w:r>
    </w:p>
    <w:p>
      <w:pPr>
        <w:jc w:val="center"/>
      </w:pPr>
      <w:r>
        <w:rPr>
          <w:b/>
          <w:sz w:val="19"/>
        </w:rPr>
        <w:t xml:space="preserve">Figure 9. </w:t>
      </w:r>
      <w:r>
        <w:rPr>
          <w:i/>
          <w:color w:val="616E7C"/>
          <w:sz w:val="19"/>
        </w:rPr>
        <w:t>ROC curves of LightGBM for 12 leads and a single lead.</w:t>
      </w:r>
    </w:p>
    <w:p>
      <w:pPr>
        <w:pStyle w:val="Heading2"/>
      </w:pPr>
      <w:r>
        <w:t>7.4 Robustness to wearable noise</w:t>
      </w:r>
    </w:p>
    <w:p>
      <w:pPr>
        <w:keepNext/>
      </w:pPr>
      <w:r>
        <w:rPr>
          <w:b/>
          <w:sz w:val="19"/>
        </w:rPr>
        <w:t xml:space="preserve">Table 13. </w:t>
      </w:r>
      <w:r>
        <w:rPr>
          <w:i/>
          <w:color w:val="616E7C"/>
          <w:sz w:val="19"/>
        </w:rPr>
        <w:t>Macro AUROC of LightGBM under simulated wearable noise.</w:t>
      </w:r>
    </w:p>
    <w:tbl>
      <w:tblPr>
        <w:tblStyle w:val="TableGrid"/>
        <w:tblW w:type="auto" w:w="0"/>
        <w:jc w:val="center"/>
        <w:tblLayout w:type="fixed"/>
        <w:tblLook w:firstColumn="1" w:firstRow="1" w:lastColumn="0" w:lastRow="0" w:noHBand="0" w:noVBand="1" w:val="04A0"/>
      </w:tblPr>
      <w:tblGrid>
        <w:gridCol w:w="1550"/>
        <w:gridCol w:w="1550"/>
        <w:gridCol w:w="1550"/>
        <w:gridCol w:w="1550"/>
        <w:gridCol w:w="1550"/>
        <w:gridCol w:w="1550"/>
      </w:tblGrid>
      <w:tr>
        <w:trPr>
          <w:cantSplit/>
          <w:tblHeader/>
        </w:trPr>
        <w:tc>
          <w:tcPr>
            <w:tcW w:type="dxa" w:w="1550"/>
            <w:shd w:val="clear" w:color="auto" w:fill="14365D"/>
          </w:tcPr>
          <w:p>
            <w:r/>
            <w:r>
              <w:rPr>
                <w:b/>
                <w:color w:val="FFFFFF"/>
                <w:sz w:val="19"/>
              </w:rPr>
              <w:t>Configuration</w:t>
            </w:r>
          </w:p>
        </w:tc>
        <w:tc>
          <w:tcPr>
            <w:tcW w:type="dxa" w:w="1550"/>
            <w:shd w:val="clear" w:color="auto" w:fill="14365D"/>
          </w:tcPr>
          <w:p>
            <w:pPr>
              <w:jc w:val="center"/>
            </w:pPr>
            <w:r/>
            <w:r>
              <w:rPr>
                <w:b/>
                <w:color w:val="FFFFFF"/>
                <w:sz w:val="19"/>
              </w:rPr>
              <w:t>Clean</w:t>
            </w:r>
          </w:p>
        </w:tc>
        <w:tc>
          <w:tcPr>
            <w:tcW w:type="dxa" w:w="1550"/>
            <w:shd w:val="clear" w:color="auto" w:fill="14365D"/>
          </w:tcPr>
          <w:p>
            <w:pPr>
              <w:jc w:val="center"/>
            </w:pPr>
            <w:r/>
            <w:r>
              <w:rPr>
                <w:b/>
                <w:color w:val="FFFFFF"/>
                <w:sz w:val="19"/>
              </w:rPr>
              <w:t>24 dB</w:t>
            </w:r>
          </w:p>
        </w:tc>
        <w:tc>
          <w:tcPr>
            <w:tcW w:type="dxa" w:w="1550"/>
            <w:shd w:val="clear" w:color="auto" w:fill="14365D"/>
          </w:tcPr>
          <w:p>
            <w:pPr>
              <w:jc w:val="center"/>
            </w:pPr>
            <w:r/>
            <w:r>
              <w:rPr>
                <w:b/>
                <w:color w:val="FFFFFF"/>
                <w:sz w:val="19"/>
              </w:rPr>
              <w:t>12 dB</w:t>
            </w:r>
          </w:p>
        </w:tc>
        <w:tc>
          <w:tcPr>
            <w:tcW w:type="dxa" w:w="1550"/>
            <w:shd w:val="clear" w:color="auto" w:fill="14365D"/>
          </w:tcPr>
          <w:p>
            <w:pPr>
              <w:jc w:val="center"/>
            </w:pPr>
            <w:r/>
            <w:r>
              <w:rPr>
                <w:b/>
                <w:color w:val="FFFFFF"/>
                <w:sz w:val="19"/>
              </w:rPr>
              <w:t>6 dB</w:t>
            </w:r>
          </w:p>
        </w:tc>
        <w:tc>
          <w:tcPr>
            <w:tcW w:type="dxa" w:w="1550"/>
            <w:shd w:val="clear" w:color="auto" w:fill="14365D"/>
          </w:tcPr>
          <w:p>
            <w:pPr>
              <w:jc w:val="center"/>
            </w:pPr>
            <w:r/>
            <w:r>
              <w:rPr>
                <w:b/>
                <w:color w:val="FFFFFF"/>
                <w:sz w:val="19"/>
              </w:rPr>
              <w:t>Drop at 6 dB</w:t>
            </w:r>
          </w:p>
        </w:tc>
      </w:tr>
      <w:tr>
        <w:trPr>
          <w:cantSplit/>
        </w:trPr>
        <w:tc>
          <w:tcPr>
            <w:tcW w:type="dxa" w:w="1550"/>
          </w:tcPr>
          <w:p>
            <w:r/>
            <w:r>
              <w:rPr>
                <w:sz w:val="19"/>
              </w:rPr>
              <w:t>12-lead</w:t>
            </w:r>
          </w:p>
        </w:tc>
        <w:tc>
          <w:tcPr>
            <w:tcW w:type="dxa" w:w="1550"/>
          </w:tcPr>
          <w:p>
            <w:pPr>
              <w:jc w:val="center"/>
            </w:pPr>
            <w:r/>
            <w:r>
              <w:rPr>
                <w:sz w:val="19"/>
              </w:rPr>
              <w:t>0.925</w:t>
            </w:r>
          </w:p>
        </w:tc>
        <w:tc>
          <w:tcPr>
            <w:tcW w:type="dxa" w:w="1550"/>
          </w:tcPr>
          <w:p>
            <w:pPr>
              <w:jc w:val="center"/>
            </w:pPr>
            <w:r/>
            <w:r>
              <w:rPr>
                <w:sz w:val="19"/>
              </w:rPr>
              <w:t>0.924</w:t>
            </w:r>
          </w:p>
        </w:tc>
        <w:tc>
          <w:tcPr>
            <w:tcW w:type="dxa" w:w="1550"/>
          </w:tcPr>
          <w:p>
            <w:pPr>
              <w:jc w:val="center"/>
            </w:pPr>
            <w:r/>
            <w:r>
              <w:rPr>
                <w:sz w:val="19"/>
              </w:rPr>
              <w:t>0.924</w:t>
            </w:r>
          </w:p>
        </w:tc>
        <w:tc>
          <w:tcPr>
            <w:tcW w:type="dxa" w:w="1550"/>
          </w:tcPr>
          <w:p>
            <w:pPr>
              <w:jc w:val="center"/>
            </w:pPr>
            <w:r/>
            <w:r>
              <w:rPr>
                <w:sz w:val="19"/>
              </w:rPr>
              <w:t>0.918</w:t>
            </w:r>
          </w:p>
        </w:tc>
        <w:tc>
          <w:tcPr>
            <w:tcW w:type="dxa" w:w="1550"/>
          </w:tcPr>
          <w:p>
            <w:pPr>
              <w:jc w:val="center"/>
            </w:pPr>
            <w:r/>
            <w:r>
              <w:rPr>
                <w:sz w:val="19"/>
              </w:rPr>
              <w:t>-0.007</w:t>
            </w:r>
          </w:p>
        </w:tc>
      </w:tr>
      <w:tr>
        <w:trPr>
          <w:cantSplit/>
        </w:trPr>
        <w:tc>
          <w:tcPr>
            <w:tcW w:type="dxa" w:w="1550"/>
            <w:shd w:val="clear" w:color="auto" w:fill="EEF3F8"/>
          </w:tcPr>
          <w:p>
            <w:r/>
            <w:r>
              <w:rPr>
                <w:sz w:val="19"/>
              </w:rPr>
              <w:t>6-lead</w:t>
            </w:r>
          </w:p>
        </w:tc>
        <w:tc>
          <w:tcPr>
            <w:tcW w:type="dxa" w:w="1550"/>
            <w:shd w:val="clear" w:color="auto" w:fill="EEF3F8"/>
          </w:tcPr>
          <w:p>
            <w:pPr>
              <w:jc w:val="center"/>
            </w:pPr>
            <w:r/>
            <w:r>
              <w:rPr>
                <w:sz w:val="19"/>
              </w:rPr>
              <w:t>0.892</w:t>
            </w:r>
          </w:p>
        </w:tc>
        <w:tc>
          <w:tcPr>
            <w:tcW w:type="dxa" w:w="1550"/>
            <w:shd w:val="clear" w:color="auto" w:fill="EEF3F8"/>
          </w:tcPr>
          <w:p>
            <w:pPr>
              <w:jc w:val="center"/>
            </w:pPr>
            <w:r/>
            <w:r>
              <w:rPr>
                <w:sz w:val="19"/>
              </w:rPr>
              <w:t>0.891</w:t>
            </w:r>
          </w:p>
        </w:tc>
        <w:tc>
          <w:tcPr>
            <w:tcW w:type="dxa" w:w="1550"/>
            <w:shd w:val="clear" w:color="auto" w:fill="EEF3F8"/>
          </w:tcPr>
          <w:p>
            <w:pPr>
              <w:jc w:val="center"/>
            </w:pPr>
            <w:r/>
            <w:r>
              <w:rPr>
                <w:sz w:val="19"/>
              </w:rPr>
              <w:t>0.891</w:t>
            </w:r>
          </w:p>
        </w:tc>
        <w:tc>
          <w:tcPr>
            <w:tcW w:type="dxa" w:w="1550"/>
            <w:shd w:val="clear" w:color="auto" w:fill="EEF3F8"/>
          </w:tcPr>
          <w:p>
            <w:pPr>
              <w:jc w:val="center"/>
            </w:pPr>
            <w:r/>
            <w:r>
              <w:rPr>
                <w:sz w:val="19"/>
              </w:rPr>
              <w:t>0.887</w:t>
            </w:r>
          </w:p>
        </w:tc>
        <w:tc>
          <w:tcPr>
            <w:tcW w:type="dxa" w:w="1550"/>
            <w:shd w:val="clear" w:color="auto" w:fill="EEF3F8"/>
          </w:tcPr>
          <w:p>
            <w:pPr>
              <w:jc w:val="center"/>
            </w:pPr>
            <w:r/>
            <w:r>
              <w:rPr>
                <w:sz w:val="19"/>
              </w:rPr>
              <w:t>-0.005</w:t>
            </w:r>
          </w:p>
        </w:tc>
      </w:tr>
      <w:tr>
        <w:trPr>
          <w:cantSplit/>
        </w:trPr>
        <w:tc>
          <w:tcPr>
            <w:tcW w:type="dxa" w:w="1550"/>
          </w:tcPr>
          <w:p>
            <w:r/>
            <w:r>
              <w:rPr>
                <w:sz w:val="19"/>
              </w:rPr>
              <w:t>3-lead</w:t>
            </w:r>
          </w:p>
        </w:tc>
        <w:tc>
          <w:tcPr>
            <w:tcW w:type="dxa" w:w="1550"/>
          </w:tcPr>
          <w:p>
            <w:pPr>
              <w:jc w:val="center"/>
            </w:pPr>
            <w:r/>
            <w:r>
              <w:rPr>
                <w:sz w:val="19"/>
              </w:rPr>
              <w:t>0.901</w:t>
            </w:r>
          </w:p>
        </w:tc>
        <w:tc>
          <w:tcPr>
            <w:tcW w:type="dxa" w:w="1550"/>
          </w:tcPr>
          <w:p>
            <w:pPr>
              <w:jc w:val="center"/>
            </w:pPr>
            <w:r/>
            <w:r>
              <w:rPr>
                <w:sz w:val="19"/>
              </w:rPr>
              <w:t>0.901</w:t>
            </w:r>
          </w:p>
        </w:tc>
        <w:tc>
          <w:tcPr>
            <w:tcW w:type="dxa" w:w="1550"/>
          </w:tcPr>
          <w:p>
            <w:pPr>
              <w:jc w:val="center"/>
            </w:pPr>
            <w:r/>
            <w:r>
              <w:rPr>
                <w:sz w:val="19"/>
              </w:rPr>
              <w:t>0.899</w:t>
            </w:r>
          </w:p>
        </w:tc>
        <w:tc>
          <w:tcPr>
            <w:tcW w:type="dxa" w:w="1550"/>
          </w:tcPr>
          <w:p>
            <w:pPr>
              <w:jc w:val="center"/>
            </w:pPr>
            <w:r/>
            <w:r>
              <w:rPr>
                <w:sz w:val="19"/>
              </w:rPr>
              <w:t>0.892</w:t>
            </w:r>
          </w:p>
        </w:tc>
        <w:tc>
          <w:tcPr>
            <w:tcW w:type="dxa" w:w="1550"/>
          </w:tcPr>
          <w:p>
            <w:pPr>
              <w:jc w:val="center"/>
            </w:pPr>
            <w:r/>
            <w:r>
              <w:rPr>
                <w:sz w:val="19"/>
              </w:rPr>
              <w:t>-0.010</w:t>
            </w:r>
          </w:p>
        </w:tc>
      </w:tr>
      <w:tr>
        <w:trPr>
          <w:cantSplit/>
        </w:trPr>
        <w:tc>
          <w:tcPr>
            <w:tcW w:type="dxa" w:w="1550"/>
            <w:shd w:val="clear" w:color="auto" w:fill="EEF3F8"/>
          </w:tcPr>
          <w:p>
            <w:r/>
            <w:r>
              <w:rPr>
                <w:sz w:val="19"/>
              </w:rPr>
              <w:t>1-lead</w:t>
            </w:r>
          </w:p>
        </w:tc>
        <w:tc>
          <w:tcPr>
            <w:tcW w:type="dxa" w:w="1550"/>
            <w:shd w:val="clear" w:color="auto" w:fill="EEF3F8"/>
          </w:tcPr>
          <w:p>
            <w:pPr>
              <w:jc w:val="center"/>
            </w:pPr>
            <w:r/>
            <w:r>
              <w:rPr>
                <w:sz w:val="19"/>
              </w:rPr>
              <w:t>0.827</w:t>
            </w:r>
          </w:p>
        </w:tc>
        <w:tc>
          <w:tcPr>
            <w:tcW w:type="dxa" w:w="1550"/>
            <w:shd w:val="clear" w:color="auto" w:fill="EEF3F8"/>
          </w:tcPr>
          <w:p>
            <w:pPr>
              <w:jc w:val="center"/>
            </w:pPr>
            <w:r/>
            <w:r>
              <w:rPr>
                <w:sz w:val="19"/>
              </w:rPr>
              <w:t>0.828</w:t>
            </w:r>
          </w:p>
        </w:tc>
        <w:tc>
          <w:tcPr>
            <w:tcW w:type="dxa" w:w="1550"/>
            <w:shd w:val="clear" w:color="auto" w:fill="EEF3F8"/>
          </w:tcPr>
          <w:p>
            <w:pPr>
              <w:jc w:val="center"/>
            </w:pPr>
            <w:r/>
            <w:r>
              <w:rPr>
                <w:sz w:val="19"/>
              </w:rPr>
              <w:t>0.827</w:t>
            </w:r>
          </w:p>
        </w:tc>
        <w:tc>
          <w:tcPr>
            <w:tcW w:type="dxa" w:w="1550"/>
            <w:shd w:val="clear" w:color="auto" w:fill="EEF3F8"/>
          </w:tcPr>
          <w:p>
            <w:pPr>
              <w:jc w:val="center"/>
            </w:pPr>
            <w:r/>
            <w:r>
              <w:rPr>
                <w:sz w:val="19"/>
              </w:rPr>
              <w:t>0.818</w:t>
            </w:r>
          </w:p>
        </w:tc>
        <w:tc>
          <w:tcPr>
            <w:tcW w:type="dxa" w:w="1550"/>
            <w:shd w:val="clear" w:color="auto" w:fill="EEF3F8"/>
          </w:tcPr>
          <w:p>
            <w:pPr>
              <w:jc w:val="center"/>
            </w:pPr>
            <w:r/>
            <w:r>
              <w:rPr>
                <w:sz w:val="19"/>
              </w:rPr>
              <w:t>-0.010</w:t>
            </w:r>
          </w:p>
        </w:tc>
      </w:tr>
    </w:tbl>
    <w:p/>
    <w:p>
      <w:pPr>
        <w:jc w:val="center"/>
      </w:pPr>
      <w:r>
        <w:drawing>
          <wp:inline xmlns:a="http://schemas.openxmlformats.org/drawingml/2006/main" xmlns:pic="http://schemas.openxmlformats.org/drawingml/2006/picture">
            <wp:extent cx="5760000" cy="1922427"/>
            <wp:docPr id="10" name="Picture 10"/>
            <wp:cNvGraphicFramePr>
              <a:graphicFrameLocks noChangeAspect="1"/>
            </wp:cNvGraphicFramePr>
            <a:graphic>
              <a:graphicData uri="http://schemas.openxmlformats.org/drawingml/2006/picture">
                <pic:pic>
                  <pic:nvPicPr>
                    <pic:cNvPr id="0" name="07_noise_robustness.png"/>
                    <pic:cNvPicPr/>
                  </pic:nvPicPr>
                  <pic:blipFill>
                    <a:blip r:embed="rId19"/>
                    <a:stretch>
                      <a:fillRect/>
                    </a:stretch>
                  </pic:blipFill>
                  <pic:spPr>
                    <a:xfrm>
                      <a:off x="0" y="0"/>
                      <a:ext cx="5760000" cy="1922427"/>
                    </a:xfrm>
                    <a:prstGeom prst="rect"/>
                  </pic:spPr>
                </pic:pic>
              </a:graphicData>
            </a:graphic>
          </wp:inline>
        </w:drawing>
      </w:r>
    </w:p>
    <w:p>
      <w:pPr>
        <w:jc w:val="center"/>
      </w:pPr>
      <w:r>
        <w:rPr>
          <w:b/>
          <w:sz w:val="19"/>
        </w:rPr>
        <w:t xml:space="preserve">Figure 10. </w:t>
      </w:r>
      <w:r>
        <w:rPr>
          <w:i/>
          <w:color w:val="616E7C"/>
          <w:sz w:val="19"/>
        </w:rPr>
        <w:t>Macro AUROC versus noise level for all models and lead sets.</w:t>
      </w:r>
    </w:p>
    <w:p>
      <w:r>
        <w:rPr>
          <w:i w:val="0"/>
        </w:rPr>
        <w:t>Under strong simulated wearable noise (6 dB SNR) macro AUROC fell by 0.007 for 12 leads and 0.010 for 1 lead; the 1-lead configuration was the most noise-sensitive. With more leads, the noise in each lead is independent, so the model can rely on the cleanest leads; a single-lead device has no such redundancy.</w:t>
      </w:r>
    </w:p>
    <w:p>
      <w:pPr>
        <w:pStyle w:val="Heading2"/>
      </w:pPr>
      <w:r>
        <w:t>7.5 Calibration</w:t>
      </w:r>
    </w:p>
    <w:p>
      <w:pPr>
        <w:keepNext/>
      </w:pPr>
      <w:r>
        <w:rPr>
          <w:b/>
          <w:sz w:val="19"/>
        </w:rPr>
        <w:t xml:space="preserve">Table 14. </w:t>
      </w:r>
      <w:r>
        <w:rPr>
          <w:i/>
          <w:color w:val="616E7C"/>
          <w:sz w:val="19"/>
        </w:rPr>
        <w:t>Calibration before and after Platt scaling (lower is better).</w:t>
      </w:r>
    </w:p>
    <w:tbl>
      <w:tblPr>
        <w:tblStyle w:val="TableGrid"/>
        <w:tblW w:type="auto" w:w="0"/>
        <w:jc w:val="center"/>
        <w:tblLayout w:type="fixed"/>
        <w:tblLook w:firstColumn="1" w:firstRow="1" w:lastColumn="0" w:lastRow="0" w:noHBand="0" w:noVBand="1" w:val="04A0"/>
      </w:tblPr>
      <w:tblGrid>
        <w:gridCol w:w="1550"/>
        <w:gridCol w:w="1550"/>
        <w:gridCol w:w="1550"/>
        <w:gridCol w:w="1550"/>
        <w:gridCol w:w="1550"/>
        <w:gridCol w:w="1550"/>
      </w:tblGrid>
      <w:tr>
        <w:trPr>
          <w:cantSplit/>
          <w:tblHeader/>
        </w:trPr>
        <w:tc>
          <w:tcPr>
            <w:tcW w:type="dxa" w:w="1550"/>
            <w:shd w:val="clear" w:color="auto" w:fill="14365D"/>
          </w:tcPr>
          <w:p>
            <w:r/>
            <w:r>
              <w:rPr>
                <w:b/>
                <w:color w:val="FFFFFF"/>
                <w:sz w:val="19"/>
              </w:rPr>
              <w:t>Model</w:t>
            </w:r>
          </w:p>
        </w:tc>
        <w:tc>
          <w:tcPr>
            <w:tcW w:type="dxa" w:w="1550"/>
            <w:shd w:val="clear" w:color="auto" w:fill="14365D"/>
          </w:tcPr>
          <w:p>
            <w:pPr>
              <w:jc w:val="center"/>
            </w:pPr>
            <w:r/>
            <w:r>
              <w:rPr>
                <w:b/>
                <w:color w:val="FFFFFF"/>
                <w:sz w:val="19"/>
              </w:rPr>
              <w:t>Leads</w:t>
            </w:r>
          </w:p>
        </w:tc>
        <w:tc>
          <w:tcPr>
            <w:tcW w:type="dxa" w:w="1550"/>
            <w:shd w:val="clear" w:color="auto" w:fill="14365D"/>
          </w:tcPr>
          <w:p>
            <w:pPr>
              <w:jc w:val="center"/>
            </w:pPr>
            <w:r/>
            <w:r>
              <w:rPr>
                <w:b/>
                <w:color w:val="FFFFFF"/>
                <w:sz w:val="19"/>
              </w:rPr>
              <w:t>ECE before</w:t>
            </w:r>
          </w:p>
        </w:tc>
        <w:tc>
          <w:tcPr>
            <w:tcW w:type="dxa" w:w="1550"/>
            <w:shd w:val="clear" w:color="auto" w:fill="14365D"/>
          </w:tcPr>
          <w:p>
            <w:pPr>
              <w:jc w:val="center"/>
            </w:pPr>
            <w:r/>
            <w:r>
              <w:rPr>
                <w:b/>
                <w:color w:val="FFFFFF"/>
                <w:sz w:val="19"/>
              </w:rPr>
              <w:t>ECE after</w:t>
            </w:r>
          </w:p>
        </w:tc>
        <w:tc>
          <w:tcPr>
            <w:tcW w:type="dxa" w:w="1550"/>
            <w:shd w:val="clear" w:color="auto" w:fill="14365D"/>
          </w:tcPr>
          <w:p>
            <w:pPr>
              <w:jc w:val="center"/>
            </w:pPr>
            <w:r/>
            <w:r>
              <w:rPr>
                <w:b/>
                <w:color w:val="FFFFFF"/>
                <w:sz w:val="19"/>
              </w:rPr>
              <w:t>Brier before</w:t>
            </w:r>
          </w:p>
        </w:tc>
        <w:tc>
          <w:tcPr>
            <w:tcW w:type="dxa" w:w="1550"/>
            <w:shd w:val="clear" w:color="auto" w:fill="14365D"/>
          </w:tcPr>
          <w:p>
            <w:pPr>
              <w:jc w:val="center"/>
            </w:pPr>
            <w:r/>
            <w:r>
              <w:rPr>
                <w:b/>
                <w:color w:val="FFFFFF"/>
                <w:sz w:val="19"/>
              </w:rPr>
              <w:t>Brier after</w:t>
            </w:r>
          </w:p>
        </w:tc>
      </w:tr>
      <w:tr>
        <w:trPr>
          <w:cantSplit/>
        </w:trPr>
        <w:tc>
          <w:tcPr>
            <w:tcW w:type="dxa" w:w="1550"/>
          </w:tcPr>
          <w:p>
            <w:r/>
            <w:r>
              <w:rPr>
                <w:sz w:val="19"/>
              </w:rPr>
              <w:t>LogReg</w:t>
            </w:r>
          </w:p>
        </w:tc>
        <w:tc>
          <w:tcPr>
            <w:tcW w:type="dxa" w:w="1550"/>
          </w:tcPr>
          <w:p>
            <w:r/>
            <w:r>
              <w:rPr>
                <w:sz w:val="19"/>
              </w:rPr>
              <w:t>12-lead</w:t>
            </w:r>
          </w:p>
        </w:tc>
        <w:tc>
          <w:tcPr>
            <w:tcW w:type="dxa" w:w="1550"/>
          </w:tcPr>
          <w:p>
            <w:pPr>
              <w:jc w:val="center"/>
            </w:pPr>
            <w:r/>
            <w:r>
              <w:rPr>
                <w:sz w:val="19"/>
              </w:rPr>
              <w:t>0.102</w:t>
            </w:r>
          </w:p>
        </w:tc>
        <w:tc>
          <w:tcPr>
            <w:tcW w:type="dxa" w:w="1550"/>
          </w:tcPr>
          <w:p>
            <w:pPr>
              <w:jc w:val="center"/>
            </w:pPr>
            <w:r/>
            <w:r>
              <w:rPr>
                <w:sz w:val="19"/>
              </w:rPr>
              <w:t>0.023</w:t>
            </w:r>
          </w:p>
        </w:tc>
        <w:tc>
          <w:tcPr>
            <w:tcW w:type="dxa" w:w="1550"/>
          </w:tcPr>
          <w:p>
            <w:pPr>
              <w:jc w:val="center"/>
            </w:pPr>
            <w:r/>
            <w:r>
              <w:rPr>
                <w:sz w:val="19"/>
              </w:rPr>
              <w:t>0.118</w:t>
            </w:r>
          </w:p>
        </w:tc>
        <w:tc>
          <w:tcPr>
            <w:tcW w:type="dxa" w:w="1550"/>
          </w:tcPr>
          <w:p>
            <w:pPr>
              <w:jc w:val="center"/>
            </w:pPr>
            <w:r/>
            <w:r>
              <w:rPr>
                <w:sz w:val="19"/>
              </w:rPr>
              <w:t>0.098</w:t>
            </w:r>
          </w:p>
        </w:tc>
      </w:tr>
      <w:tr>
        <w:trPr>
          <w:cantSplit/>
        </w:trPr>
        <w:tc>
          <w:tcPr>
            <w:tcW w:type="dxa" w:w="1550"/>
            <w:shd w:val="clear" w:color="auto" w:fill="EEF3F8"/>
          </w:tcPr>
          <w:p>
            <w:r/>
            <w:r>
              <w:rPr>
                <w:sz w:val="19"/>
              </w:rPr>
              <w:t>LogReg</w:t>
            </w:r>
          </w:p>
        </w:tc>
        <w:tc>
          <w:tcPr>
            <w:tcW w:type="dxa" w:w="1550"/>
            <w:shd w:val="clear" w:color="auto" w:fill="EEF3F8"/>
          </w:tcPr>
          <w:p>
            <w:r/>
            <w:r>
              <w:rPr>
                <w:sz w:val="19"/>
              </w:rPr>
              <w:t>1-lead</w:t>
            </w:r>
          </w:p>
        </w:tc>
        <w:tc>
          <w:tcPr>
            <w:tcW w:type="dxa" w:w="1550"/>
            <w:shd w:val="clear" w:color="auto" w:fill="EEF3F8"/>
          </w:tcPr>
          <w:p>
            <w:pPr>
              <w:jc w:val="center"/>
            </w:pPr>
            <w:r/>
            <w:r>
              <w:rPr>
                <w:sz w:val="19"/>
              </w:rPr>
              <w:t>0.164</w:t>
            </w:r>
          </w:p>
        </w:tc>
        <w:tc>
          <w:tcPr>
            <w:tcW w:type="dxa" w:w="1550"/>
            <w:shd w:val="clear" w:color="auto" w:fill="EEF3F8"/>
          </w:tcPr>
          <w:p>
            <w:pPr>
              <w:jc w:val="center"/>
            </w:pPr>
            <w:r/>
            <w:r>
              <w:rPr>
                <w:sz w:val="19"/>
              </w:rPr>
              <w:t>0.019</w:t>
            </w:r>
          </w:p>
        </w:tc>
        <w:tc>
          <w:tcPr>
            <w:tcW w:type="dxa" w:w="1550"/>
            <w:shd w:val="clear" w:color="auto" w:fill="EEF3F8"/>
          </w:tcPr>
          <w:p>
            <w:pPr>
              <w:jc w:val="center"/>
            </w:pPr>
            <w:r/>
            <w:r>
              <w:rPr>
                <w:sz w:val="19"/>
              </w:rPr>
              <w:t>0.166</w:t>
            </w:r>
          </w:p>
        </w:tc>
        <w:tc>
          <w:tcPr>
            <w:tcW w:type="dxa" w:w="1550"/>
            <w:shd w:val="clear" w:color="auto" w:fill="EEF3F8"/>
          </w:tcPr>
          <w:p>
            <w:pPr>
              <w:jc w:val="center"/>
            </w:pPr>
            <w:r/>
            <w:r>
              <w:rPr>
                <w:sz w:val="19"/>
              </w:rPr>
              <w:t>0.129</w:t>
            </w:r>
          </w:p>
        </w:tc>
      </w:tr>
      <w:tr>
        <w:trPr>
          <w:cantSplit/>
        </w:trPr>
        <w:tc>
          <w:tcPr>
            <w:tcW w:type="dxa" w:w="1550"/>
          </w:tcPr>
          <w:p>
            <w:r/>
            <w:r>
              <w:rPr>
                <w:sz w:val="19"/>
              </w:rPr>
              <w:t>RandomForest</w:t>
            </w:r>
          </w:p>
        </w:tc>
        <w:tc>
          <w:tcPr>
            <w:tcW w:type="dxa" w:w="1550"/>
          </w:tcPr>
          <w:p>
            <w:r/>
            <w:r>
              <w:rPr>
                <w:sz w:val="19"/>
              </w:rPr>
              <w:t>12-lead</w:t>
            </w:r>
          </w:p>
        </w:tc>
        <w:tc>
          <w:tcPr>
            <w:tcW w:type="dxa" w:w="1550"/>
          </w:tcPr>
          <w:p>
            <w:pPr>
              <w:jc w:val="center"/>
            </w:pPr>
            <w:r/>
            <w:r>
              <w:rPr>
                <w:sz w:val="19"/>
              </w:rPr>
              <w:t>0.041</w:t>
            </w:r>
          </w:p>
        </w:tc>
        <w:tc>
          <w:tcPr>
            <w:tcW w:type="dxa" w:w="1550"/>
          </w:tcPr>
          <w:p>
            <w:pPr>
              <w:jc w:val="center"/>
            </w:pPr>
            <w:r/>
            <w:r>
              <w:rPr>
                <w:sz w:val="19"/>
              </w:rPr>
              <w:t>0.019</w:t>
            </w:r>
          </w:p>
        </w:tc>
        <w:tc>
          <w:tcPr>
            <w:tcW w:type="dxa" w:w="1550"/>
          </w:tcPr>
          <w:p>
            <w:pPr>
              <w:jc w:val="center"/>
            </w:pPr>
            <w:r/>
            <w:r>
              <w:rPr>
                <w:sz w:val="19"/>
              </w:rPr>
              <w:t>0.094</w:t>
            </w:r>
          </w:p>
        </w:tc>
        <w:tc>
          <w:tcPr>
            <w:tcW w:type="dxa" w:w="1550"/>
          </w:tcPr>
          <w:p>
            <w:pPr>
              <w:jc w:val="center"/>
            </w:pPr>
            <w:r/>
            <w:r>
              <w:rPr>
                <w:sz w:val="19"/>
              </w:rPr>
              <w:t>0.092</w:t>
            </w:r>
          </w:p>
        </w:tc>
      </w:tr>
      <w:tr>
        <w:trPr>
          <w:cantSplit/>
        </w:trPr>
        <w:tc>
          <w:tcPr>
            <w:tcW w:type="dxa" w:w="1550"/>
            <w:shd w:val="clear" w:color="auto" w:fill="EEF3F8"/>
          </w:tcPr>
          <w:p>
            <w:r/>
            <w:r>
              <w:rPr>
                <w:sz w:val="19"/>
              </w:rPr>
              <w:t>RandomForest</w:t>
            </w:r>
          </w:p>
        </w:tc>
        <w:tc>
          <w:tcPr>
            <w:tcW w:type="dxa" w:w="1550"/>
            <w:shd w:val="clear" w:color="auto" w:fill="EEF3F8"/>
          </w:tcPr>
          <w:p>
            <w:r/>
            <w:r>
              <w:rPr>
                <w:sz w:val="19"/>
              </w:rPr>
              <w:t>1-lead</w:t>
            </w:r>
          </w:p>
        </w:tc>
        <w:tc>
          <w:tcPr>
            <w:tcW w:type="dxa" w:w="1550"/>
            <w:shd w:val="clear" w:color="auto" w:fill="EEF3F8"/>
          </w:tcPr>
          <w:p>
            <w:pPr>
              <w:jc w:val="center"/>
            </w:pPr>
            <w:r/>
            <w:r>
              <w:rPr>
                <w:sz w:val="19"/>
              </w:rPr>
              <w:t>0.037</w:t>
            </w:r>
          </w:p>
        </w:tc>
        <w:tc>
          <w:tcPr>
            <w:tcW w:type="dxa" w:w="1550"/>
            <w:shd w:val="clear" w:color="auto" w:fill="EEF3F8"/>
          </w:tcPr>
          <w:p>
            <w:pPr>
              <w:jc w:val="center"/>
            </w:pPr>
            <w:r/>
            <w:r>
              <w:rPr>
                <w:sz w:val="19"/>
              </w:rPr>
              <w:t>0.020</w:t>
            </w:r>
          </w:p>
        </w:tc>
        <w:tc>
          <w:tcPr>
            <w:tcW w:type="dxa" w:w="1550"/>
            <w:shd w:val="clear" w:color="auto" w:fill="EEF3F8"/>
          </w:tcPr>
          <w:p>
            <w:pPr>
              <w:jc w:val="center"/>
            </w:pPr>
            <w:r/>
            <w:r>
              <w:rPr>
                <w:sz w:val="19"/>
              </w:rPr>
              <w:t>0.125</w:t>
            </w:r>
          </w:p>
        </w:tc>
        <w:tc>
          <w:tcPr>
            <w:tcW w:type="dxa" w:w="1550"/>
            <w:shd w:val="clear" w:color="auto" w:fill="EEF3F8"/>
          </w:tcPr>
          <w:p>
            <w:pPr>
              <w:jc w:val="center"/>
            </w:pPr>
            <w:r/>
            <w:r>
              <w:rPr>
                <w:sz w:val="19"/>
              </w:rPr>
              <w:t>0.124</w:t>
            </w:r>
          </w:p>
        </w:tc>
      </w:tr>
      <w:tr>
        <w:trPr>
          <w:cantSplit/>
        </w:trPr>
        <w:tc>
          <w:tcPr>
            <w:tcW w:type="dxa" w:w="1550"/>
          </w:tcPr>
          <w:p>
            <w:r/>
            <w:r>
              <w:rPr>
                <w:sz w:val="19"/>
              </w:rPr>
              <w:t>LightGBM</w:t>
            </w:r>
          </w:p>
        </w:tc>
        <w:tc>
          <w:tcPr>
            <w:tcW w:type="dxa" w:w="1550"/>
          </w:tcPr>
          <w:p>
            <w:r/>
            <w:r>
              <w:rPr>
                <w:sz w:val="19"/>
              </w:rPr>
              <w:t>12-lead</w:t>
            </w:r>
          </w:p>
        </w:tc>
        <w:tc>
          <w:tcPr>
            <w:tcW w:type="dxa" w:w="1550"/>
          </w:tcPr>
          <w:p>
            <w:pPr>
              <w:jc w:val="center"/>
            </w:pPr>
            <w:r/>
            <w:r>
              <w:rPr>
                <w:sz w:val="19"/>
              </w:rPr>
              <w:t>0.031</w:t>
            </w:r>
          </w:p>
        </w:tc>
        <w:tc>
          <w:tcPr>
            <w:tcW w:type="dxa" w:w="1550"/>
          </w:tcPr>
          <w:p>
            <w:pPr>
              <w:jc w:val="center"/>
            </w:pPr>
            <w:r/>
            <w:r>
              <w:rPr>
                <w:sz w:val="19"/>
              </w:rPr>
              <w:t>0.017</w:t>
            </w:r>
          </w:p>
        </w:tc>
        <w:tc>
          <w:tcPr>
            <w:tcW w:type="dxa" w:w="1550"/>
          </w:tcPr>
          <w:p>
            <w:pPr>
              <w:jc w:val="center"/>
            </w:pPr>
            <w:r/>
            <w:r>
              <w:rPr>
                <w:sz w:val="19"/>
              </w:rPr>
              <w:t>0.085</w:t>
            </w:r>
          </w:p>
        </w:tc>
        <w:tc>
          <w:tcPr>
            <w:tcW w:type="dxa" w:w="1550"/>
          </w:tcPr>
          <w:p>
            <w:pPr>
              <w:jc w:val="center"/>
            </w:pPr>
            <w:r/>
            <w:r>
              <w:rPr>
                <w:sz w:val="19"/>
              </w:rPr>
              <w:t>0.084</w:t>
            </w:r>
          </w:p>
        </w:tc>
      </w:tr>
      <w:tr>
        <w:trPr>
          <w:cantSplit/>
        </w:trPr>
        <w:tc>
          <w:tcPr>
            <w:tcW w:type="dxa" w:w="1550"/>
            <w:shd w:val="clear" w:color="auto" w:fill="EEF3F8"/>
          </w:tcPr>
          <w:p>
            <w:r/>
            <w:r>
              <w:rPr>
                <w:sz w:val="19"/>
              </w:rPr>
              <w:t>LightGBM</w:t>
            </w:r>
          </w:p>
        </w:tc>
        <w:tc>
          <w:tcPr>
            <w:tcW w:type="dxa" w:w="1550"/>
            <w:shd w:val="clear" w:color="auto" w:fill="EEF3F8"/>
          </w:tcPr>
          <w:p>
            <w:r/>
            <w:r>
              <w:rPr>
                <w:sz w:val="19"/>
              </w:rPr>
              <w:t>1-lead</w:t>
            </w:r>
          </w:p>
        </w:tc>
        <w:tc>
          <w:tcPr>
            <w:tcW w:type="dxa" w:w="1550"/>
            <w:shd w:val="clear" w:color="auto" w:fill="EEF3F8"/>
          </w:tcPr>
          <w:p>
            <w:pPr>
              <w:jc w:val="center"/>
            </w:pPr>
            <w:r/>
            <w:r>
              <w:rPr>
                <w:sz w:val="19"/>
              </w:rPr>
              <w:t>0.029</w:t>
            </w:r>
          </w:p>
        </w:tc>
        <w:tc>
          <w:tcPr>
            <w:tcW w:type="dxa" w:w="1550"/>
            <w:shd w:val="clear" w:color="auto" w:fill="EEF3F8"/>
          </w:tcPr>
          <w:p>
            <w:pPr>
              <w:jc w:val="center"/>
            </w:pPr>
            <w:r/>
            <w:r>
              <w:rPr>
                <w:sz w:val="19"/>
              </w:rPr>
              <w:t>0.017</w:t>
            </w:r>
          </w:p>
        </w:tc>
        <w:tc>
          <w:tcPr>
            <w:tcW w:type="dxa" w:w="1550"/>
            <w:shd w:val="clear" w:color="auto" w:fill="EEF3F8"/>
          </w:tcPr>
          <w:p>
            <w:pPr>
              <w:jc w:val="center"/>
            </w:pPr>
            <w:r/>
            <w:r>
              <w:rPr>
                <w:sz w:val="19"/>
              </w:rPr>
              <w:t>0.122</w:t>
            </w:r>
          </w:p>
        </w:tc>
        <w:tc>
          <w:tcPr>
            <w:tcW w:type="dxa" w:w="1550"/>
            <w:shd w:val="clear" w:color="auto" w:fill="EEF3F8"/>
          </w:tcPr>
          <w:p>
            <w:pPr>
              <w:jc w:val="center"/>
            </w:pPr>
            <w:r/>
            <w:r>
              <w:rPr>
                <w:sz w:val="19"/>
              </w:rPr>
              <w:t>0.122</w:t>
            </w:r>
          </w:p>
        </w:tc>
      </w:tr>
    </w:tbl>
    <w:p/>
    <w:p>
      <w:pPr>
        <w:jc w:val="center"/>
      </w:pPr>
      <w:r>
        <w:drawing>
          <wp:inline xmlns:a="http://schemas.openxmlformats.org/drawingml/2006/main" xmlns:pic="http://schemas.openxmlformats.org/drawingml/2006/picture">
            <wp:extent cx="5760000" cy="2376727"/>
            <wp:docPr id="11" name="Picture 11"/>
            <wp:cNvGraphicFramePr>
              <a:graphicFrameLocks noChangeAspect="1"/>
            </wp:cNvGraphicFramePr>
            <a:graphic>
              <a:graphicData uri="http://schemas.openxmlformats.org/drawingml/2006/picture">
                <pic:pic>
                  <pic:nvPicPr>
                    <pic:cNvPr id="0" name="09_calibration.png"/>
                    <pic:cNvPicPr/>
                  </pic:nvPicPr>
                  <pic:blipFill>
                    <a:blip r:embed="rId20"/>
                    <a:stretch>
                      <a:fillRect/>
                    </a:stretch>
                  </pic:blipFill>
                  <pic:spPr>
                    <a:xfrm>
                      <a:off x="0" y="0"/>
                      <a:ext cx="5760000" cy="2376727"/>
                    </a:xfrm>
                    <a:prstGeom prst="rect"/>
                  </pic:spPr>
                </pic:pic>
              </a:graphicData>
            </a:graphic>
          </wp:inline>
        </w:drawing>
      </w:r>
    </w:p>
    <w:p>
      <w:pPr>
        <w:jc w:val="center"/>
      </w:pPr>
      <w:r>
        <w:rPr>
          <w:b/>
          <w:sz w:val="19"/>
        </w:rPr>
        <w:t xml:space="preserve">Figure 11. </w:t>
      </w:r>
      <w:r>
        <w:rPr>
          <w:i/>
          <w:color w:val="616E7C"/>
          <w:sz w:val="19"/>
        </w:rPr>
        <w:t>Reliability diagrams of LightGBM (12-lead) before and after calibration.</w:t>
      </w:r>
    </w:p>
    <w:p>
      <w:r>
        <w:rPr>
          <w:i w:val="0"/>
        </w:rPr>
        <w:t>Platt calibration changed the 12-lead expected calibration error from 0.031 to 0.017, so the reported probabilities can be read as risk estimates.</w:t>
      </w:r>
    </w:p>
    <w:p>
      <w:pPr>
        <w:pStyle w:val="Heading2"/>
      </w:pPr>
      <w:r>
        <w:t>7.6 Explainability (SHAP)</w:t>
      </w:r>
    </w:p>
    <w:p>
      <w:pPr>
        <w:jc w:val="center"/>
      </w:pPr>
      <w:r>
        <w:drawing>
          <wp:inline xmlns:a="http://schemas.openxmlformats.org/drawingml/2006/main" xmlns:pic="http://schemas.openxmlformats.org/drawingml/2006/picture">
            <wp:extent cx="5760000" cy="1835259"/>
            <wp:docPr id="12" name="Picture 12"/>
            <wp:cNvGraphicFramePr>
              <a:graphicFrameLocks noChangeAspect="1"/>
            </wp:cNvGraphicFramePr>
            <a:graphic>
              <a:graphicData uri="http://schemas.openxmlformats.org/drawingml/2006/picture">
                <pic:pic>
                  <pic:nvPicPr>
                    <pic:cNvPr id="0" name="12_shap_leads_groups.png"/>
                    <pic:cNvPicPr/>
                  </pic:nvPicPr>
                  <pic:blipFill>
                    <a:blip r:embed="rId21"/>
                    <a:stretch>
                      <a:fillRect/>
                    </a:stretch>
                  </pic:blipFill>
                  <pic:spPr>
                    <a:xfrm>
                      <a:off x="0" y="0"/>
                      <a:ext cx="5760000" cy="1835259"/>
                    </a:xfrm>
                    <a:prstGeom prst="rect"/>
                  </pic:spPr>
                </pic:pic>
              </a:graphicData>
            </a:graphic>
          </wp:inline>
        </w:drawing>
      </w:r>
    </w:p>
    <w:p>
      <w:pPr>
        <w:jc w:val="center"/>
      </w:pPr>
      <w:r>
        <w:rPr>
          <w:b/>
          <w:sz w:val="19"/>
        </w:rPr>
        <w:t xml:space="preserve">Figure 12. </w:t>
      </w:r>
      <w:r>
        <w:rPr>
          <w:i/>
          <w:color w:val="616E7C"/>
          <w:sz w:val="19"/>
        </w:rPr>
        <w:t>Share of SHAP attribution by lead (12-lead model) and by feature group (all configurations).</w:t>
      </w:r>
    </w:p>
    <w:p>
      <w:pPr>
        <w:jc w:val="center"/>
      </w:pPr>
      <w:r>
        <w:drawing>
          <wp:inline xmlns:a="http://schemas.openxmlformats.org/drawingml/2006/main" xmlns:pic="http://schemas.openxmlformats.org/drawingml/2006/picture">
            <wp:extent cx="4680000" cy="3104410"/>
            <wp:docPr id="13" name="Picture 13"/>
            <wp:cNvGraphicFramePr>
              <a:graphicFrameLocks noChangeAspect="1"/>
            </wp:cNvGraphicFramePr>
            <a:graphic>
              <a:graphicData uri="http://schemas.openxmlformats.org/drawingml/2006/picture">
                <pic:pic>
                  <pic:nvPicPr>
                    <pic:cNvPr id="0" name="11_shap_top_12lead.png"/>
                    <pic:cNvPicPr/>
                  </pic:nvPicPr>
                  <pic:blipFill>
                    <a:blip r:embed="rId22"/>
                    <a:stretch>
                      <a:fillRect/>
                    </a:stretch>
                  </pic:blipFill>
                  <pic:spPr>
                    <a:xfrm>
                      <a:off x="0" y="0"/>
                      <a:ext cx="4680000" cy="3104410"/>
                    </a:xfrm>
                    <a:prstGeom prst="rect"/>
                  </pic:spPr>
                </pic:pic>
              </a:graphicData>
            </a:graphic>
          </wp:inline>
        </w:drawing>
      </w:r>
    </w:p>
    <w:p>
      <w:pPr>
        <w:jc w:val="center"/>
      </w:pPr>
      <w:r>
        <w:rPr>
          <w:b/>
          <w:sz w:val="19"/>
        </w:rPr>
        <w:t xml:space="preserve">Figure 13. </w:t>
      </w:r>
      <w:r>
        <w:rPr>
          <w:i/>
          <w:color w:val="616E7C"/>
          <w:sz w:val="19"/>
        </w:rPr>
        <w:t>Top features of the 12-lead LightGBM model.</w:t>
      </w:r>
    </w:p>
    <w:p>
      <w:pPr>
        <w:jc w:val="center"/>
      </w:pPr>
      <w:r>
        <w:drawing>
          <wp:inline xmlns:a="http://schemas.openxmlformats.org/drawingml/2006/main" xmlns:pic="http://schemas.openxmlformats.org/drawingml/2006/picture">
            <wp:extent cx="4680000" cy="3151655"/>
            <wp:docPr id="14" name="Picture 14"/>
            <wp:cNvGraphicFramePr>
              <a:graphicFrameLocks noChangeAspect="1"/>
            </wp:cNvGraphicFramePr>
            <a:graphic>
              <a:graphicData uri="http://schemas.openxmlformats.org/drawingml/2006/picture">
                <pic:pic>
                  <pic:nvPicPr>
                    <pic:cNvPr id="0" name="11_shap_top_1lead.png"/>
                    <pic:cNvPicPr/>
                  </pic:nvPicPr>
                  <pic:blipFill>
                    <a:blip r:embed="rId23"/>
                    <a:stretch>
                      <a:fillRect/>
                    </a:stretch>
                  </pic:blipFill>
                  <pic:spPr>
                    <a:xfrm>
                      <a:off x="0" y="0"/>
                      <a:ext cx="4680000" cy="3151655"/>
                    </a:xfrm>
                    <a:prstGeom prst="rect"/>
                  </pic:spPr>
                </pic:pic>
              </a:graphicData>
            </a:graphic>
          </wp:inline>
        </w:drawing>
      </w:r>
    </w:p>
    <w:p>
      <w:pPr>
        <w:jc w:val="center"/>
      </w:pPr>
      <w:r>
        <w:rPr>
          <w:b/>
          <w:sz w:val="19"/>
        </w:rPr>
        <w:t xml:space="preserve">Figure 14. </w:t>
      </w:r>
      <w:r>
        <w:rPr>
          <w:i/>
          <w:color w:val="616E7C"/>
          <w:sz w:val="19"/>
        </w:rPr>
        <w:t>Top features of the 1-lead LightGBM model.</w:t>
      </w:r>
    </w:p>
    <w:p>
      <w:r>
        <w:rPr>
          <w:i w:val="0"/>
        </w:rPr>
        <w:t>SHAP shows the 12-lead model leans most on lead V6 (11% of attribution); with one lead the dominant feature group is 'Beat template'. The most influential 12-lead features were V6: T amplitude, aVF: beat shape bin 4, aVL: Q depth, V1: beat shape bin 5, III: beat shape bin 4; for one lead they were I: T amplitude, I: T max, I: beat shape bin 9, I: high-band power, I: beat shape bin 10. Without the chest and inferior leads, the single-lead model has to rely on indirect, global descriptors, which explains its weaker detection of localised conditions.</w:t>
      </w:r>
    </w:p>
    <w:p>
      <w:pPr>
        <w:pStyle w:val="Heading2"/>
      </w:pPr>
      <w:r>
        <w:t>7.7 Comparative discussion</w:t>
      </w:r>
    </w:p>
    <w:p>
      <w:r>
        <w:rPr>
          <w:i w:val="0"/>
        </w:rPr>
        <w:t>Across configurations the ranking of models was: 12-lead: LightGBM &gt; RandomForest &gt; LogReg; 6-lead: LightGBM &gt; RandomForest &gt; LogReg; 3-lead: LightGBM &gt; RandomForest &gt; LogReg; 1-lead: LightGBM &gt; RandomForest &gt; LogReg. Tree ensembles can combine features non-linearly (for example ST elevation matters mostly together with Q waves in the same territory), which a linear model cannot do. The 3-lead set (I, II, V2) outperformed the 6 limb leads despite having fewer leads, because its single chest electrode restores part of the precordial view that all limb leads lack. For a wearable designer this suggests that one well-placed chest electrode is worth more than extra limb leads.</w:t>
      </w:r>
    </w:p>
    <w:p>
      <w:pPr>
        <w:pStyle w:val="Heading1"/>
      </w:pPr>
      <w:r>
        <w:t>8. Limitations</w:t>
      </w:r>
    </w:p>
    <w:p>
      <w:pPr>
        <w:pStyle w:val="ListBullet"/>
        <w:spacing w:after="60"/>
      </w:pPr>
      <w:r>
        <w:rPr>
          <w:b/>
        </w:rPr>
        <w:t xml:space="preserve">Simulated devices: </w:t>
      </w:r>
      <w:r>
        <w:t>reduced-lead inputs are subsets of clinical recordings with ideal electrode placement; real wearables differ in electrode position, contact and filtering.</w:t>
      </w:r>
    </w:p>
    <w:p>
      <w:pPr>
        <w:pStyle w:val="ListBullet"/>
        <w:spacing w:after="60"/>
      </w:pPr>
      <w:r>
        <w:rPr>
          <w:b/>
        </w:rPr>
        <w:t xml:space="preserve">Simulated noise: </w:t>
      </w:r>
      <w:r>
        <w:t>real motion artefacts and dry-electrode noise are more varied than the model used.</w:t>
      </w:r>
    </w:p>
    <w:p>
      <w:pPr>
        <w:pStyle w:val="ListBullet"/>
        <w:spacing w:after="60"/>
      </w:pPr>
      <w:r>
        <w:rPr>
          <w:b/>
        </w:rPr>
        <w:t xml:space="preserve">Population: </w:t>
      </w:r>
      <w:r>
        <w:t>PTB-XL was recorded at a single German centre between 1989 and 1996; external validation on other populations and devices is needed.</w:t>
      </w:r>
    </w:p>
    <w:p>
      <w:pPr>
        <w:pStyle w:val="ListBullet"/>
        <w:spacing w:after="60"/>
      </w:pPr>
      <w:r>
        <w:rPr>
          <w:b/>
        </w:rPr>
        <w:t xml:space="preserve">Label granularity: </w:t>
      </w:r>
      <w:r>
        <w:t>superclasses merge sub-types (anterior vs inferior MI) with different lead dependence.</w:t>
      </w:r>
    </w:p>
    <w:p>
      <w:pPr>
        <w:pStyle w:val="ListBullet"/>
        <w:spacing w:after="60"/>
      </w:pPr>
      <w:r>
        <w:rPr>
          <w:b/>
        </w:rPr>
        <w:t xml:space="preserve">Feature-based models: </w:t>
      </w:r>
      <w:r>
        <w:t>deep networks on raw signals may extract more information, at the cost of interpretability.</w:t>
      </w:r>
    </w:p>
    <w:p>
      <w:pPr>
        <w:pStyle w:val="ListBullet"/>
        <w:spacing w:after="60"/>
      </w:pPr>
      <w:r>
        <w:rPr>
          <w:b/>
        </w:rPr>
        <w:t xml:space="preserve">Intended use: </w:t>
      </w:r>
      <w:r>
        <w:t>the system is a screening-support prototype. Any flag must be confirmed with a full 12-lead ECG and clinical judgement.</w:t>
      </w:r>
    </w:p>
    <w:p>
      <w:pPr>
        <w:pStyle w:val="Heading1"/>
      </w:pPr>
      <w:r>
        <w:t>9. Conclusion</w:t>
      </w:r>
    </w:p>
    <w:p>
      <w:r>
        <w:rPr>
          <w:i w:val="0"/>
        </w:rPr>
        <w:t>This project measured, on 21,388 clinical ECGs, how much diagnostic accuracy is retained when the 12-lead ECG is reduced to wearable-style lead sets. The main findings are:</w:t>
      </w:r>
    </w:p>
    <w:p>
      <w:pPr>
        <w:pStyle w:val="ListBullet"/>
        <w:spacing w:after="60"/>
      </w:pPr>
      <w:r>
        <w:t>LightGBM was the strongest model overall; on the full 12-lead ECG it reached a macro AUROC of 0.925 (95% CI 0.918-0.931).</w:t>
      </w:r>
    </w:p>
    <w:p>
      <w:pPr>
        <w:pStyle w:val="ListBullet"/>
        <w:spacing w:after="60"/>
      </w:pPr>
      <w:r>
        <w:t>Reducing to the 6 limb leads retained 96.4% of 12-lead AUROC, the 3-lead set (I, II, V2) 97.5%, and a single smartwatch-style lead I 89.5%.</w:t>
      </w:r>
    </w:p>
    <w:p>
      <w:pPr>
        <w:pStyle w:val="ListBullet"/>
        <w:spacing w:after="60"/>
      </w:pPr>
      <w:r>
        <w:t>Removing leads hurt MI (Myocardial infarction) the most: with lead I alone it kept only 84.5% of its 12-lead AUROC, while NORM kept 93.4%.</w:t>
      </w:r>
    </w:p>
    <w:p>
      <w:pPr>
        <w:pStyle w:val="ListBullet"/>
        <w:spacing w:after="60"/>
      </w:pPr>
      <w:r>
        <w:t>Under strong simulated wearable noise (6 dB SNR) macro AUROC fell by 0.007 for 12 leads and 0.010 for 1 lead; the 1-lead configuration was the most noise-sensitive.</w:t>
      </w:r>
    </w:p>
    <w:p>
      <w:pPr>
        <w:pStyle w:val="ListBullet"/>
        <w:spacing w:after="60"/>
      </w:pPr>
      <w:r>
        <w:t>Platt calibration changed the 12-lead expected calibration error from 0.031 to 0.017, so the reported probabilities can be read as risk estimates.</w:t>
      </w:r>
    </w:p>
    <w:p>
      <w:pPr>
        <w:pStyle w:val="ListBullet"/>
        <w:spacing w:after="60"/>
      </w:pPr>
      <w:r>
        <w:t>SHAP shows the 12-lead model leans most on lead V6 (11% of attribution); with one lead the dominant feature group is 'Beat template'.</w:t>
      </w:r>
    </w:p>
    <w:p>
      <w:r>
        <w:rPr>
          <w:i w:val="0"/>
        </w:rPr>
        <w:t>The answer to the research question is therefore condition-specific: global abnormalities can be screened from very few leads, while localised ones such as myocardial infarction require chest leads. Calibrated probabilities and SHAP explanations make the prototype's limitations visible to its users.</w:t>
      </w:r>
    </w:p>
    <w:p>
      <w:pPr>
        <w:pStyle w:val="Heading1"/>
      </w:pPr>
      <w:r>
        <w:t>10. Future Scope</w:t>
      </w:r>
    </w:p>
    <w:p>
      <w:pPr>
        <w:pStyle w:val="ListBullet"/>
        <w:spacing w:after="60"/>
      </w:pPr>
      <w:r>
        <w:t>Train 1-D convolutional or transformer models on raw signals and compare with the feature models.</w:t>
      </w:r>
    </w:p>
    <w:p>
      <w:pPr>
        <w:pStyle w:val="ListBullet"/>
        <w:spacing w:after="60"/>
      </w:pPr>
      <w:r>
        <w:t>Use noise augmentation during training to improve robustness on wearable data.</w:t>
      </w:r>
    </w:p>
    <w:p>
      <w:pPr>
        <w:pStyle w:val="ListBullet"/>
        <w:spacing w:after="60"/>
      </w:pPr>
      <w:r>
        <w:t>Validate on real smartwatch and patch recordings.</w:t>
      </w:r>
    </w:p>
    <w:p>
      <w:pPr>
        <w:pStyle w:val="ListBullet"/>
        <w:spacing w:after="60"/>
      </w:pPr>
      <w:r>
        <w:t>Reconstruct missing precordial leads from limb leads, or add lead-aware attention, to recover MI detection.</w:t>
      </w:r>
    </w:p>
    <w:p>
      <w:pPr>
        <w:pStyle w:val="ListBullet"/>
        <w:spacing w:after="60"/>
      </w:pPr>
      <w:r>
        <w:t>Extend to rhythm classes such as atrial fibrillation and deploy on-device.</w:t>
      </w:r>
    </w:p>
    <w:p>
      <w:pPr>
        <w:pStyle w:val="Heading1"/>
      </w:pPr>
      <w:r>
        <w:t>References</w:t>
      </w:r>
    </w:p>
    <w:p>
      <w:pPr>
        <w:ind w:left="454" w:hanging="454"/>
      </w:pPr>
      <w:r>
        <w:t>[1] P. Wagner, N. Strodthoff, R.-D. Bousseljot et al., "PTB-XL, a large publicly available electrocardiography dataset," Scientific Data, vol. 7, 154, 2020.</w:t>
      </w:r>
    </w:p>
    <w:p>
      <w:pPr>
        <w:ind w:left="454" w:hanging="454"/>
      </w:pPr>
      <w:r>
        <w:t>[2] A. L. Goldberger et al., "PhysioBank, PhysioToolkit, and PhysioNet," Circulation, vol. 101, no. 23, pp. e215-e220, 2000.</w:t>
      </w:r>
    </w:p>
    <w:p>
      <w:pPr>
        <w:ind w:left="454" w:hanging="454"/>
      </w:pPr>
      <w:r>
        <w:t>[3] N. Strodthoff, P. Wagner, T. Schaeffter, W. Samek, "Deep learning for ECG analysis: benchmarks and insights from PTB-XL," IEEE J. Biomedical and Health Informatics, vol. 25, no. 5, pp. 1519-1528, 2021.</w:t>
      </w:r>
    </w:p>
    <w:p>
      <w:pPr>
        <w:ind w:left="454" w:hanging="454"/>
      </w:pPr>
      <w:r>
        <w:t>[4] G. Ke et al., "LightGBM: a highly efficient gradient boosting decision tree," NeurIPS, 2017.</w:t>
      </w:r>
    </w:p>
    <w:p>
      <w:pPr>
        <w:ind w:left="454" w:hanging="454"/>
      </w:pPr>
      <w:r>
        <w:t>[5] S. M. Lundberg, S.-I. Lee, "A unified approach to interpreting model predictions," NeurIPS, 2017.</w:t>
      </w:r>
    </w:p>
    <w:p>
      <w:pPr>
        <w:ind w:left="454" w:hanging="454"/>
      </w:pPr>
      <w:r>
        <w:t>[6] J. Platt, "Probabilistic outputs for support vector machines and comparisons to regularized likelihood methods," Advances in Large Margin Classifiers, 1999.</w:t>
      </w:r>
    </w:p>
    <w:p>
      <w:pPr>
        <w:ind w:left="454" w:hanging="454"/>
      </w:pPr>
      <w:r>
        <w:t>[7] F. Pedregosa et al., "Scikit-learn: machine learning in Python," JMLR, vol. 12, pp. 2825-2830, 2011.</w:t>
      </w:r>
    </w:p>
    <w:p>
      <w:pPr>
        <w:ind w:left="454" w:hanging="454"/>
      </w:pPr>
      <w:r>
        <w:t>[8] G. B. Moody, W. Muldrow, R. G. Mark, "A noise stress test for arrhythmia detectors," Computers in Cardiology, vol. 11, pp. 381-384, 1984.</w:t>
      </w:r>
    </w:p>
    <w:p>
      <w:pPr>
        <w:ind w:left="454" w:hanging="454"/>
      </w:pPr>
      <w:r>
        <w:t>[9] L. Breiman, "Random forests," Machine Learning, vol. 45, pp. 5-32, 2001.</w:t>
      </w:r>
    </w:p>
    <w:p>
      <w:pPr>
        <w:ind w:left="454" w:hanging="454"/>
      </w:pPr>
      <w:r>
        <w:t>[10] C. Guo, G. Pleiss, Y. Sun, K. Q. Weinberger, "On calibration of modern neural networks," ICML, 2017.</w:t>
      </w:r>
    </w:p>
    <w:p>
      <w:pPr>
        <w:pStyle w:val="Heading1"/>
      </w:pPr>
      <w:r>
        <w:t>Appendix A. How to reproduce</w:t>
      </w:r>
    </w:p>
    <w:p>
      <w:pPr>
        <w:pStyle w:val="ListNumber"/>
        <w:spacing w:after="60"/>
      </w:pPr>
      <w:r>
        <w:t>git clone &lt;your-repo-url&gt; &amp;&amp; cd lowlead-ecg-screening</w:t>
      </w:r>
    </w:p>
    <w:p>
      <w:pPr>
        <w:pStyle w:val="ListNumber"/>
        <w:spacing w:after="60"/>
      </w:pPr>
      <w:r>
        <w:t>pip install -r requirements-train.txt</w:t>
      </w:r>
    </w:p>
    <w:p>
      <w:pPr>
        <w:pStyle w:val="ListNumber"/>
        <w:spacing w:after="60"/>
      </w:pPr>
      <w:r>
        <w:t>Open LowLead_ECG_Screening.ipynb and Run All (downloads PTB-XL, ~1.7 GB, then runs everything, including this report and the slides)</w:t>
      </w:r>
    </w:p>
    <w:p>
      <w:pPr>
        <w:pStyle w:val="ListNumber"/>
        <w:spacing w:after="60"/>
      </w:pPr>
      <w:r>
        <w:t>python -m pytest -q</w:t>
      </w:r>
    </w:p>
    <w:p>
      <w:pPr>
        <w:pStyle w:val="ListNumber"/>
        <w:spacing w:after="60"/>
      </w:pPr>
      <w:r>
        <w:t>streamlit run streamlit_app.py</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16E7C"/>
        <w:sz w:val="18"/>
      </w:rPr>
      <w:t xml:space="preserve">Low-Lead ECG Screening · AUCML ESE Report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mbria" w:hAnsi="Cambria" w:eastAsia="Cambria" w:cs="Cambria"/>
      <w:b/>
      <w:bCs/>
      <w:color w:val="14365D"/>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mbria" w:hAnsi="Cambria" w:eastAsia="Cambria" w:cs="Cambria"/>
      <w:b/>
      <w:bCs/>
      <w:color w:val="14365D"/>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mbria" w:hAnsi="Cambria" w:eastAsia="Cambria" w:cs="Cambria"/>
      <w:b/>
      <w:bCs/>
      <w:color w:val="14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