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Inter" w:cs="Inter" w:eastAsia="Inter" w:hAnsi="Inter"/>
          <w:b/>
          <w:bCs/>
          <w:color w:val="1E293B"/>
          <w:sz w:val="52"/>
          <w:szCs w:val="52"/>
        </w:rPr>
        <w:t xml:space="preserve">The Cloud-Native AI Field Guide</w:t>
      </w:r>
    </w:p>
    <w:p>
      <w:pPr>
        <w:spacing w:after="300"/>
      </w:pPr>
      <w:r>
        <w:rPr>
          <w:rFonts w:ascii="Inter" w:cs="Inter" w:eastAsia="Inter" w:hAnsi="Inter"/>
          <w:i/>
          <w:iCs/>
          <w:color w:val="475569"/>
          <w:sz w:val="24"/>
          <w:szCs w:val="24"/>
        </w:rPr>
        <w:t xml:space="preserve">Everything a DevOps and platform engineer should understand about MCP, agents, skills, RAG, gateways, security and observability — as of September 2026.</w:t>
      </w:r>
    </w:p>
    <w:tbl>
      <w:tblPr>
        <w:tblW w:type="dxa" w:w="10080"/>
        <w:tblBorders>
          <w:top w:val="single" w:color="4338CA" w:sz="4"/>
          <w:left w:val="single" w:color="4338CA" w:sz="4"/>
          <w:bottom w:val="single" w:color="4338CA" w:sz="4"/>
          <w:right w:val="single" w:color="4338CA" w:sz="4"/>
          <w:insideH w:val="none" w:color="FFFFFF" w:sz="0"/>
          <w:insideV w:val="single" w:color="4338CA" w:sz="2"/>
        </w:tblBorders>
      </w:tblPr>
      <w:tblGrid>
        <w:gridCol w:w="3360"/>
        <w:gridCol w:w="3360"/>
        <w:gridCol w:w="3360"/>
      </w:tblGrid>
      <w:tr>
        <w:tc>
          <w:tcPr>
            <w:tcW w:type="dxa" w:w="3360"/>
            <w:shd w:fill="EEF2FF" w:val="clear"/>
            <w:tcMar>
              <w:top w:type="dxa" w:w="140"/>
              <w:left w:type="dxa" w:w="150"/>
              <w:bottom w:type="dxa" w:w="140"/>
              <w:right w:type="dxa" w:w="150"/>
            </w:tcMar>
          </w:tcPr>
          <w:p>
            <w:pPr>
              <w:spacing w:after="40"/>
            </w:pPr>
            <w:r>
              <w:rPr>
                <w:rFonts w:ascii="Inter" w:cs="Inter" w:eastAsia="Inter" w:hAnsi="Inter"/>
                <w:b/>
                <w:bCs/>
                <w:caps/>
                <w:color w:val="64748B"/>
                <w:sz w:val="16"/>
                <w:szCs w:val="16"/>
              </w:rPr>
              <w:t xml:space="preserve">Written for</w:t>
            </w:r>
          </w:p>
          <w:p>
            <w:r>
              <w:rPr>
                <w:rFonts w:ascii="Inter" w:cs="Inter" w:eastAsia="Inter" w:hAnsi="Inter"/>
                <w:b/>
                <w:bCs/>
                <w:color w:val="312E81"/>
                <w:sz w:val="20"/>
                <w:szCs w:val="20"/>
              </w:rPr>
              <w:t xml:space="preserve">Kashish Lakhara</w:t>
            </w:r>
          </w:p>
        </w:tc>
        <w:tc>
          <w:tcPr>
            <w:tcW w:type="dxa" w:w="3360"/>
            <w:shd w:fill="EEF2FF" w:val="clear"/>
            <w:tcMar>
              <w:top w:type="dxa" w:w="140"/>
              <w:left w:type="dxa" w:w="150"/>
              <w:bottom w:type="dxa" w:w="140"/>
              <w:right w:type="dxa" w:w="150"/>
            </w:tcMar>
          </w:tcPr>
          <w:p>
            <w:pPr>
              <w:spacing w:after="40"/>
            </w:pPr>
            <w:r>
              <w:rPr>
                <w:rFonts w:ascii="Inter" w:cs="Inter" w:eastAsia="Inter" w:hAnsi="Inter"/>
                <w:b/>
                <w:bCs/>
                <w:caps/>
                <w:color w:val="64748B"/>
                <w:sz w:val="16"/>
                <w:szCs w:val="16"/>
              </w:rPr>
              <w:t xml:space="preserve">Assumes</w:t>
            </w:r>
          </w:p>
          <w:p>
            <w:r>
              <w:rPr>
                <w:rFonts w:ascii="Inter" w:cs="Inter" w:eastAsia="Inter" w:hAnsi="Inter"/>
                <w:b/>
                <w:bCs/>
                <w:color w:val="312E81"/>
                <w:sz w:val="20"/>
                <w:szCs w:val="20"/>
              </w:rPr>
              <w:t xml:space="preserve">Kubernetes · GitOps · Prometheus · Envoy · RBAC</w:t>
            </w:r>
          </w:p>
        </w:tc>
        <w:tc>
          <w:tcPr>
            <w:tcW w:type="dxa" w:w="3360"/>
            <w:shd w:fill="EEF2FF" w:val="clear"/>
            <w:tcMar>
              <w:top w:type="dxa" w:w="140"/>
              <w:left w:type="dxa" w:w="150"/>
              <w:bottom w:type="dxa" w:w="140"/>
              <w:right w:type="dxa" w:w="150"/>
            </w:tcMar>
          </w:tcPr>
          <w:p>
            <w:pPr>
              <w:spacing w:after="40"/>
            </w:pPr>
            <w:r>
              <w:rPr>
                <w:rFonts w:ascii="Inter" w:cs="Inter" w:eastAsia="Inter" w:hAnsi="Inter"/>
                <w:b/>
                <w:bCs/>
                <w:caps/>
                <w:color w:val="64748B"/>
                <w:sz w:val="16"/>
                <w:szCs w:val="16"/>
              </w:rPr>
              <w:t xml:space="preserve">Compiled</w:t>
            </w:r>
          </w:p>
          <w:p>
            <w:r>
              <w:rPr>
                <w:rFonts w:ascii="Inter" w:cs="Inter" w:eastAsia="Inter" w:hAnsi="Inter"/>
                <w:b/>
                <w:bCs/>
                <w:color w:val="312E81"/>
                <w:sz w:val="20"/>
                <w:szCs w:val="20"/>
              </w:rPr>
              <w:t xml:space="preserve">27 September 2026</w:t>
            </w:r>
          </w:p>
        </w:tc>
      </w:tr>
    </w:tbl>
    <w:p>
      <w:pPr>
        <w:spacing w:after="200"/>
      </w:pPr>
    </w:p>
    <w:tbl>
      <w:tblPr>
        <w:tblW w:type="dxa" w:w="10080"/>
        <w:tblBorders>
          <w:top w:val="none" w:color="FFFFFF" w:sz="0"/>
          <w:left w:val="single" w:color="4338CA" w:sz="24"/>
          <w:bottom w:val="none" w:color="FFFFFF" w:sz="0"/>
          <w:right w:val="none" w:color="FFFFFF" w:sz="0"/>
          <w:insideH w:val="none" w:color="FFFFFF" w:sz="0"/>
          <w:insideV w:val="none" w:color="FFFFFF" w:sz="0"/>
        </w:tblBorders>
      </w:tblPr>
      <w:tblGrid>
        <w:gridCol w:w="10080"/>
      </w:tblGrid>
      <w:tr>
        <w:tc>
          <w:tcPr>
            <w:tcW w:type="dxa" w:w="10080"/>
            <w:shd w:fill="EEF2FF" w:val="clear"/>
            <w:tcMar>
              <w:top w:type="dxa" w:w="160"/>
              <w:left w:type="dxa" w:w="220"/>
              <w:bottom w:type="dxa" w:w="160"/>
              <w:right w:type="dxa" w:w="220"/>
            </w:tcMar>
          </w:tcPr>
          <w:p>
            <w:pPr>
              <w:spacing w:after="70"/>
            </w:pPr>
            <w:r>
              <w:rPr>
                <w:rFonts w:ascii="Inter" w:cs="Inter" w:eastAsia="Inter" w:hAnsi="Inter"/>
                <w:b/>
                <w:bCs/>
                <w:caps/>
                <w:color w:val="312E81"/>
                <w:sz w:val="19"/>
                <w:szCs w:val="19"/>
              </w:rPr>
              <w:t xml:space="preserve">How to read this</w:t>
            </w:r>
          </w:p>
          <w:p>
            <w:pPr>
              <w:spacing w:after="100" w:line="276"/>
            </w:pPr>
            <w:r>
              <w:rPr>
                <w:rFonts w:ascii="Inter" w:cs="Inter" w:eastAsia="Inter" w:hAnsi="Inter"/>
                <w:color w:val="1E293B"/>
                <w:sz w:val="21"/>
                <w:szCs w:val="21"/>
              </w:rPr>
              <w:t xml:space="preserve">You already know how to run distributed systems. You do not need AI explained as magic. Every section here maps a new term onto something you already operate, then tells you what to do about it.</w:t>
            </w:r>
          </w:p>
          <w:p>
            <w:pPr>
              <w:spacing w:after="0" w:line="276"/>
            </w:pPr>
            <w:r>
              <w:rPr>
                <w:rFonts w:ascii="Inter" w:cs="Inter" w:eastAsia="Inter" w:hAnsi="Inter"/>
                <w:color w:val="1E293B"/>
                <w:sz w:val="21"/>
                <w:szCs w:val="21"/>
              </w:rPr>
              <w:t xml:space="preserve">Sections </w:t>
            </w:r>
            <w:r>
              <w:rPr>
                <w:rFonts w:ascii="Inter" w:cs="Inter" w:eastAsia="Inter" w:hAnsi="Inter"/>
                <w:b/>
                <w:bCs/>
                <w:color w:val="1E293B"/>
                <w:sz w:val="21"/>
                <w:szCs w:val="21"/>
              </w:rPr>
              <w:t xml:space="preserve">0–2</w:t>
            </w:r>
            <w:r>
              <w:rPr>
                <w:rFonts w:ascii="Inter" w:cs="Inter" w:eastAsia="Inter" w:hAnsi="Inter"/>
                <w:color w:val="1E293B"/>
                <w:sz w:val="21"/>
                <w:szCs w:val="21"/>
              </w:rPr>
              <w:t xml:space="preserve"> build the mental model. </w:t>
            </w:r>
            <w:r>
              <w:rPr>
                <w:rFonts w:ascii="Inter" w:cs="Inter" w:eastAsia="Inter" w:hAnsi="Inter"/>
                <w:b/>
                <w:bCs/>
                <w:color w:val="1E293B"/>
                <w:sz w:val="21"/>
                <w:szCs w:val="21"/>
              </w:rPr>
              <w:t xml:space="preserve">3–5</w:t>
            </w:r>
            <w:r>
              <w:rPr>
                <w:rFonts w:ascii="Inter" w:cs="Inter" w:eastAsia="Inter" w:hAnsi="Inter"/>
                <w:color w:val="1E293B"/>
                <w:sz w:val="21"/>
                <w:szCs w:val="21"/>
              </w:rPr>
              <w:t xml:space="preserve"> are Kubernetes-specific. </w:t>
            </w:r>
            <w:r>
              <w:rPr>
                <w:rFonts w:ascii="Inter" w:cs="Inter" w:eastAsia="Inter" w:hAnsi="Inter"/>
                <w:b/>
                <w:bCs/>
                <w:color w:val="1E293B"/>
                <w:sz w:val="21"/>
                <w:szCs w:val="21"/>
              </w:rPr>
              <w:t xml:space="preserve">6–9</w:t>
            </w:r>
            <w:r>
              <w:rPr>
                <w:rFonts w:ascii="Inter" w:cs="Inter" w:eastAsia="Inter" w:hAnsi="Inter"/>
                <w:color w:val="1E293B"/>
                <w:sz w:val="21"/>
                <w:szCs w:val="21"/>
              </w:rPr>
              <w:t xml:space="preserve"> are the highest-leverage practical material. </w:t>
            </w:r>
            <w:r>
              <w:rPr>
                <w:rFonts w:ascii="Inter" w:cs="Inter" w:eastAsia="Inter" w:hAnsi="Inter"/>
                <w:b/>
                <w:bCs/>
                <w:color w:val="1E293B"/>
                <w:sz w:val="21"/>
                <w:szCs w:val="21"/>
              </w:rPr>
              <w:t xml:space="preserve">10–14</w:t>
            </w:r>
            <w:r>
              <w:rPr>
                <w:rFonts w:ascii="Inter" w:cs="Inter" w:eastAsia="Inter" w:hAnsi="Inter"/>
                <w:color w:val="1E293B"/>
                <w:sz w:val="21"/>
                <w:szCs w:val="21"/>
              </w:rPr>
              <w:t xml:space="preserve"> are governance. </w:t>
            </w:r>
            <w:r>
              <w:rPr>
                <w:rFonts w:ascii="Inter" w:cs="Inter" w:eastAsia="Inter" w:hAnsi="Inter"/>
                <w:b/>
                <w:bCs/>
                <w:color w:val="1E293B"/>
                <w:sz w:val="21"/>
                <w:szCs w:val="21"/>
              </w:rPr>
              <w:t xml:space="preserve">15–17</w:t>
            </w:r>
            <w:r>
              <w:rPr>
                <w:rFonts w:ascii="Inter" w:cs="Inter" w:eastAsia="Inter" w:hAnsi="Inter"/>
                <w:color w:val="1E293B"/>
                <w:sz w:val="21"/>
                <w:szCs w:val="21"/>
              </w:rPr>
              <w:t xml:space="preserve"> are the wider landscape and your path forward.</w:t>
            </w:r>
          </w:p>
        </w:tc>
      </w:tr>
    </w:tbl>
    <w:p>
      <w:pPr>
        <w:pStyle w:val="Heading1"/>
        <w:pBdr>
          <w:bottom w:val="single" w:color="4338CA" w:sz="14" w:space="6"/>
        </w:pBdr>
        <w:spacing w:after="60" w:before="420"/>
      </w:pPr>
      <w:r>
        <w:rPr>
          <w:rFonts w:ascii="Inter" w:cs="Inter" w:eastAsia="Inter" w:hAnsi="Inter"/>
          <w:b/>
          <w:bCs/>
          <w:color w:val="4338CA"/>
          <w:sz w:val="30"/>
          <w:szCs w:val="30"/>
        </w:rPr>
        <w:t xml:space="preserve">0   </w:t>
      </w:r>
      <w:r>
        <w:rPr>
          <w:rFonts w:ascii="Inter" w:cs="Inter" w:eastAsia="Inter" w:hAnsi="Inter"/>
          <w:b/>
          <w:bCs/>
          <w:color w:val="1E293B"/>
          <w:sz w:val="34"/>
          <w:szCs w:val="34"/>
        </w:rPr>
        <w:t xml:space="preserve">The one-paragraph mental model</w:t>
      </w:r>
    </w:p>
    <w:p>
      <w:pPr>
        <w:spacing w:after="180" w:line="288"/>
      </w:pPr>
      <w:r>
        <w:rPr>
          <w:rFonts w:ascii="Inter" w:cs="Inter" w:eastAsia="Inter" w:hAnsi="Inter"/>
          <w:color w:val="475569"/>
          <w:sz w:val="22"/>
          <w:szCs w:val="22"/>
        </w:rPr>
        <w:t xml:space="preserve">A large language model is a </w:t>
      </w:r>
      <w:r>
        <w:rPr>
          <w:rFonts w:ascii="Inter" w:cs="Inter" w:eastAsia="Inter" w:hAnsi="Inter"/>
          <w:b/>
          <w:bCs/>
          <w:color w:val="475569"/>
          <w:sz w:val="22"/>
          <w:szCs w:val="22"/>
        </w:rPr>
        <w:t xml:space="preserve">stateless function</w:t>
      </w:r>
      <w:r>
        <w:rPr>
          <w:rFonts w:ascii="Inter" w:cs="Inter" w:eastAsia="Inter" w:hAnsi="Inter"/>
          <w:color w:val="475569"/>
          <w:sz w:val="22"/>
          <w:szCs w:val="22"/>
        </w:rPr>
        <w:t xml:space="preserve">: text in, text out. It has no memory, no access to your cluster, and no ability to do anything at all.</w:t>
      </w:r>
    </w:p>
    <w:p>
      <w:pPr>
        <w:spacing w:after="140" w:line="288"/>
      </w:pPr>
      <w:r>
        <w:rPr>
          <w:rFonts w:ascii="Inter" w:cs="Inter" w:eastAsia="Inter" w:hAnsi="Inter"/>
          <w:color w:val="1E293B"/>
          <w:sz w:val="21"/>
          <w:szCs w:val="21"/>
        </w:rPr>
        <w:t xml:space="preserve">Every single thing in the agentic AI ecosystem exists to solve one of five problems around that function:</w:t>
      </w:r>
    </w:p>
    <w:p>
      <w:pPr>
        <w:spacing w:after="70" w:line="276"/>
        <w:ind w:left="360" w:hanging="240"/>
      </w:pPr>
      <w:r>
        <w:rPr>
          <w:rFonts w:ascii="Inter" w:cs="Inter" w:eastAsia="Inter" w:hAnsi="Inter"/>
          <w:b/>
          <w:bCs/>
          <w:color w:val="4338CA"/>
          <w:sz w:val="21"/>
          <w:szCs w:val="21"/>
        </w:rPr>
        <w:t xml:space="preserve">1.  </w:t>
      </w:r>
      <w:r>
        <w:rPr>
          <w:rFonts w:ascii="Inter" w:cs="Inter" w:eastAsia="Inter" w:hAnsi="Inter"/>
          <w:b/>
          <w:bCs/>
          <w:color w:val="1E293B"/>
          <w:sz w:val="21"/>
          <w:szCs w:val="21"/>
        </w:rPr>
        <w:t xml:space="preserve">How does it get facts it was not trained on?</w:t>
      </w:r>
      <w:r>
        <w:rPr>
          <w:rFonts w:ascii="Inter" w:cs="Inter" w:eastAsia="Inter" w:hAnsi="Inter"/>
          <w:color w:val="1E293B"/>
          <w:sz w:val="21"/>
          <w:szCs w:val="21"/>
        </w:rPr>
        <w:t xml:space="preserve"> → context engineering, RAG, runbooks</w:t>
      </w:r>
    </w:p>
    <w:p>
      <w:pPr>
        <w:spacing w:after="70" w:line="276"/>
        <w:ind w:left="360" w:hanging="240"/>
      </w:pPr>
      <w:r>
        <w:rPr>
          <w:rFonts w:ascii="Inter" w:cs="Inter" w:eastAsia="Inter" w:hAnsi="Inter"/>
          <w:b/>
          <w:bCs/>
          <w:color w:val="4338CA"/>
          <w:sz w:val="21"/>
          <w:szCs w:val="21"/>
        </w:rPr>
        <w:t xml:space="preserve">2.  </w:t>
      </w:r>
      <w:r>
        <w:rPr>
          <w:rFonts w:ascii="Inter" w:cs="Inter" w:eastAsia="Inter" w:hAnsi="Inter"/>
          <w:b/>
          <w:bCs/>
          <w:color w:val="1E293B"/>
          <w:sz w:val="21"/>
          <w:szCs w:val="21"/>
        </w:rPr>
        <w:t xml:space="preserve">How does it actually DO things?</w:t>
      </w:r>
      <w:r>
        <w:rPr>
          <w:rFonts w:ascii="Inter" w:cs="Inter" w:eastAsia="Inter" w:hAnsi="Inter"/>
          <w:color w:val="1E293B"/>
          <w:sz w:val="21"/>
          <w:szCs w:val="21"/>
        </w:rPr>
        <w:t xml:space="preserve"> → tools, and MCP as the tool protocol</w:t>
      </w:r>
    </w:p>
    <w:p>
      <w:pPr>
        <w:spacing w:after="70" w:line="276"/>
        <w:ind w:left="360" w:hanging="240"/>
      </w:pPr>
      <w:r>
        <w:rPr>
          <w:rFonts w:ascii="Inter" w:cs="Inter" w:eastAsia="Inter" w:hAnsi="Inter"/>
          <w:b/>
          <w:bCs/>
          <w:color w:val="4338CA"/>
          <w:sz w:val="21"/>
          <w:szCs w:val="21"/>
        </w:rPr>
        <w:t xml:space="preserve">3.  </w:t>
      </w:r>
      <w:r>
        <w:rPr>
          <w:rFonts w:ascii="Inter" w:cs="Inter" w:eastAsia="Inter" w:hAnsi="Inter"/>
          <w:b/>
          <w:bCs/>
          <w:color w:val="1E293B"/>
          <w:sz w:val="21"/>
          <w:szCs w:val="21"/>
        </w:rPr>
        <w:t xml:space="preserve">How does it do multi-step things?</w:t>
      </w:r>
      <w:r>
        <w:rPr>
          <w:rFonts w:ascii="Inter" w:cs="Inter" w:eastAsia="Inter" w:hAnsi="Inter"/>
          <w:color w:val="1E293B"/>
          <w:sz w:val="21"/>
          <w:szCs w:val="21"/>
        </w:rPr>
        <w:t xml:space="preserve"> → the agent loop</w:t>
      </w:r>
    </w:p>
    <w:p>
      <w:pPr>
        <w:spacing w:after="70" w:line="276"/>
        <w:ind w:left="360" w:hanging="240"/>
      </w:pPr>
      <w:r>
        <w:rPr>
          <w:rFonts w:ascii="Inter" w:cs="Inter" w:eastAsia="Inter" w:hAnsi="Inter"/>
          <w:b/>
          <w:bCs/>
          <w:color w:val="4338CA"/>
          <w:sz w:val="21"/>
          <w:szCs w:val="21"/>
        </w:rPr>
        <w:t xml:space="preserve">4.  </w:t>
      </w:r>
      <w:r>
        <w:rPr>
          <w:rFonts w:ascii="Inter" w:cs="Inter" w:eastAsia="Inter" w:hAnsi="Inter"/>
          <w:b/>
          <w:bCs/>
          <w:color w:val="1E293B"/>
          <w:sz w:val="21"/>
          <w:szCs w:val="21"/>
        </w:rPr>
        <w:t xml:space="preserve">How do we stop it doing the wrong thing?</w:t>
      </w:r>
      <w:r>
        <w:rPr>
          <w:rFonts w:ascii="Inter" w:cs="Inter" w:eastAsia="Inter" w:hAnsi="Inter"/>
          <w:color w:val="1E293B"/>
          <w:sz w:val="21"/>
          <w:szCs w:val="21"/>
        </w:rPr>
        <w:t xml:space="preserve"> → identity, RBAC, sandboxes, gateways, guardrails, approvals</w:t>
      </w:r>
    </w:p>
    <w:p>
      <w:pPr>
        <w:spacing w:after="70" w:line="276"/>
        <w:ind w:left="360" w:hanging="240"/>
      </w:pPr>
      <w:r>
        <w:rPr>
          <w:rFonts w:ascii="Inter" w:cs="Inter" w:eastAsia="Inter" w:hAnsi="Inter"/>
          <w:b/>
          <w:bCs/>
          <w:color w:val="4338CA"/>
          <w:sz w:val="21"/>
          <w:szCs w:val="21"/>
        </w:rPr>
        <w:t xml:space="preserve">5.  </w:t>
      </w:r>
      <w:r>
        <w:rPr>
          <w:rFonts w:ascii="Inter" w:cs="Inter" w:eastAsia="Inter" w:hAnsi="Inter"/>
          <w:b/>
          <w:bCs/>
          <w:color w:val="1E293B"/>
          <w:sz w:val="21"/>
          <w:szCs w:val="21"/>
        </w:rPr>
        <w:t xml:space="preserve">How do we know what it did and what it cost?</w:t>
      </w:r>
      <w:r>
        <w:rPr>
          <w:rFonts w:ascii="Inter" w:cs="Inter" w:eastAsia="Inter" w:hAnsi="Inter"/>
          <w:color w:val="1E293B"/>
          <w:sz w:val="21"/>
          <w:szCs w:val="21"/>
        </w:rPr>
        <w:t xml:space="preserve"> → OpenTelemetry GenAI conventions, audit logs, evals</w:t>
      </w:r>
    </w:p>
    <w:p>
      <w:pPr>
        <w:spacing w:after="120"/>
      </w:pPr>
    </w:p>
    <w:p>
      <w:pPr>
        <w:spacing w:after="140" w:line="288"/>
      </w:pPr>
      <w:r>
        <w:rPr>
          <w:rFonts w:ascii="Inter" w:cs="Inter" w:eastAsia="Inter" w:hAnsi="Inter"/>
          <w:color w:val="1E293B"/>
          <w:sz w:val="21"/>
          <w:szCs w:val="21"/>
        </w:rPr>
        <w:t xml:space="preserve">Once you see every project through that lens, the buzzword soup collapses into a normal distributed-systems problem: </w:t>
      </w:r>
      <w:r>
        <w:rPr>
          <w:rFonts w:ascii="Inter" w:cs="Inter" w:eastAsia="Inter" w:hAnsi="Inter"/>
          <w:i/>
          <w:iCs/>
          <w:color w:val="1E293B"/>
          <w:sz w:val="21"/>
          <w:szCs w:val="21"/>
        </w:rPr>
        <w:t xml:space="preserve">an untrusted, non-deterministic client, holding credentials, calling your APIs.</w:t>
      </w:r>
      <w:r>
        <w:rPr>
          <w:rFonts w:ascii="Inter" w:cs="Inter" w:eastAsia="Inter" w:hAnsi="Inter"/>
          <w:color w:val="1E293B"/>
          <w:sz w:val="21"/>
          <w:szCs w:val="21"/>
        </w:rPr>
        <w:t xml:space="preserve"> You already know how to operate one of those. That is the whole guide in one sentence.</w:t>
      </w:r>
    </w:p>
    <w:p>
      <w:pPr>
        <w:pStyle w:val="Heading2"/>
        <w:spacing w:after="80" w:before="300"/>
      </w:pPr>
      <w:r>
        <w:rPr>
          <w:rFonts w:ascii="Inter" w:cs="Inter" w:eastAsia="Inter" w:hAnsi="Inter"/>
          <w:b/>
          <w:bCs/>
          <w:color w:val="312E81"/>
          <w:sz w:val="26"/>
          <w:szCs w:val="26"/>
        </w:rPr>
        <w:t xml:space="preserve">The master diagram</w:t>
      </w:r>
    </w:p>
    <w:p>
      <w:pPr>
        <w:spacing w:after="60" w:before="140"/>
        <w:jc w:val="center"/>
      </w:pPr>
      <w:r>
        <w:drawing>
          <wp:inline distT="0" distB="0" distL="0" distR="0">
            <wp:extent cx="64008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1529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 — Every project in this space sits on exactly one layer.</w:t>
      </w:r>
    </w:p>
    <w:p>
      <w:pPr>
        <w:spacing w:after="140" w:line="288"/>
      </w:pPr>
      <w:r>
        <w:rPr>
          <w:rFonts w:ascii="Inter" w:cs="Inter" w:eastAsia="Inter" w:hAnsi="Inter"/>
          <w:color w:val="1E293B"/>
          <w:sz w:val="21"/>
          <w:szCs w:val="21"/>
        </w:rPr>
        <w:t xml:space="preserve">Keep the layers straight and most architecture decisions answer themselves. A large share of the confusion in this field is people comparing things that live on different layers.</w:t>
      </w:r>
    </w:p>
    <w:p>
      <w:pPr>
        <w:pStyle w:val="Heading1"/>
        <w:pBdr>
          <w:bottom w:val="single" w:color="0284C7" w:sz="14" w:space="6"/>
        </w:pBdr>
        <w:spacing w:after="60" w:before="420"/>
      </w:pPr>
      <w:r>
        <w:rPr>
          <w:rFonts w:ascii="Inter" w:cs="Inter" w:eastAsia="Inter" w:hAnsi="Inter"/>
          <w:b/>
          <w:bCs/>
          <w:color w:val="0284C7"/>
          <w:sz w:val="30"/>
          <w:szCs w:val="30"/>
        </w:rPr>
        <w:t xml:space="preserve">1   </w:t>
      </w:r>
      <w:r>
        <w:rPr>
          <w:rFonts w:ascii="Inter" w:cs="Inter" w:eastAsia="Inter" w:hAnsi="Inter"/>
          <w:b/>
          <w:bCs/>
          <w:color w:val="1E293B"/>
          <w:sz w:val="34"/>
          <w:szCs w:val="34"/>
        </w:rPr>
        <w:t xml:space="preserve">First principles: what you are adding to a model</w:t>
      </w:r>
    </w:p>
    <w:p>
      <w:pPr>
        <w:spacing w:after="140" w:line="288"/>
      </w:pPr>
      <w:r>
        <w:rPr>
          <w:rFonts w:ascii="Inter" w:cs="Inter" w:eastAsia="Inter" w:hAnsi="Inter"/>
          <w:color w:val="1E293B"/>
          <w:sz w:val="21"/>
          <w:szCs w:val="21"/>
        </w:rPr>
        <w:t xml:space="preserve">Start from the bottom. A model call is: </w:t>
      </w:r>
      <w:r>
        <w:rPr>
          <w:rFonts w:ascii="Inter" w:cs="Inter" w:eastAsia="Inter" w:hAnsi="Inter"/>
          <w:b/>
          <w:bCs/>
          <w:color w:val="1E293B"/>
          <w:sz w:val="21"/>
          <w:szCs w:val="21"/>
        </w:rPr>
        <w:t xml:space="preserve">input text (the "context window") → [MODEL] → output text</w:t>
      </w:r>
      <w:r>
        <w:rPr>
          <w:rFonts w:ascii="Inter" w:cs="Inter" w:eastAsia="Inter" w:hAnsi="Inter"/>
          <w:color w:val="1E293B"/>
          <w:sz w:val="21"/>
          <w:szCs w:val="21"/>
        </w:rPr>
        <w:t xml:space="preserve">. That is genuinely it. There is no hidden state between calls. If a chat "remembers" your earlier message, it is because the entire conversation was re-sent as input.</w:t>
      </w:r>
    </w:p>
    <w:p>
      <w:pPr>
        <w:spacing w:after="140" w:line="288"/>
      </w:pPr>
      <w:r>
        <w:rPr>
          <w:rFonts w:ascii="Inter" w:cs="Inter" w:eastAsia="Inter" w:hAnsi="Inter"/>
          <w:color w:val="1E293B"/>
          <w:sz w:val="21"/>
          <w:szCs w:val="21"/>
        </w:rPr>
        <w:t xml:space="preserve">This single fact explains almost every operational property you will care about:</w:t>
      </w:r>
    </w:p>
    <w:tbl>
      <w:tblPr>
        <w:tblW w:type="dxa" w:w="10080"/>
        <w:tblBorders>
          <w:top w:val="single" w:color="0284C7" w:sz="4"/>
          <w:left w:val="single" w:color="0284C7" w:sz="4"/>
          <w:bottom w:val="single" w:color="0284C7" w:sz="4"/>
          <w:right w:val="single" w:color="0284C7" w:sz="4"/>
          <w:insideH w:val="single" w:color="0284C7" w:sz="2"/>
          <w:insideV w:val="single" w:color="0284C7" w:sz="2"/>
        </w:tblBorders>
      </w:tblPr>
      <w:tblGrid>
        <w:gridCol w:w="2419"/>
        <w:gridCol w:w="3024"/>
        <w:gridCol w:w="4637"/>
      </w:tblGrid>
      <w:tr>
        <w:trPr>
          <w:tblHeader/>
        </w:trPr>
        <w:tc>
          <w:tcPr>
            <w:tcW w:type="dxa" w:w="2419"/>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Property</w:t>
            </w:r>
          </w:p>
        </w:tc>
        <w:tc>
          <w:tcPr>
            <w:tcW w:type="dxa" w:w="3024"/>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Why it follows from statelessness</w:t>
            </w:r>
          </w:p>
        </w:tc>
        <w:tc>
          <w:tcPr>
            <w:tcW w:type="dxa" w:w="4637"/>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Ops consequence</w:t>
            </w:r>
          </w:p>
        </w:tc>
      </w:tr>
      <w:tr>
        <w:tc>
          <w:tcPr>
            <w:tcW w:type="dxa" w:w="2419"/>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Cost scales with conversation length</w:t>
            </w:r>
          </w:p>
        </w:tc>
        <w:tc>
          <w:tcPr>
            <w:tcW w:type="dxa" w:w="3024"/>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Every turn re-sends all prior text</w:t>
            </w:r>
          </w:p>
        </w:tc>
        <w:tc>
          <w:tcPr>
            <w:tcW w:type="dxa" w:w="4637"/>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40-step agent loop can cost 20× a 5-step one. Budget per </w:t>
            </w:r>
            <w:r>
              <w:rPr>
                <w:rFonts w:ascii="Inter" w:cs="Inter" w:eastAsia="Inter" w:hAnsi="Inter"/>
                <w:b w:val="false"/>
                <w:bCs w:val="false"/>
                <w:i/>
                <w:iCs/>
                <w:color w:val="1E293B"/>
                <w:sz w:val="19"/>
                <w:szCs w:val="19"/>
              </w:rPr>
              <w:t xml:space="preserve">investigation</w:t>
            </w:r>
            <w:r>
              <w:rPr>
                <w:rFonts w:ascii="Inter" w:cs="Inter" w:eastAsia="Inter" w:hAnsi="Inter"/>
                <w:b w:val="false"/>
                <w:bCs w:val="false"/>
                <w:color w:val="1E293B"/>
                <w:sz w:val="19"/>
                <w:szCs w:val="19"/>
              </w:rPr>
              <w:t xml:space="preserve">, not per call.</w:t>
            </w:r>
          </w:p>
        </w:tc>
      </w:tr>
      <w:tr>
        <w:tc>
          <w:tcPr>
            <w:tcW w:type="dxa" w:w="2419"/>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Context is a finite budget</w:t>
            </w:r>
          </w:p>
        </w:tc>
        <w:tc>
          <w:tcPr>
            <w:tcW w:type="dxa" w:w="302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Fixed token window</w:t>
            </w:r>
          </w:p>
        </w:tc>
        <w:tc>
          <w:tcPr>
            <w:tcW w:type="dxa" w:w="463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Dumping 50k lines of logs in crowds out the actual question. Filter server-side.</w:t>
            </w:r>
          </w:p>
        </w:tc>
      </w:tr>
      <w:tr>
        <w:tc>
          <w:tcPr>
            <w:tcW w:type="dxa" w:w="2419"/>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Quality degrades as context fills</w:t>
            </w:r>
          </w:p>
        </w:tc>
        <w:tc>
          <w:tcPr>
            <w:tcW w:type="dxa" w:w="3024"/>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Attention spreads thin — "lost in the middle"</w:t>
            </w:r>
          </w:p>
        </w:tc>
        <w:tc>
          <w:tcPr>
            <w:tcW w:type="dxa" w:w="4637"/>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More context is not better context. Curation beats volume.</w:t>
            </w:r>
          </w:p>
        </w:tc>
      </w:tr>
      <w:tr>
        <w:tc>
          <w:tcPr>
            <w:tcW w:type="dxa" w:w="2419"/>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Non-deterministic</w:t>
            </w:r>
          </w:p>
        </w:tc>
        <w:tc>
          <w:tcPr>
            <w:tcW w:type="dxa" w:w="302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Sampling from a probability distribution</w:t>
            </w:r>
          </w:p>
        </w:tc>
        <w:tc>
          <w:tcPr>
            <w:tcW w:type="dxa" w:w="463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Same alert, two runs, two different tool sequences. You cannot write a unit test — you need evals.</w:t>
            </w:r>
          </w:p>
        </w:tc>
      </w:tr>
      <w:tr>
        <w:tc>
          <w:tcPr>
            <w:tcW w:type="dxa" w:w="2419"/>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No inherent authorization</w:t>
            </w:r>
          </w:p>
        </w:tc>
        <w:tc>
          <w:tcPr>
            <w:tcW w:type="dxa" w:w="3024"/>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It just emits text </w:t>
            </w:r>
            <w:r>
              <w:rPr>
                <w:rFonts w:ascii="Inter" w:cs="Inter" w:eastAsia="Inter" w:hAnsi="Inter"/>
                <w:b w:val="false"/>
                <w:bCs w:val="false"/>
                <w:i/>
                <w:iCs/>
                <w:color w:val="1E293B"/>
                <w:sz w:val="19"/>
                <w:szCs w:val="19"/>
              </w:rPr>
              <w:t xml:space="preserve">asking</w:t>
            </w:r>
            <w:r>
              <w:rPr>
                <w:rFonts w:ascii="Inter" w:cs="Inter" w:eastAsia="Inter" w:hAnsi="Inter"/>
                <w:b w:val="false"/>
                <w:bCs w:val="false"/>
                <w:color w:val="1E293B"/>
                <w:sz w:val="19"/>
                <w:szCs w:val="19"/>
              </w:rPr>
              <w:t xml:space="preserve"> to call a tool</w:t>
            </w:r>
          </w:p>
        </w:tc>
        <w:tc>
          <w:tcPr>
            <w:tcW w:type="dxa" w:w="4637"/>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ALL security must live outside the model, in the tool layer. Never in the prompt.</w:t>
            </w:r>
          </w:p>
        </w:tc>
      </w:tr>
    </w:tbl>
    <w:p>
      <w:pPr>
        <w:spacing w:after="120"/>
      </w:pPr>
    </w:p>
    <w:tbl>
      <w:tblPr>
        <w:tblW w:type="dxa" w:w="10080"/>
        <w:tblBorders>
          <w:top w:val="none" w:color="FFFFFF" w:sz="0"/>
          <w:left w:val="single" w:color="0284C7" w:sz="24"/>
          <w:bottom w:val="none" w:color="FFFFFF" w:sz="0"/>
          <w:right w:val="none" w:color="FFFFFF" w:sz="0"/>
          <w:insideH w:val="none" w:color="FFFFFF" w:sz="0"/>
          <w:insideV w:val="none" w:color="FFFFFF" w:sz="0"/>
        </w:tblBorders>
      </w:tblPr>
      <w:tblGrid>
        <w:gridCol w:w="10080"/>
      </w:tblGrid>
      <w:tr>
        <w:tc>
          <w:tcPr>
            <w:tcW w:type="dxa" w:w="10080"/>
            <w:shd w:fill="F0F9FF" w:val="clear"/>
            <w:tcMar>
              <w:top w:type="dxa" w:w="160"/>
              <w:left w:type="dxa" w:w="220"/>
              <w:bottom w:type="dxa" w:w="160"/>
              <w:right w:type="dxa" w:w="220"/>
            </w:tcMar>
          </w:tcPr>
          <w:p>
            <w:pPr>
              <w:spacing w:after="70"/>
            </w:pPr>
            <w:r>
              <w:rPr>
                <w:rFonts w:ascii="Inter" w:cs="Inter" w:eastAsia="Inter" w:hAnsi="Inter"/>
                <w:b/>
                <w:bCs/>
                <w:caps/>
                <w:color w:val="075985"/>
                <w:sz w:val="19"/>
                <w:szCs w:val="19"/>
              </w:rPr>
              <w:t xml:space="preserve">The capability equation</w:t>
            </w:r>
          </w:p>
          <w:p>
            <w:pPr>
              <w:spacing w:after="100" w:line="276"/>
            </w:pPr>
            <w:r>
              <w:rPr>
                <w:rFonts w:ascii="Inter" w:cs="Inter" w:eastAsia="Inter" w:hAnsi="Inter"/>
                <w:b/>
                <w:bCs/>
                <w:color w:val="1E293B"/>
                <w:sz w:val="21"/>
                <w:szCs w:val="21"/>
              </w:rPr>
              <w:t xml:space="preserve">USEFUL AGENT = MODEL + CONTEXT + TOOLS + LOOP + GUARDRAILS + TELEMETRY</w:t>
            </w:r>
          </w:p>
          <w:p>
            <w:pPr>
              <w:spacing w:after="0" w:line="276"/>
            </w:pPr>
            <w:r>
              <w:rPr>
                <w:rFonts w:ascii="Inter" w:cs="Inter" w:eastAsia="Inter" w:hAnsi="Inter"/>
                <w:color w:val="1E293B"/>
                <w:sz w:val="21"/>
                <w:szCs w:val="21"/>
              </w:rPr>
              <w:t xml:space="preserve">Every project named in this document is an implementation of one of those five non-model terms. When you meet a new tool, the first question is: </w:t>
            </w:r>
            <w:r>
              <w:rPr>
                <w:rFonts w:ascii="Inter" w:cs="Inter" w:eastAsia="Inter" w:hAnsi="Inter"/>
                <w:i/>
                <w:iCs/>
                <w:color w:val="1E293B"/>
                <w:sz w:val="21"/>
                <w:szCs w:val="21"/>
              </w:rPr>
              <w:t xml:space="preserve">which term is this?</w:t>
            </w:r>
          </w:p>
        </w:tc>
      </w:tr>
    </w:tbl>
    <w:p>
      <w:r>
        <w:br w:type="page"/>
      </w:r>
    </w:p>
    <w:p>
      <w:pPr>
        <w:pStyle w:val="Heading1"/>
        <w:pBdr>
          <w:bottom w:val="single" w:color="4338CA" w:sz="14" w:space="6"/>
        </w:pBdr>
        <w:spacing w:after="60" w:before="420"/>
      </w:pPr>
      <w:r>
        <w:rPr>
          <w:rFonts w:ascii="Inter" w:cs="Inter" w:eastAsia="Inter" w:hAnsi="Inter"/>
          <w:b/>
          <w:bCs/>
          <w:color w:val="4338CA"/>
          <w:sz w:val="30"/>
          <w:szCs w:val="30"/>
        </w:rPr>
        <w:t xml:space="preserve">2   </w:t>
      </w:r>
      <w:r>
        <w:rPr>
          <w:rFonts w:ascii="Inter" w:cs="Inter" w:eastAsia="Inter" w:hAnsi="Inter"/>
          <w:b/>
          <w:bCs/>
          <w:color w:val="1E293B"/>
          <w:sz w:val="34"/>
          <w:szCs w:val="34"/>
        </w:rPr>
        <w:t xml:space="preserve">MCP — the Model Context Protocol</w:t>
      </w:r>
    </w:p>
    <w:p>
      <w:pPr>
        <w:pStyle w:val="Heading2"/>
        <w:spacing w:after="80" w:before="300"/>
      </w:pPr>
      <w:r>
        <w:rPr>
          <w:rFonts w:ascii="Inter" w:cs="Inter" w:eastAsia="Inter" w:hAnsi="Inter"/>
          <w:b/>
          <w:bCs/>
          <w:color w:val="312E81"/>
          <w:sz w:val="26"/>
          <w:szCs w:val="26"/>
        </w:rPr>
        <w:t xml:space="preserve">2.1  The problem it solves</w:t>
      </w:r>
    </w:p>
    <w:p>
      <w:pPr>
        <w:spacing w:after="140" w:line="288"/>
      </w:pPr>
      <w:r>
        <w:rPr>
          <w:rFonts w:ascii="Inter" w:cs="Inter" w:eastAsia="Inter" w:hAnsi="Inter"/>
          <w:color w:val="1E293B"/>
          <w:sz w:val="21"/>
          <w:szCs w:val="21"/>
        </w:rPr>
        <w:t xml:space="preserve">Before MCP, every AI application wrote bespoke glue for every tool. M applications × N tools = M×N integrations. This is exactly the problem ODBC solved for databases, the Container Runtime Interface solved for runtimes, and the </w:t>
      </w:r>
      <w:hyperlink w:history="1" r:id="rIdw01k4lsjbd_iiqt5i8-fy">
        <w:r>
          <w:rPr>
            <w:rFonts w:ascii="Inter" w:cs="Inter" w:eastAsia="Inter" w:hAnsi="Inter"/>
            <w:color w:val="1E293B"/>
            <w:sz w:val="21"/>
            <w:szCs w:val="21"/>
            <w:u w:val="single"/>
          </w:rPr>
          <w:t xml:space="preserve">Gateway API</w:t>
        </w:r>
      </w:hyperlink>
      <w:r>
        <w:rPr>
          <w:rFonts w:ascii="Inter" w:cs="Inter" w:eastAsia="Inter" w:hAnsi="Inter"/>
          <w:color w:val="1E293B"/>
          <w:sz w:val="21"/>
          <w:szCs w:val="21"/>
        </w:rPr>
        <w:t xml:space="preserve"> solved for ingress.</w:t>
      </w:r>
    </w:p>
    <w:p>
      <w:pPr>
        <w:spacing w:after="60" w:before="14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7813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2 — The integration arithmetic that MCP changes.</w:t>
      </w:r>
    </w:p>
    <w:p>
      <w:pPr>
        <w:spacing w:after="140" w:line="288"/>
      </w:pPr>
      <w:r>
        <w:rPr>
          <w:rFonts w:ascii="Inter" w:cs="Inter" w:eastAsia="Inter" w:hAnsi="Inter"/>
          <w:color w:val="1E293B"/>
          <w:sz w:val="21"/>
          <w:szCs w:val="21"/>
        </w:rPr>
        <w:t xml:space="preserve">MCP is the </w:t>
      </w:r>
      <w:r>
        <w:rPr>
          <w:rFonts w:ascii="Inter" w:cs="Inter" w:eastAsia="Inter" w:hAnsi="Inter"/>
          <w:b/>
          <w:bCs/>
          <w:color w:val="1E293B"/>
          <w:sz w:val="21"/>
          <w:szCs w:val="21"/>
        </w:rPr>
        <w:t xml:space="preserve">USB-C port for AI applications</w:t>
      </w:r>
      <w:r>
        <w:rPr>
          <w:rFonts w:ascii="Inter" w:cs="Inter" w:eastAsia="Inter" w:hAnsi="Inter"/>
          <w:color w:val="1E293B"/>
          <w:sz w:val="21"/>
          <w:szCs w:val="21"/>
        </w:rPr>
        <w:t xml:space="preserve">. Introduced by Anthropic in November 2024, it is now a Linux Foundation project under the </w:t>
      </w:r>
      <w:hyperlink w:history="1" r:id="rIdpbwfbssfdz6okv_tevb5q">
        <w:r>
          <w:rPr>
            <w:rFonts w:ascii="Inter" w:cs="Inter" w:eastAsia="Inter" w:hAnsi="Inter"/>
            <w:color w:val="1E293B"/>
            <w:sz w:val="21"/>
            <w:szCs w:val="21"/>
            <w:u w:val="single"/>
          </w:rPr>
          <w:t xml:space="preserve">Agentic AI Foundation</w:t>
        </w:r>
      </w:hyperlink>
      <w:r>
        <w:rPr>
          <w:rFonts w:ascii="Inter" w:cs="Inter" w:eastAsia="Inter" w:hAnsi="Inter"/>
          <w:color w:val="1E293B"/>
          <w:sz w:val="21"/>
          <w:szCs w:val="21"/>
        </w:rPr>
        <w:t xml:space="preserve">, with Tier-1 SDKs in </w:t>
      </w:r>
      <w:hyperlink w:history="1" r:id="rIdqknrmkm-xmnsvnuulvlfy">
        <w:r>
          <w:rPr>
            <w:rFonts w:ascii="Inter" w:cs="Inter" w:eastAsia="Inter" w:hAnsi="Inter"/>
            <w:color w:val="1E293B"/>
            <w:sz w:val="21"/>
            <w:szCs w:val="21"/>
            <w:u w:val="single"/>
          </w:rPr>
          <w:t xml:space="preserve">TypeScript</w:t>
        </w:r>
      </w:hyperlink>
      <w:r>
        <w:rPr>
          <w:rFonts w:ascii="Inter" w:cs="Inter" w:eastAsia="Inter" w:hAnsi="Inter"/>
          <w:color w:val="1E293B"/>
          <w:sz w:val="21"/>
          <w:szCs w:val="21"/>
        </w:rPr>
        <w:t xml:space="preserve">, </w:t>
      </w:r>
      <w:hyperlink w:history="1" r:id="rIdi1liz9wnhka-y6y34vtpf">
        <w:r>
          <w:rPr>
            <w:rFonts w:ascii="Inter" w:cs="Inter" w:eastAsia="Inter" w:hAnsi="Inter"/>
            <w:color w:val="1E293B"/>
            <w:sz w:val="21"/>
            <w:szCs w:val="21"/>
            <w:u w:val="single"/>
          </w:rPr>
          <w:t xml:space="preserve">Python</w:t>
        </w:r>
      </w:hyperlink>
      <w:r>
        <w:rPr>
          <w:rFonts w:ascii="Inter" w:cs="Inter" w:eastAsia="Inter" w:hAnsi="Inter"/>
          <w:color w:val="1E293B"/>
          <w:sz w:val="21"/>
          <w:szCs w:val="21"/>
        </w:rPr>
        <w:t xml:space="preserve">, </w:t>
      </w:r>
      <w:hyperlink w:history="1" r:id="rIdxujtf4pqjlqewqno4evbs">
        <w:r>
          <w:rPr>
            <w:rFonts w:ascii="Inter" w:cs="Inter" w:eastAsia="Inter" w:hAnsi="Inter"/>
            <w:color w:val="1E293B"/>
            <w:sz w:val="21"/>
            <w:szCs w:val="21"/>
            <w:u w:val="single"/>
          </w:rPr>
          <w:t xml:space="preserve">Go</w:t>
        </w:r>
      </w:hyperlink>
      <w:r>
        <w:rPr>
          <w:rFonts w:ascii="Inter" w:cs="Inter" w:eastAsia="Inter" w:hAnsi="Inter"/>
          <w:color w:val="1E293B"/>
          <w:sz w:val="21"/>
          <w:szCs w:val="21"/>
        </w:rPr>
        <w:t xml:space="preserve"> and </w:t>
      </w:r>
      <w:hyperlink w:history="1" r:id="rIdwiu2e7gispzls0jsjyawa">
        <w:r>
          <w:rPr>
            <w:rFonts w:ascii="Inter" w:cs="Inter" w:eastAsia="Inter" w:hAnsi="Inter"/>
            <w:color w:val="1E293B"/>
            <w:sz w:val="21"/>
            <w:szCs w:val="21"/>
            <w:u w:val="single"/>
          </w:rPr>
          <w:t xml:space="preserve">C#</w:t>
        </w:r>
      </w:hyperlink>
      <w:r>
        <w:rPr>
          <w:rFonts w:ascii="Inter" w:cs="Inter" w:eastAsia="Inter" w:hAnsi="Inter"/>
          <w:color w:val="1E293B"/>
          <w:sz w:val="21"/>
          <w:szCs w:val="21"/>
        </w:rPr>
        <w:t xml:space="preserve">. It is unambiguously the winner in its category — AWS, Google, Microsoft, Cloudflare, Red Hat and IBM all ship implementations.</w:t>
      </w:r>
    </w:p>
    <w:p>
      <w:pPr>
        <w:pStyle w:val="Heading2"/>
        <w:spacing w:after="80" w:before="300"/>
      </w:pPr>
      <w:r>
        <w:rPr>
          <w:rFonts w:ascii="Inter" w:cs="Inter" w:eastAsia="Inter" w:hAnsi="Inter"/>
          <w:b/>
          <w:bCs/>
          <w:color w:val="312E81"/>
          <w:sz w:val="26"/>
          <w:szCs w:val="26"/>
        </w:rPr>
        <w:t xml:space="preserve">2.2  Architecture</w:t>
      </w:r>
    </w:p>
    <w:p>
      <w:pPr>
        <w:spacing w:after="60" w:before="140"/>
        <w:jc w:val="center"/>
      </w:pPr>
      <w:r>
        <w:drawing>
          <wp:inline distT="0" distB="0" distL="0" distR="0">
            <wp:extent cx="64008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22897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3 — Host, client, server, and the two transports. Full spec: modelcontextprotocol.io</w:t>
      </w:r>
    </w:p>
    <w:tbl>
      <w:tblPr>
        <w:tblW w:type="dxa" w:w="10080"/>
        <w:tblBorders>
          <w:top w:val="none" w:color="FFFFFF" w:sz="0"/>
          <w:left w:val="single" w:color="E11D48" w:sz="24"/>
          <w:bottom w:val="none" w:color="FFFFFF" w:sz="0"/>
          <w:right w:val="none" w:color="FFFFFF" w:sz="0"/>
          <w:insideH w:val="none" w:color="FFFFFF" w:sz="0"/>
          <w:insideV w:val="none" w:color="FFFFFF" w:sz="0"/>
        </w:tblBorders>
      </w:tblPr>
      <w:tblGrid>
        <w:gridCol w:w="10080"/>
      </w:tblGrid>
      <w:tr>
        <w:tc>
          <w:tcPr>
            <w:tcW w:type="dxa" w:w="10080"/>
            <w:shd w:fill="FFF1F2" w:val="clear"/>
            <w:tcMar>
              <w:top w:type="dxa" w:w="160"/>
              <w:left w:type="dxa" w:w="220"/>
              <w:bottom w:type="dxa" w:w="160"/>
              <w:right w:type="dxa" w:w="220"/>
            </w:tcMar>
          </w:tcPr>
          <w:p>
            <w:pPr>
              <w:spacing w:after="70"/>
            </w:pPr>
            <w:r>
              <w:rPr>
                <w:rFonts w:ascii="Inter" w:cs="Inter" w:eastAsia="Inter" w:hAnsi="Inter"/>
                <w:b/>
                <w:bCs/>
                <w:caps/>
                <w:color w:val="9F1239"/>
                <w:sz w:val="19"/>
                <w:szCs w:val="19"/>
              </w:rPr>
              <w:t xml:space="preserve">The transport choice is the governance choice</w:t>
            </w:r>
          </w:p>
          <w:p>
            <w:pPr>
              <w:spacing w:after="100" w:line="276"/>
            </w:pPr>
            <w:r>
              <w:rPr>
                <w:rFonts w:ascii="Inter" w:cs="Inter" w:eastAsia="Inter" w:hAnsi="Inter"/>
                <w:color w:val="1E293B"/>
                <w:sz w:val="21"/>
                <w:szCs w:val="21"/>
              </w:rPr>
              <w:t xml:space="preserve">Almost everything in Section 13 follows from one decision: </w:t>
            </w:r>
            <w:r>
              <w:rPr>
                <w:rFonts w:ascii="Consolas" w:cs="Consolas" w:eastAsia="Consolas" w:hAnsi="Consolas"/>
                <w:color w:val="1E293B"/>
                <w:sz w:val="19"/>
                <w:szCs w:val="19"/>
                <w:shd w:fill="F1F5F9" w:val="clear"/>
              </w:rPr>
              <w:t xml:space="preserve">stdio</w:t>
            </w:r>
            <w:r>
              <w:rPr>
                <w:rFonts w:ascii="Inter" w:cs="Inter" w:eastAsia="Inter" w:hAnsi="Inter"/>
                <w:color w:val="1E293B"/>
                <w:sz w:val="21"/>
                <w:szCs w:val="21"/>
              </w:rPr>
              <w:t xml:space="preserve"> means the server runs as a subprocess on a laptop, holding that laptop's credentials, invisible to your platform team. Streamable HTTP means it is a workload you can put behind a gateway.</w:t>
            </w:r>
          </w:p>
          <w:p>
            <w:pPr>
              <w:spacing w:after="0" w:line="276"/>
            </w:pPr>
            <w:r>
              <w:rPr>
                <w:rFonts w:ascii="Inter" w:cs="Inter" w:eastAsia="Inter" w:hAnsi="Inter"/>
                <w:color w:val="1E293B"/>
                <w:sz w:val="21"/>
                <w:szCs w:val="21"/>
              </w:rPr>
              <w:t xml:space="preserve">If you remember one thing from this section, remember that.</w:t>
            </w:r>
          </w:p>
        </w:tc>
      </w:tr>
    </w:tbl>
    <w:p>
      <w:pPr>
        <w:pStyle w:val="Heading2"/>
        <w:spacing w:after="80" w:before="300"/>
      </w:pPr>
      <w:r>
        <w:rPr>
          <w:rFonts w:ascii="Inter" w:cs="Inter" w:eastAsia="Inter" w:hAnsi="Inter"/>
          <w:b/>
          <w:bCs/>
          <w:color w:val="312E81"/>
          <w:sz w:val="26"/>
          <w:szCs w:val="26"/>
        </w:rPr>
        <w:t xml:space="preserve">2.3  The 2026-07-28 specification — what changed and why you care</w:t>
      </w:r>
    </w:p>
    <w:p>
      <w:pPr>
        <w:spacing w:after="140" w:line="288"/>
      </w:pPr>
      <w:r>
        <w:rPr>
          <w:rFonts w:ascii="Inter" w:cs="Inter" w:eastAsia="Inter" w:hAnsi="Inter"/>
          <w:color w:val="1E293B"/>
          <w:sz w:val="21"/>
          <w:szCs w:val="21"/>
        </w:rPr>
        <w:t xml:space="preserve">This is the biggest revision since launch, and it is explicitly a </w:t>
      </w:r>
      <w:r>
        <w:rPr>
          <w:rFonts w:ascii="Inter" w:cs="Inter" w:eastAsia="Inter" w:hAnsi="Inter"/>
          <w:i/>
          <w:iCs/>
          <w:color w:val="1E293B"/>
          <w:sz w:val="21"/>
          <w:szCs w:val="21"/>
        </w:rPr>
        <w:t xml:space="preserve">"make MCP behave like normal HTTP infrastructure"</w:t>
      </w:r>
      <w:r>
        <w:rPr>
          <w:rFonts w:ascii="Inter" w:cs="Inter" w:eastAsia="Inter" w:hAnsi="Inter"/>
          <w:color w:val="1E293B"/>
          <w:sz w:val="21"/>
          <w:szCs w:val="21"/>
        </w:rPr>
        <w:t xml:space="preserve"> release. For a DevOps engineer it is the single most relevant AI spec change of the year. The full announcement is </w:t>
      </w:r>
      <w:hyperlink w:history="1" r:id="rIduysyneet8l83zx7xmsgw5">
        <w:r>
          <w:rPr>
            <w:rFonts w:ascii="Inter" w:cs="Inter" w:eastAsia="Inter" w:hAnsi="Inter"/>
            <w:color w:val="1E293B"/>
            <w:sz w:val="21"/>
            <w:szCs w:val="21"/>
            <w:u w:val="single"/>
          </w:rPr>
          <w:t xml:space="preserve">here</w:t>
        </w:r>
      </w:hyperlink>
      <w:r>
        <w:rPr>
          <w:rFonts w:ascii="Inter" w:cs="Inter" w:eastAsia="Inter" w:hAnsi="Inter"/>
          <w:color w:val="1E293B"/>
          <w:sz w:val="21"/>
          <w:szCs w:val="21"/>
        </w:rPr>
        <w:t xml:space="preserve">; the </w:t>
      </w:r>
      <w:hyperlink w:history="1" r:id="rIdrojqoft3541qdgdlxxmno">
        <w:r>
          <w:rPr>
            <w:rFonts w:ascii="Inter" w:cs="Inter" w:eastAsia="Inter" w:hAnsi="Inter"/>
            <w:color w:val="1E293B"/>
            <w:sz w:val="21"/>
            <w:szCs w:val="21"/>
            <w:u w:val="single"/>
          </w:rPr>
          <w:t xml:space="preserve">changelog</w:t>
        </w:r>
      </w:hyperlink>
      <w:r>
        <w:rPr>
          <w:rFonts w:ascii="Inter" w:cs="Inter" w:eastAsia="Inter" w:hAnsi="Inter"/>
          <w:color w:val="1E293B"/>
          <w:sz w:val="21"/>
          <w:szCs w:val="21"/>
        </w:rPr>
        <w:t xml:space="preserve"> has the detail.</w:t>
      </w:r>
    </w:p>
    <w:tbl>
      <w:tblPr>
        <w:tblW w:type="dxa" w:w="10080"/>
        <w:tblBorders>
          <w:top w:val="single" w:color="4338CA" w:sz="4"/>
          <w:left w:val="single" w:color="4338CA" w:sz="4"/>
          <w:bottom w:val="single" w:color="4338CA" w:sz="4"/>
          <w:right w:val="single" w:color="4338CA" w:sz="4"/>
          <w:insideH w:val="single" w:color="4338CA" w:sz="2"/>
          <w:insideV w:val="single" w:color="4338CA" w:sz="2"/>
        </w:tblBorders>
      </w:tblPr>
      <w:tblGrid>
        <w:gridCol w:w="1714"/>
        <w:gridCol w:w="3830"/>
        <w:gridCol w:w="4536"/>
      </w:tblGrid>
      <w:tr>
        <w:trPr>
          <w:tblHeader/>
        </w:trPr>
        <w:tc>
          <w:tcPr>
            <w:tcW w:type="dxa" w:w="1714"/>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Change</w:t>
            </w:r>
          </w:p>
        </w:tc>
        <w:tc>
          <w:tcPr>
            <w:tcW w:type="dxa" w:w="3830"/>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What it means</w:t>
            </w:r>
          </w:p>
        </w:tc>
        <w:tc>
          <w:tcPr>
            <w:tcW w:type="dxa" w:w="4536"/>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Why it matters to you</w:t>
            </w:r>
          </w:p>
        </w:tc>
      </w:tr>
      <w:tr>
        <w:tc>
          <w:tcPr>
            <w:tcW w:type="dxa" w:w="1714"/>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Stateless core</w:t>
            </w:r>
          </w:p>
        </w:tc>
        <w:tc>
          <w:tcPr>
            <w:tcW w:type="dxa" w:w="3830"/>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w:t>
            </w:r>
            <w:r>
              <w:rPr>
                <w:rFonts w:ascii="Consolas" w:cs="Consolas" w:eastAsia="Consolas" w:hAnsi="Consolas"/>
                <w:color w:val="1E293B"/>
                <w:sz w:val="17"/>
                <w:szCs w:val="17"/>
                <w:shd w:fill="F1F5F9" w:val="clear"/>
              </w:rPr>
              <w:t xml:space="preserve">initialize</w:t>
            </w:r>
            <w:r>
              <w:rPr>
                <w:rFonts w:ascii="Inter" w:cs="Inter" w:eastAsia="Inter" w:hAnsi="Inter"/>
                <w:b w:val="false"/>
                <w:bCs w:val="false"/>
                <w:color w:val="1E293B"/>
                <w:sz w:val="19"/>
                <w:szCs w:val="19"/>
              </w:rPr>
              <w:t xml:space="preserve">/</w:t>
            </w:r>
            <w:r>
              <w:rPr>
                <w:rFonts w:ascii="Consolas" w:cs="Consolas" w:eastAsia="Consolas" w:hAnsi="Consolas"/>
                <w:color w:val="1E293B"/>
                <w:sz w:val="17"/>
                <w:szCs w:val="17"/>
                <w:shd w:fill="F1F5F9" w:val="clear"/>
              </w:rPr>
              <w:t xml:space="preserve">initialized</w:t>
            </w:r>
            <w:r>
              <w:rPr>
                <w:rFonts w:ascii="Inter" w:cs="Inter" w:eastAsia="Inter" w:hAnsi="Inter"/>
                <w:b w:val="false"/>
                <w:bCs w:val="false"/>
                <w:color w:val="1E293B"/>
                <w:sz w:val="19"/>
                <w:szCs w:val="19"/>
              </w:rPr>
              <w:t xml:space="preserve"> handshake and the </w:t>
            </w:r>
            <w:r>
              <w:rPr>
                <w:rFonts w:ascii="Consolas" w:cs="Consolas" w:eastAsia="Consolas" w:hAnsi="Consolas"/>
                <w:color w:val="1E293B"/>
                <w:sz w:val="17"/>
                <w:szCs w:val="17"/>
                <w:shd w:fill="F1F5F9" w:val="clear"/>
              </w:rPr>
              <w:t xml:space="preserve">Mcp-Session-Id</w:t>
            </w:r>
            <w:r>
              <w:rPr>
                <w:rFonts w:ascii="Inter" w:cs="Inter" w:eastAsia="Inter" w:hAnsi="Inter"/>
                <w:b w:val="false"/>
                <w:bCs w:val="false"/>
                <w:color w:val="1E293B"/>
                <w:sz w:val="19"/>
                <w:szCs w:val="19"/>
              </w:rPr>
              <w:t xml:space="preserve"> header are retired. Every request is self-describing.</w:t>
            </w:r>
          </w:p>
        </w:tc>
        <w:tc>
          <w:tcPr>
            <w:tcW w:type="dxa" w:w="453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Any request can land on any replica behind a plain round-robin load balancer. No sticky sessions, no shared session store. Your MCP server is now an ordinary stateless Deployment you can autoscale.</w:t>
            </w:r>
          </w:p>
        </w:tc>
      </w:tr>
      <w:tr>
        <w:tc>
          <w:tcPr>
            <w:tcW w:type="dxa" w:w="1714"/>
            <w:shd w:fill="FFFF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Header-based routing</w:t>
            </w:r>
          </w:p>
        </w:tc>
        <w:tc>
          <w:tcPr>
            <w:tcW w:type="dxa" w:w="38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Requests must carry </w:t>
            </w:r>
            <w:r>
              <w:rPr>
                <w:rFonts w:ascii="Consolas" w:cs="Consolas" w:eastAsia="Consolas" w:hAnsi="Consolas"/>
                <w:color w:val="1E293B"/>
                <w:sz w:val="17"/>
                <w:szCs w:val="17"/>
                <w:shd w:fill="F1F5F9" w:val="clear"/>
              </w:rPr>
              <w:t xml:space="preserve">Mcp-Method</w:t>
            </w:r>
            <w:r>
              <w:rPr>
                <w:rFonts w:ascii="Inter" w:cs="Inter" w:eastAsia="Inter" w:hAnsi="Inter"/>
                <w:b w:val="false"/>
                <w:bCs w:val="false"/>
                <w:color w:val="1E293B"/>
                <w:sz w:val="19"/>
                <w:szCs w:val="19"/>
              </w:rPr>
              <w:t xml:space="preserve"> and </w:t>
            </w:r>
            <w:r>
              <w:rPr>
                <w:rFonts w:ascii="Consolas" w:cs="Consolas" w:eastAsia="Consolas" w:hAnsi="Consolas"/>
                <w:color w:val="1E293B"/>
                <w:sz w:val="17"/>
                <w:szCs w:val="17"/>
                <w:shd w:fill="F1F5F9" w:val="clear"/>
              </w:rPr>
              <w:t xml:space="preserve">Mcp-Name</w:t>
            </w:r>
            <w:r>
              <w:rPr>
                <w:rFonts w:ascii="Inter" w:cs="Inter" w:eastAsia="Inter" w:hAnsi="Inter"/>
                <w:b w:val="false"/>
                <w:bCs w:val="false"/>
                <w:color w:val="1E293B"/>
                <w:sz w:val="19"/>
                <w:szCs w:val="19"/>
              </w:rPr>
              <w:t xml:space="preserve"> HTTP headers.</w:t>
            </w:r>
          </w:p>
        </w:tc>
        <w:tc>
          <w:tcPr>
            <w:tcW w:type="dxa" w:w="453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Envoy, your WAF and your rate limiter can route, meter and authorize on headers — no JSON body parsing. This is what makes a real MCP gateway cheap.</w:t>
            </w:r>
          </w:p>
        </w:tc>
      </w:tr>
      <w:tr>
        <w:tc>
          <w:tcPr>
            <w:tcW w:type="dxa" w:w="1714"/>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MRTR</w:t>
            </w:r>
          </w:p>
        </w:tc>
        <w:tc>
          <w:tcPr>
            <w:tcW w:type="dxa" w:w="3830"/>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 Round-Trip Requests replace server-initiated elicitation and sampling. The server returns </w:t>
            </w:r>
            <w:r>
              <w:rPr>
                <w:rFonts w:ascii="Consolas" w:cs="Consolas" w:eastAsia="Consolas" w:hAnsi="Consolas"/>
                <w:color w:val="1E293B"/>
                <w:sz w:val="17"/>
                <w:szCs w:val="17"/>
                <w:shd w:fill="F1F5F9" w:val="clear"/>
              </w:rPr>
              <w:t xml:space="preserve">resultType: "input_required"</w:t>
            </w:r>
            <w:r>
              <w:rPr>
                <w:rFonts w:ascii="Inter" w:cs="Inter" w:eastAsia="Inter" w:hAnsi="Inter"/>
                <w:b w:val="false"/>
                <w:bCs w:val="false"/>
                <w:color w:val="1E293B"/>
                <w:sz w:val="19"/>
                <w:szCs w:val="19"/>
              </w:rPr>
              <w:t xml:space="preserve">; the client retries with answers attached.</w:t>
            </w:r>
          </w:p>
        </w:tc>
        <w:tc>
          <w:tcPr>
            <w:tcW w:type="dxa" w:w="453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Human-in-the-loop confirmation ("this will delete data — proceed?") now works without a held-open bidirectional stream. Approval gates become practical at scale.</w:t>
            </w:r>
          </w:p>
        </w:tc>
      </w:tr>
      <w:tr>
        <w:tc>
          <w:tcPr>
            <w:tcW w:type="dxa" w:w="1714"/>
            <w:shd w:fill="FFFF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Cacheable list results</w:t>
            </w:r>
          </w:p>
        </w:tc>
        <w:tc>
          <w:tcPr>
            <w:tcW w:type="dxa" w:w="3830"/>
            <w:shd w:fill="FFFFFF" w:val="clear"/>
            <w:tcMar>
              <w:top w:type="dxa" w:w="100"/>
              <w:left w:type="dxa" w:w="140"/>
              <w:bottom w:type="dxa" w:w="100"/>
              <w:right w:type="dxa" w:w="140"/>
            </w:tcMar>
          </w:tcPr>
          <w:p>
            <w:pPr>
              <w:spacing w:after="0" w:line="264"/>
            </w:pPr>
            <w:r>
              <w:rPr>
                <w:rFonts w:ascii="Consolas" w:cs="Consolas" w:eastAsia="Consolas" w:hAnsi="Consolas"/>
                <w:color w:val="1E293B"/>
                <w:sz w:val="17"/>
                <w:szCs w:val="17"/>
                <w:shd w:fill="F1F5F9" w:val="clear"/>
              </w:rPr>
              <w:t xml:space="preserve">tools/list</w:t>
            </w:r>
            <w:r>
              <w:rPr>
                <w:rFonts w:ascii="Inter" w:cs="Inter" w:eastAsia="Inter" w:hAnsi="Inter"/>
                <w:b w:val="false"/>
                <w:bCs w:val="false"/>
                <w:color w:val="1E293B"/>
                <w:sz w:val="19"/>
                <w:szCs w:val="19"/>
              </w:rPr>
              <w:t xml:space="preserve"> and friends carry </w:t>
            </w:r>
            <w:r>
              <w:rPr>
                <w:rFonts w:ascii="Consolas" w:cs="Consolas" w:eastAsia="Consolas" w:hAnsi="Consolas"/>
                <w:color w:val="1E293B"/>
                <w:sz w:val="17"/>
                <w:szCs w:val="17"/>
                <w:shd w:fill="F1F5F9" w:val="clear"/>
              </w:rPr>
              <w:t xml:space="preserve">ttlMs</w:t>
            </w:r>
            <w:r>
              <w:rPr>
                <w:rFonts w:ascii="Inter" w:cs="Inter" w:eastAsia="Inter" w:hAnsi="Inter"/>
                <w:b w:val="false"/>
                <w:bCs w:val="false"/>
                <w:color w:val="1E293B"/>
                <w:sz w:val="19"/>
                <w:szCs w:val="19"/>
              </w:rPr>
              <w:t xml:space="preserve"> and </w:t>
            </w:r>
            <w:r>
              <w:rPr>
                <w:rFonts w:ascii="Consolas" w:cs="Consolas" w:eastAsia="Consolas" w:hAnsi="Consolas"/>
                <w:color w:val="1E293B"/>
                <w:sz w:val="17"/>
                <w:szCs w:val="17"/>
                <w:shd w:fill="F1F5F9" w:val="clear"/>
              </w:rPr>
              <w:t xml:space="preserve">cacheScope</w:t>
            </w:r>
            <w:r>
              <w:rPr>
                <w:rFonts w:ascii="Inter" w:cs="Inter" w:eastAsia="Inter" w:hAnsi="Inter"/>
                <w:b w:val="false"/>
                <w:bCs w:val="false"/>
                <w:color w:val="1E293B"/>
                <w:sz w:val="19"/>
                <w:szCs w:val="19"/>
              </w:rPr>
              <w:t xml:space="preserve">.</w:t>
            </w:r>
          </w:p>
        </w:tc>
        <w:tc>
          <w:tcPr>
            <w:tcW w:type="dxa" w:w="453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Tool catalogs cache, and upstream prompt caches stay stable across reconnects. Real cost saving.</w:t>
            </w:r>
          </w:p>
        </w:tc>
      </w:tr>
      <w:tr>
        <w:tc>
          <w:tcPr>
            <w:tcW w:type="dxa" w:w="1714"/>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Authorization hardening</w:t>
            </w:r>
          </w:p>
        </w:tc>
        <w:tc>
          <w:tcPr>
            <w:tcW w:type="dxa" w:w="3830"/>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RFC 9207 </w:t>
            </w:r>
            <w:r>
              <w:rPr>
                <w:rFonts w:ascii="Consolas" w:cs="Consolas" w:eastAsia="Consolas" w:hAnsi="Consolas"/>
                <w:color w:val="1E293B"/>
                <w:sz w:val="17"/>
                <w:szCs w:val="17"/>
                <w:shd w:fill="F1F5F9" w:val="clear"/>
              </w:rPr>
              <w:t xml:space="preserve">iss</w:t>
            </w:r>
            <w:r>
              <w:rPr>
                <w:rFonts w:ascii="Inter" w:cs="Inter" w:eastAsia="Inter" w:hAnsi="Inter"/>
                <w:b w:val="false"/>
                <w:bCs w:val="false"/>
                <w:color w:val="1E293B"/>
                <w:sz w:val="19"/>
                <w:szCs w:val="19"/>
              </w:rPr>
              <w:t xml:space="preserve"> validation; client credentials bound to their issuer; Dynamic Client Registration formally deprecated in favour of Client ID Metadata Documents (CIMD).</w:t>
            </w:r>
          </w:p>
        </w:tc>
        <w:tc>
          <w:tcPr>
            <w:tcW w:type="dxa" w:w="453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MCP servers act as OAuth 2.1 </w:t>
            </w:r>
            <w:r>
              <w:rPr>
                <w:rFonts w:ascii="Inter" w:cs="Inter" w:eastAsia="Inter" w:hAnsi="Inter"/>
                <w:b w:val="false"/>
                <w:bCs w:val="false"/>
                <w:i/>
                <w:iCs/>
                <w:color w:val="1E293B"/>
                <w:sz w:val="19"/>
                <w:szCs w:val="19"/>
              </w:rPr>
              <w:t xml:space="preserve">resource servers</w:t>
            </w:r>
            <w:r>
              <w:rPr>
                <w:rFonts w:ascii="Inter" w:cs="Inter" w:eastAsia="Inter" w:hAnsi="Inter"/>
                <w:b w:val="false"/>
                <w:bCs w:val="false"/>
                <w:color w:val="1E293B"/>
                <w:sz w:val="19"/>
                <w:szCs w:val="19"/>
              </w:rPr>
              <w:t xml:space="preserve"> only. They validate tokens issued by your IdP, must check audience per RFC 8707, and must never pass tokens through to upstream APIs.</w:t>
            </w:r>
          </w:p>
        </w:tc>
      </w:tr>
      <w:tr>
        <w:tc>
          <w:tcPr>
            <w:tcW w:type="dxa" w:w="1714"/>
            <w:shd w:fill="FFFF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Extensions framework</w:t>
            </w:r>
          </w:p>
        </w:tc>
        <w:tc>
          <w:tcPr>
            <w:tcW w:type="dxa" w:w="38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Tasks, MCP Apps and Enterprise-Managed Authorization (EMA) are now formal extensions rather than core.</w:t>
            </w:r>
          </w:p>
        </w:tc>
        <w:tc>
          <w:tcPr>
            <w:tcW w:type="dxa" w:w="453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Tasks = long-running work with a poll-based </w:t>
            </w:r>
            <w:r>
              <w:rPr>
                <w:rFonts w:ascii="Consolas" w:cs="Consolas" w:eastAsia="Consolas" w:hAnsi="Consolas"/>
                <w:color w:val="1E293B"/>
                <w:sz w:val="17"/>
                <w:szCs w:val="17"/>
                <w:shd w:fill="F1F5F9" w:val="clear"/>
              </w:rPr>
              <w:t xml:space="preserve">tasks/get</w:t>
            </w:r>
            <w:r>
              <w:rPr>
                <w:rFonts w:ascii="Inter" w:cs="Inter" w:eastAsia="Inter" w:hAnsi="Inter"/>
                <w:b w:val="false"/>
                <w:bCs w:val="false"/>
                <w:color w:val="1E293B"/>
                <w:sz w:val="19"/>
                <w:szCs w:val="19"/>
              </w:rPr>
              <w:t xml:space="preserve">. EMA = your IdP provisions MCP server access centrally. Both matter directly to platform teams.</w:t>
            </w:r>
          </w:p>
        </w:tc>
      </w:tr>
      <w:tr>
        <w:tc>
          <w:tcPr>
            <w:tcW w:type="dxa" w:w="1714"/>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Deprecations</w:t>
            </w:r>
          </w:p>
        </w:tc>
        <w:tc>
          <w:tcPr>
            <w:tcW w:type="dxa" w:w="3830"/>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Roots, Sampling and </w:t>
            </w:r>
            <w:r>
              <w:rPr>
                <w:rFonts w:ascii="Inter" w:cs="Inter" w:eastAsia="Inter" w:hAnsi="Inter"/>
                <w:b w:val="false"/>
                <w:bCs w:val="false"/>
                <w:color w:val="1E293B"/>
                <w:sz w:val="19"/>
                <w:szCs w:val="19"/>
              </w:rPr>
              <w:t xml:space="preserve">Logging</w:t>
            </w:r>
            <w:r>
              <w:rPr>
                <w:rFonts w:ascii="Inter" w:cs="Inter" w:eastAsia="Inter" w:hAnsi="Inter"/>
                <w:b w:val="false"/>
                <w:bCs w:val="false"/>
                <w:color w:val="1E293B"/>
                <w:sz w:val="19"/>
                <w:szCs w:val="19"/>
              </w:rPr>
              <w:t xml:space="preserve"> are deprecated, with a twelve-month minimum window. Legacy HTTP+SSE transport likewise.</w:t>
            </w:r>
          </w:p>
        </w:tc>
        <w:tc>
          <w:tcPr>
            <w:tcW w:type="dxa" w:w="453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Protocol-level logging is going away — which is precisely why you instrument with OpenTelemetry instead (Section 11).</w:t>
            </w:r>
          </w:p>
        </w:tc>
      </w:tr>
    </w:tbl>
    <w:p>
      <w:pPr>
        <w:spacing w:after="120"/>
      </w:pPr>
    </w:p>
    <w:tbl>
      <w:tblPr>
        <w:tblW w:type="dxa" w:w="10080"/>
        <w:tblBorders>
          <w:top w:val="none" w:color="FFFFFF" w:sz="0"/>
          <w:left w:val="single" w:color="4338CA" w:sz="24"/>
          <w:bottom w:val="none" w:color="FFFFFF" w:sz="0"/>
          <w:right w:val="none" w:color="FFFFFF" w:sz="0"/>
          <w:insideH w:val="none" w:color="FFFFFF" w:sz="0"/>
          <w:insideV w:val="none" w:color="FFFFFF" w:sz="0"/>
        </w:tblBorders>
      </w:tblPr>
      <w:tblGrid>
        <w:gridCol w:w="10080"/>
      </w:tblGrid>
      <w:tr>
        <w:tc>
          <w:tcPr>
            <w:tcW w:type="dxa" w:w="10080"/>
            <w:shd w:fill="EEF2FF" w:val="clear"/>
            <w:tcMar>
              <w:top w:type="dxa" w:w="160"/>
              <w:left w:type="dxa" w:w="220"/>
              <w:bottom w:type="dxa" w:w="160"/>
              <w:right w:type="dxa" w:w="220"/>
            </w:tcMar>
          </w:tcPr>
          <w:p>
            <w:pPr>
              <w:spacing w:after="70"/>
            </w:pPr>
            <w:r>
              <w:rPr>
                <w:rFonts w:ascii="Inter" w:cs="Inter" w:eastAsia="Inter" w:hAnsi="Inter"/>
                <w:b/>
                <w:bCs/>
                <w:caps/>
                <w:color w:val="312E81"/>
                <w:sz w:val="19"/>
                <w:szCs w:val="19"/>
              </w:rPr>
              <w:t xml:space="preserve">Practitioner takeaway</w:t>
            </w:r>
          </w:p>
          <w:p>
            <w:pPr>
              <w:spacing w:after="100" w:line="276"/>
            </w:pPr>
            <w:r>
              <w:rPr>
                <w:rFonts w:ascii="Inter" w:cs="Inter" w:eastAsia="Inter" w:hAnsi="Inter"/>
                <w:color w:val="1E293B"/>
                <w:sz w:val="21"/>
                <w:szCs w:val="21"/>
              </w:rPr>
              <w:t xml:space="preserve">If you built an MCP server before mid-2026 and it depends on session IDs, you have migration work. If you are building one now, </w:t>
            </w:r>
            <w:r>
              <w:rPr>
                <w:rFonts w:ascii="Inter" w:cs="Inter" w:eastAsia="Inter" w:hAnsi="Inter"/>
                <w:b/>
                <w:bCs/>
                <w:color w:val="1E293B"/>
                <w:sz w:val="21"/>
                <w:szCs w:val="21"/>
              </w:rPr>
              <w:t xml:space="preserve">build stateless and put it behind a gateway from day one.</w:t>
            </w:r>
          </w:p>
          <w:p>
            <w:pPr>
              <w:spacing w:after="0" w:line="276"/>
            </w:pPr>
            <w:r>
              <w:rPr>
                <w:rFonts w:ascii="Inter" w:cs="Inter" w:eastAsia="Inter" w:hAnsi="Inter"/>
                <w:color w:val="1E293B"/>
                <w:sz w:val="21"/>
                <w:szCs w:val="21"/>
              </w:rPr>
              <w:t xml:space="preserve">Further reading: the </w:t>
            </w:r>
            <w:hyperlink w:history="1" r:id="rIdqruet_g2unzyxm9i18css">
              <w:r>
                <w:rPr>
                  <w:rFonts w:ascii="Inter" w:cs="Inter" w:eastAsia="Inter" w:hAnsi="Inter"/>
                  <w:color w:val="1E293B"/>
                  <w:sz w:val="21"/>
                  <w:szCs w:val="21"/>
                  <w:u w:val="single"/>
                </w:rPr>
                <w:t xml:space="preserve">authorization spec</w:t>
              </w:r>
            </w:hyperlink>
            <w:r>
              <w:rPr>
                <w:rFonts w:ascii="Inter" w:cs="Inter" w:eastAsia="Inter" w:hAnsi="Inter"/>
                <w:color w:val="1E293B"/>
                <w:sz w:val="21"/>
                <w:szCs w:val="21"/>
              </w:rPr>
              <w:t xml:space="preserve"> and Descope's </w:t>
            </w:r>
            <w:hyperlink w:history="1" r:id="rIdtf7rfgu37ckjtiehy4ej5">
              <w:r>
                <w:rPr>
                  <w:rFonts w:ascii="Inter" w:cs="Inter" w:eastAsia="Inter" w:hAnsi="Inter"/>
                  <w:color w:val="1E293B"/>
                  <w:sz w:val="21"/>
                  <w:szCs w:val="21"/>
                  <w:u w:val="single"/>
                </w:rPr>
                <w:t xml:space="preserve">walkthrough of the auth model</w:t>
              </w:r>
            </w:hyperlink>
            <w:r>
              <w:rPr>
                <w:rFonts w:ascii="Inter" w:cs="Inter" w:eastAsia="Inter" w:hAnsi="Inter"/>
                <w:color w:val="1E293B"/>
                <w:sz w:val="21"/>
                <w:szCs w:val="21"/>
              </w:rPr>
              <w:t xml:space="preserve">.</w:t>
            </w:r>
          </w:p>
        </w:tc>
      </w:tr>
    </w:tbl>
    <w:p>
      <w:r>
        <w:br w:type="page"/>
      </w:r>
    </w:p>
    <w:p>
      <w:pPr>
        <w:pStyle w:val="Heading1"/>
        <w:pBdr>
          <w:bottom w:val="single" w:color="0D9488" w:sz="14" w:space="6"/>
        </w:pBdr>
        <w:spacing w:after="60" w:before="420"/>
      </w:pPr>
      <w:r>
        <w:rPr>
          <w:rFonts w:ascii="Inter" w:cs="Inter" w:eastAsia="Inter" w:hAnsi="Inter"/>
          <w:b/>
          <w:bCs/>
          <w:color w:val="0D9488"/>
          <w:sz w:val="30"/>
          <w:szCs w:val="30"/>
        </w:rPr>
        <w:t xml:space="preserve">3   </w:t>
      </w:r>
      <w:r>
        <w:rPr>
          <w:rFonts w:ascii="Inter" w:cs="Inter" w:eastAsia="Inter" w:hAnsi="Inter"/>
          <w:b/>
          <w:bCs/>
          <w:color w:val="1E293B"/>
          <w:sz w:val="34"/>
          <w:szCs w:val="34"/>
        </w:rPr>
        <w:t xml:space="preserve">"Kubernetes MCP" — deploying versus creating</w:t>
      </w:r>
    </w:p>
    <w:p>
      <w:pPr>
        <w:spacing w:after="140" w:line="288"/>
      </w:pPr>
      <w:r>
        <w:rPr>
          <w:rFonts w:ascii="Inter" w:cs="Inter" w:eastAsia="Inter" w:hAnsi="Inter"/>
          <w:color w:val="1E293B"/>
          <w:sz w:val="21"/>
          <w:szCs w:val="21"/>
        </w:rPr>
        <w:t xml:space="preserve">This phrase is overloaded and it causes real confusion in conversations. There are two completely different things people mean by it, and they are different jobs with different payoffs.</w:t>
      </w:r>
    </w:p>
    <w:p>
      <w:pPr>
        <w:spacing w:after="60" w:before="14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7813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4 — The cluster as subject, versus the cluster as platform.</w:t>
      </w:r>
    </w:p>
    <w:p>
      <w:pPr>
        <w:pStyle w:val="Heading2"/>
        <w:spacing w:after="80" w:before="300"/>
      </w:pPr>
      <w:r>
        <w:rPr>
          <w:rFonts w:ascii="Inter" w:cs="Inter" w:eastAsia="Inter" w:hAnsi="Inter"/>
          <w:b/>
          <w:bCs/>
          <w:color w:val="115E59"/>
          <w:sz w:val="26"/>
          <w:szCs w:val="26"/>
        </w:rPr>
        <w:t xml:space="preserve">3.1  What "deploying Kubernetes MCP" means</w:t>
      </w:r>
    </w:p>
    <w:p>
      <w:pPr>
        <w:spacing w:after="140" w:line="288"/>
      </w:pPr>
      <w:r>
        <w:rPr>
          <w:rFonts w:ascii="Inter" w:cs="Inter" w:eastAsia="Inter" w:hAnsi="Inter"/>
          <w:color w:val="1E293B"/>
          <w:sz w:val="21"/>
          <w:szCs w:val="21"/>
        </w:rPr>
        <w:t xml:space="preserve">It means taking an MCP server out of "a subprocess on my laptop" and turning it into </w:t>
      </w:r>
      <w:r>
        <w:rPr>
          <w:rFonts w:ascii="Inter" w:cs="Inter" w:eastAsia="Inter" w:hAnsi="Inter"/>
          <w:b/>
          <w:bCs/>
          <w:color w:val="1E293B"/>
          <w:sz w:val="21"/>
          <w:szCs w:val="21"/>
        </w:rPr>
        <w:t xml:space="preserve">a normal Kubernetes workload</w:t>
      </w:r>
      <w:r>
        <w:rPr>
          <w:rFonts w:ascii="Inter" w:cs="Inter" w:eastAsia="Inter" w:hAnsi="Inter"/>
          <w:color w:val="1E293B"/>
          <w:sz w:val="21"/>
          <w:szCs w:val="21"/>
        </w:rPr>
        <w:t xml:space="preserve">: a container image, a Deployment, a Service, a ServiceAccount, RBAC, a NetworkPolicy and an ingress path — usually declared through a CRD so a controller reconciles it.</w:t>
      </w:r>
    </w:p>
    <w:p>
      <w:pPr>
        <w:spacing w:after="140" w:line="288"/>
      </w:pPr>
      <w:r>
        <w:rPr>
          <w:rFonts w:ascii="Inter" w:cs="Inter" w:eastAsia="Inter" w:hAnsi="Inter"/>
          <w:color w:val="1E293B"/>
          <w:sz w:val="21"/>
          <w:szCs w:val="21"/>
        </w:rPr>
        <w:t xml:space="preserve">The main tool for this is </w:t>
      </w:r>
      <w:r>
        <w:rPr>
          <w:rFonts w:ascii="Inter" w:cs="Inter" w:eastAsia="Inter" w:hAnsi="Inter"/>
          <w:b/>
          <w:bCs/>
          <w:color w:val="1E293B"/>
          <w:sz w:val="21"/>
          <w:szCs w:val="21"/>
        </w:rPr>
        <w:t xml:space="preserve">kmcp</w:t>
      </w:r>
      <w:r>
        <w:rPr>
          <w:rFonts w:ascii="Inter" w:cs="Inter" w:eastAsia="Inter" w:hAnsi="Inter"/>
          <w:color w:val="1E293B"/>
          <w:sz w:val="21"/>
          <w:szCs w:val="21"/>
        </w:rPr>
        <w:t xml:space="preserve">, part of the </w:t>
      </w:r>
      <w:hyperlink w:history="1" r:id="rIdijsce7kp3zentd-jo4c-d">
        <w:r>
          <w:rPr>
            <w:rFonts w:ascii="Inter" w:cs="Inter" w:eastAsia="Inter" w:hAnsi="Inter"/>
            <w:color w:val="1E293B"/>
            <w:sz w:val="21"/>
            <w:szCs w:val="21"/>
            <w:u w:val="single"/>
          </w:rPr>
          <w:t xml:space="preserve">kagent</w:t>
        </w:r>
      </w:hyperlink>
      <w:r>
        <w:rPr>
          <w:rFonts w:ascii="Inter" w:cs="Inter" w:eastAsia="Inter" w:hAnsi="Inter"/>
          <w:color w:val="1E293B"/>
          <w:sz w:val="21"/>
          <w:szCs w:val="21"/>
        </w:rPr>
        <w:t xml:space="preserve"> project: a CLI plus a Kubernetes controller that manages MCP server lifecycle through an </w:t>
      </w:r>
      <w:r>
        <w:rPr>
          <w:rFonts w:ascii="Consolas" w:cs="Consolas" w:eastAsia="Consolas" w:hAnsi="Consolas"/>
          <w:color w:val="1E293B"/>
          <w:sz w:val="19"/>
          <w:szCs w:val="19"/>
          <w:shd w:fill="F1F5F9" w:val="clear"/>
        </w:rPr>
        <w:t xml:space="preserve">MCPServer</w:t>
      </w:r>
      <w:r>
        <w:rPr>
          <w:rFonts w:ascii="Inter" w:cs="Inter" w:eastAsia="Inter" w:hAnsi="Inter"/>
          <w:color w:val="1E293B"/>
          <w:sz w:val="21"/>
          <w:szCs w:val="21"/>
        </w:rPr>
        <w:t xml:space="preserve"> CRD. The </w:t>
      </w:r>
      <w:hyperlink w:history="1" r:id="rIdnhszvzn9g9c91qadpvjxh">
        <w:r>
          <w:rPr>
            <w:rFonts w:ascii="Inter" w:cs="Inter" w:eastAsia="Inter" w:hAnsi="Inter"/>
            <w:color w:val="1E293B"/>
            <w:sz w:val="21"/>
            <w:szCs w:val="21"/>
            <w:u w:val="single"/>
          </w:rPr>
          <w:t xml:space="preserve">deploy docs</w:t>
        </w:r>
      </w:hyperlink>
      <w:r>
        <w:rPr>
          <w:rFonts w:ascii="Inter" w:cs="Inter" w:eastAsia="Inter" w:hAnsi="Inter"/>
          <w:color w:val="1E293B"/>
          <w:sz w:val="21"/>
          <w:szCs w:val="21"/>
        </w:rPr>
        <w:t xml:space="preserve"> walk the whole flow.</w:t>
      </w:r>
    </w:p>
    <w:tbl>
      <w:tblPr>
        <w:tblW w:type="dxa" w:w="10080"/>
        <w:tblBorders>
          <w:top w:val="none" w:color="FFFFFF" w:sz="0"/>
          <w:left w:val="single" w:color="0D9488" w:sz="18"/>
          <w:bottom w:val="none" w:color="FFFFFF" w:sz="0"/>
          <w:right w:val="none" w:color="FFFFFF" w:sz="0"/>
          <w:insideH w:val="none" w:color="FFFFFF" w:sz="0"/>
          <w:insideV w:val="none" w:color="FFFFFF" w:sz="0"/>
        </w:tblBorders>
      </w:tblPr>
      <w:tblGrid>
        <w:gridCol w:w="10080"/>
      </w:tblGrid>
      <w:tr>
        <w:tc>
          <w:tcPr>
            <w:tcW w:type="dxa" w:w="10080"/>
            <w:shd w:fill="F1F5F9" w:val="clear"/>
            <w:tcMar>
              <w:top w:type="dxa" w:w="150"/>
              <w:left w:type="dxa" w:w="200"/>
              <w:bottom w:type="dxa" w:w="150"/>
              <w:right w:type="dxa" w:w="160"/>
            </w:tcMar>
          </w:tcPr>
          <w:p>
            <w:pPr>
              <w:spacing w:after="20" w:line="252"/>
            </w:pPr>
            <w:r>
              <w:rPr>
                <w:rFonts w:ascii="Consolas" w:cs="Consolas" w:eastAsia="Consolas" w:hAnsi="Consolas"/>
                <w:color w:val="64748B"/>
                <w:sz w:val="17"/>
                <w:szCs w:val="17"/>
              </w:rPr>
              <w:t xml:space="preserve"># scaffold → build → ship, all through one CLI</w:t>
            </w:r>
          </w:p>
          <w:p>
            <w:pPr>
              <w:spacing w:after="20" w:line="252"/>
            </w:pPr>
            <w:r>
              <w:rPr>
                <w:rFonts w:ascii="Consolas" w:cs="Consolas" w:eastAsia="Consolas" w:hAnsi="Consolas"/>
                <w:color w:val="334155"/>
                <w:sz w:val="17"/>
                <w:szCs w:val="17"/>
              </w:rPr>
              <w:t xml:space="preserve">kmcp init        # scaffold (FastMCP/Python, MCP Go SDK, TypeScript, Java)</w:t>
            </w:r>
          </w:p>
          <w:p>
            <w:pPr>
              <w:spacing w:after="20" w:line="252"/>
            </w:pPr>
            <w:r>
              <w:rPr>
                <w:rFonts w:ascii="Consolas" w:cs="Consolas" w:eastAsia="Consolas" w:hAnsi="Consolas"/>
                <w:color w:val="334155"/>
                <w:sz w:val="17"/>
                <w:szCs w:val="17"/>
              </w:rPr>
              <w:t xml:space="preserve">kmcp add-tool    # add a tool — boilerplate and registration handled</w:t>
            </w:r>
          </w:p>
          <w:p>
            <w:pPr>
              <w:spacing w:after="20" w:line="252"/>
            </w:pPr>
            <w:r>
              <w:rPr>
                <w:rFonts w:ascii="Consolas" w:cs="Consolas" w:eastAsia="Consolas" w:hAnsi="Consolas"/>
                <w:color w:val="334155"/>
                <w:sz w:val="17"/>
                <w:szCs w:val="17"/>
              </w:rPr>
              <w:t xml:space="preserve">kmcp run         # run locally for development</w:t>
            </w:r>
          </w:p>
          <w:p>
            <w:pPr>
              <w:spacing w:after="20" w:line="252"/>
            </w:pPr>
            <w:r>
              <w:rPr>
                <w:rFonts w:ascii="Consolas" w:cs="Consolas" w:eastAsia="Consolas" w:hAnsi="Consolas"/>
                <w:color w:val="334155"/>
                <w:sz w:val="17"/>
                <w:szCs w:val="17"/>
              </w:rPr>
              <w:t xml:space="preserve">kmcp build       # build the container image, optionally load into kind</w:t>
            </w:r>
          </w:p>
          <w:p>
            <w:pPr>
              <w:spacing w:after="20" w:line="252"/>
            </w:pPr>
            <w:r>
              <w:rPr>
                <w:rFonts w:ascii="Consolas" w:cs="Consolas" w:eastAsia="Consolas" w:hAnsi="Consolas"/>
                <w:color w:val="334155"/>
                <w:sz w:val="17"/>
                <w:szCs w:val="17"/>
              </w:rPr>
              <w:t xml:space="preserve">kmcp deploy      # generate and apply the MCPServer CRD</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then it is just Kubernetes</w:t>
            </w:r>
          </w:p>
          <w:p>
            <w:pPr>
              <w:spacing w:after="0" w:line="252"/>
            </w:pPr>
            <w:r>
              <w:rPr>
                <w:rFonts w:ascii="Consolas" w:cs="Consolas" w:eastAsia="Consolas" w:hAnsi="Consolas"/>
                <w:color w:val="334155"/>
                <w:sz w:val="17"/>
                <w:szCs w:val="17"/>
              </w:rPr>
              <w:t xml:space="preserve">kubectl get mcpservers -A</w:t>
            </w:r>
          </w:p>
        </w:tc>
      </w:tr>
    </w:tbl>
    <w:p>
      <w:pPr>
        <w:spacing w:after="120"/>
      </w:pPr>
    </w:p>
    <w:p>
      <w:pPr>
        <w:spacing w:after="140" w:line="288"/>
      </w:pPr>
      <w:hyperlink w:history="1" r:id="rIdbfpmitdn3tchqrhyutugq">
        <w:r>
          <w:rPr>
            <w:rFonts w:ascii="Inter" w:cs="Inter" w:eastAsia="Inter" w:hAnsi="Inter"/>
            <w:color w:val="1E293B"/>
            <w:sz w:val="21"/>
            <w:szCs w:val="21"/>
            <w:u w:val="single"/>
          </w:rPr>
          <w:t xml:space="preserve">ToolHive</w:t>
        </w:r>
      </w:hyperlink>
      <w:r>
        <w:rPr>
          <w:rFonts w:ascii="Inter" w:cs="Inter" w:eastAsia="Inter" w:hAnsi="Inter"/>
          <w:color w:val="1E293B"/>
          <w:sz w:val="21"/>
          <w:szCs w:val="21"/>
        </w:rPr>
        <w:t xml:space="preserve"> from Stacklok does the same job with a security-first posture. It also exposes an </w:t>
      </w:r>
      <w:r>
        <w:rPr>
          <w:rFonts w:ascii="Consolas" w:cs="Consolas" w:eastAsia="Consolas" w:hAnsi="Consolas"/>
          <w:color w:val="1E293B"/>
          <w:sz w:val="19"/>
          <w:szCs w:val="19"/>
          <w:shd w:fill="F1F5F9" w:val="clear"/>
        </w:rPr>
        <w:t xml:space="preserve">MCPServer</w:t>
      </w:r>
      <w:r>
        <w:rPr>
          <w:rFonts w:ascii="Inter" w:cs="Inter" w:eastAsia="Inter" w:hAnsi="Inter"/>
          <w:color w:val="1E293B"/>
          <w:sz w:val="21"/>
          <w:szCs w:val="21"/>
        </w:rPr>
        <w:t xml:space="preserve"> CRD (</w:t>
      </w:r>
      <w:r>
        <w:rPr>
          <w:rFonts w:ascii="Consolas" w:cs="Consolas" w:eastAsia="Consolas" w:hAnsi="Consolas"/>
          <w:color w:val="1E293B"/>
          <w:sz w:val="19"/>
          <w:szCs w:val="19"/>
          <w:shd w:fill="F1F5F9" w:val="clear"/>
        </w:rPr>
        <w:t xml:space="preserve">toolhive.stacklok.dev/v1alpha1</w:t>
      </w:r>
      <w:r>
        <w:rPr>
          <w:rFonts w:ascii="Inter" w:cs="Inter" w:eastAsia="Inter" w:hAnsi="Inter"/>
          <w:color w:val="1E293B"/>
          <w:sz w:val="21"/>
          <w:szCs w:val="21"/>
        </w:rPr>
        <w:t xml:space="preserve">) plus a Kubernetes operator, a curated registry of approved servers, per-server permission profiles, network isolation, and per-request identity enforcement with audit logs. Each server runs in its own container with a minimal permission file and no ambient local credentials — which is exactly the problem with laptop-installed MCP servers. Version 0.46.0 (August 2026) added private-CA support for upstream OIDC providers and signer-identity checks on plugin upgrades.</w:t>
      </w:r>
    </w:p>
    <w:p>
      <w:pPr>
        <w:pStyle w:val="Heading2"/>
        <w:spacing w:after="80" w:before="300"/>
      </w:pPr>
      <w:r>
        <w:rPr>
          <w:rFonts w:ascii="Inter" w:cs="Inter" w:eastAsia="Inter" w:hAnsi="Inter"/>
          <w:b/>
          <w:bCs/>
          <w:color w:val="115E59"/>
          <w:sz w:val="26"/>
          <w:szCs w:val="26"/>
        </w:rPr>
        <w:t xml:space="preserve">3.2  What "creating a Kubernetes MCP" means</w:t>
      </w:r>
    </w:p>
    <w:p>
      <w:pPr>
        <w:spacing w:after="140" w:line="288"/>
      </w:pPr>
      <w:r>
        <w:rPr>
          <w:rFonts w:ascii="Inter" w:cs="Inter" w:eastAsia="Inter" w:hAnsi="Inter"/>
          <w:color w:val="1E293B"/>
          <w:sz w:val="21"/>
          <w:szCs w:val="21"/>
        </w:rPr>
        <w:t xml:space="preserve">It means </w:t>
      </w:r>
      <w:r>
        <w:rPr>
          <w:rFonts w:ascii="Inter" w:cs="Inter" w:eastAsia="Inter" w:hAnsi="Inter"/>
          <w:b/>
          <w:bCs/>
          <w:color w:val="1E293B"/>
          <w:sz w:val="21"/>
          <w:szCs w:val="21"/>
        </w:rPr>
        <w:t xml:space="preserve">writing your own MCP server</w:t>
      </w:r>
      <w:r>
        <w:rPr>
          <w:rFonts w:ascii="Inter" w:cs="Inter" w:eastAsia="Inter" w:hAnsi="Inter"/>
          <w:color w:val="1E293B"/>
          <w:sz w:val="21"/>
          <w:szCs w:val="21"/>
        </w:rPr>
        <w:t xml:space="preserve"> that exposes </w:t>
      </w:r>
      <w:r>
        <w:rPr>
          <w:rFonts w:ascii="Inter" w:cs="Inter" w:eastAsia="Inter" w:hAnsi="Inter"/>
          <w:i/>
          <w:iCs/>
          <w:color w:val="1E293B"/>
          <w:sz w:val="21"/>
          <w:szCs w:val="21"/>
        </w:rPr>
        <w:t xml:space="preserve">your</w:t>
      </w:r>
      <w:r>
        <w:rPr>
          <w:rFonts w:ascii="Inter" w:cs="Inter" w:eastAsia="Inter" w:hAnsi="Inter"/>
          <w:color w:val="1E293B"/>
          <w:sz w:val="21"/>
          <w:szCs w:val="21"/>
        </w:rPr>
        <w:t xml:space="preserve"> platform's operations as tools. This is the highest-leverage thing most platform teams can do, because a generic Kubernetes MCP server gives an agent </w:t>
      </w:r>
      <w:r>
        <w:rPr>
          <w:rFonts w:ascii="Consolas" w:cs="Consolas" w:eastAsia="Consolas" w:hAnsi="Consolas"/>
          <w:color w:val="1E293B"/>
          <w:sz w:val="19"/>
          <w:szCs w:val="19"/>
          <w:shd w:fill="F1F5F9" w:val="clear"/>
        </w:rPr>
        <w:t xml:space="preserve">kubectl</w:t>
      </w:r>
      <w:r>
        <w:rPr>
          <w:rFonts w:ascii="Inter" w:cs="Inter" w:eastAsia="Inter" w:hAnsi="Inter"/>
          <w:color w:val="1E293B"/>
          <w:sz w:val="21"/>
          <w:szCs w:val="21"/>
        </w:rPr>
        <w:t xml:space="preserve"> — whereas a bespoke one gives it </w:t>
      </w:r>
      <w:r>
        <w:rPr>
          <w:rFonts w:ascii="Inter" w:cs="Inter" w:eastAsia="Inter" w:hAnsi="Inter"/>
          <w:i/>
          <w:iCs/>
          <w:color w:val="1E293B"/>
          <w:sz w:val="21"/>
          <w:szCs w:val="21"/>
        </w:rPr>
        <w:t xml:space="preserve">your runbook as an API</w:t>
      </w:r>
      <w:r>
        <w:rPr>
          <w:rFonts w:ascii="Inter" w:cs="Inter" w:eastAsia="Inter" w:hAnsi="Inter"/>
          <w:color w:val="1E293B"/>
          <w:sz w:val="21"/>
          <w:szCs w:val="21"/>
        </w:rPr>
        <w:t xml:space="preserve">.</w:t>
      </w:r>
    </w:p>
    <w:p>
      <w:pPr>
        <w:spacing w:after="140" w:line="288"/>
      </w:pPr>
      <w:r>
        <w:rPr>
          <w:rFonts w:ascii="Inter" w:cs="Inter" w:eastAsia="Inter" w:hAnsi="Inter"/>
          <w:color w:val="1E293B"/>
          <w:sz w:val="21"/>
          <w:szCs w:val="21"/>
        </w:rPr>
        <w:t xml:space="preserve">Tools worth writing for a platform like yours:</w:t>
      </w:r>
    </w:p>
    <w:tbl>
      <w:tblPr>
        <w:tblW w:type="dxa" w:w="10080"/>
        <w:tblBorders>
          <w:top w:val="single" w:color="0D9488" w:sz="4"/>
          <w:left w:val="single" w:color="0D9488" w:sz="4"/>
          <w:bottom w:val="single" w:color="0D9488" w:sz="4"/>
          <w:right w:val="single" w:color="0D9488" w:sz="4"/>
          <w:insideH w:val="single" w:color="0D9488" w:sz="2"/>
          <w:insideV w:val="single" w:color="0D9488" w:sz="2"/>
        </w:tblBorders>
      </w:tblPr>
      <w:tblGrid>
        <w:gridCol w:w="2722"/>
        <w:gridCol w:w="3427"/>
        <w:gridCol w:w="3931"/>
      </w:tblGrid>
      <w:tr>
        <w:trPr>
          <w:tblHeader/>
        </w:trPr>
        <w:tc>
          <w:tcPr>
            <w:tcW w:type="dxa" w:w="2722"/>
            <w:shd w:fill="0D9488" w:val="clear"/>
            <w:tcMar>
              <w:top w:type="dxa" w:w="110"/>
              <w:left w:type="dxa" w:w="140"/>
              <w:bottom w:type="dxa" w:w="110"/>
              <w:right w:type="dxa" w:w="140"/>
            </w:tcMar>
          </w:tcPr>
          <w:p>
            <w:r>
              <w:rPr>
                <w:rFonts w:ascii="Inter" w:cs="Inter" w:eastAsia="Inter" w:hAnsi="Inter"/>
                <w:b/>
                <w:bCs/>
                <w:caps/>
                <w:color w:val="FFFFFF"/>
                <w:sz w:val="18"/>
                <w:szCs w:val="18"/>
              </w:rPr>
              <w:t xml:space="preserve">Tool</w:t>
            </w:r>
          </w:p>
        </w:tc>
        <w:tc>
          <w:tcPr>
            <w:tcW w:type="dxa" w:w="3427"/>
            <w:shd w:fill="0D9488" w:val="clear"/>
            <w:tcMar>
              <w:top w:type="dxa" w:w="110"/>
              <w:left w:type="dxa" w:w="140"/>
              <w:bottom w:type="dxa" w:w="110"/>
              <w:right w:type="dxa" w:w="140"/>
            </w:tcMar>
          </w:tcPr>
          <w:p>
            <w:r>
              <w:rPr>
                <w:rFonts w:ascii="Inter" w:cs="Inter" w:eastAsia="Inter" w:hAnsi="Inter"/>
                <w:b/>
                <w:bCs/>
                <w:caps/>
                <w:color w:val="FFFFFF"/>
                <w:sz w:val="18"/>
                <w:szCs w:val="18"/>
              </w:rPr>
              <w:t xml:space="preserve">What it does</w:t>
            </w:r>
          </w:p>
        </w:tc>
        <w:tc>
          <w:tcPr>
            <w:tcW w:type="dxa" w:w="3931"/>
            <w:shd w:fill="0D9488" w:val="clear"/>
            <w:tcMar>
              <w:top w:type="dxa" w:w="110"/>
              <w:left w:type="dxa" w:w="140"/>
              <w:bottom w:type="dxa" w:w="110"/>
              <w:right w:type="dxa" w:w="140"/>
            </w:tcMar>
          </w:tcPr>
          <w:p>
            <w:r>
              <w:rPr>
                <w:rFonts w:ascii="Inter" w:cs="Inter" w:eastAsia="Inter" w:hAnsi="Inter"/>
                <w:b/>
                <w:bCs/>
                <w:caps/>
                <w:color w:val="FFFFFF"/>
                <w:sz w:val="18"/>
                <w:szCs w:val="18"/>
              </w:rPr>
              <w:t xml:space="preserve">Why it beats raw kubectl</w:t>
            </w:r>
          </w:p>
        </w:tc>
      </w:tr>
      <w:tr>
        <w:tc>
          <w:tcPr>
            <w:tcW w:type="dxa" w:w="2722"/>
            <w:shd w:fill="F0FDFA" w:val="clear"/>
            <w:tcMar>
              <w:top w:type="dxa" w:w="100"/>
              <w:left w:type="dxa" w:w="140"/>
              <w:bottom w:type="dxa" w:w="100"/>
              <w:right w:type="dxa" w:w="140"/>
            </w:tcMar>
          </w:tcPr>
          <w:p>
            <w:pPr>
              <w:spacing w:after="0" w:line="264"/>
            </w:pPr>
            <w:r>
              <w:rPr>
                <w:rFonts w:ascii="Consolas" w:cs="Consolas" w:eastAsia="Consolas" w:hAnsi="Consolas"/>
                <w:color w:val="115E59"/>
                <w:sz w:val="17"/>
                <w:szCs w:val="17"/>
                <w:shd w:fill="F1F5F9" w:val="clear"/>
              </w:rPr>
              <w:t xml:space="preserve">get_flux_reconcile_status(ns)</w:t>
            </w:r>
          </w:p>
        </w:tc>
        <w:tc>
          <w:tcPr>
            <w:tcW w:type="dxa" w:w="3427"/>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Reports Flux CD reconciliation state for a namespace</w:t>
            </w:r>
          </w:p>
        </w:tc>
        <w:tc>
          <w:tcPr>
            <w:tcW w:type="dxa" w:w="3931"/>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agent stops guessing at </w:t>
            </w:r>
            <w:r>
              <w:rPr>
                <w:rFonts w:ascii="Consolas" w:cs="Consolas" w:eastAsia="Consolas" w:hAnsi="Consolas"/>
                <w:color w:val="1E293B"/>
                <w:sz w:val="17"/>
                <w:szCs w:val="17"/>
                <w:shd w:fill="F1F5F9" w:val="clear"/>
              </w:rPr>
              <w:t xml:space="preserve">kubectl get kustomization</w:t>
            </w:r>
            <w:r>
              <w:rPr>
                <w:rFonts w:ascii="Inter" w:cs="Inter" w:eastAsia="Inter" w:hAnsi="Inter"/>
                <w:b w:val="false"/>
                <w:bCs w:val="false"/>
                <w:color w:val="1E293B"/>
                <w:sz w:val="19"/>
                <w:szCs w:val="19"/>
              </w:rPr>
              <w:t xml:space="preserve"> output shapes</w:t>
            </w:r>
          </w:p>
        </w:tc>
      </w:tr>
      <w:tr>
        <w:tc>
          <w:tcPr>
            <w:tcW w:type="dxa" w:w="2722"/>
            <w:shd w:fill="FFFFFF" w:val="clear"/>
            <w:tcMar>
              <w:top w:type="dxa" w:w="100"/>
              <w:left w:type="dxa" w:w="140"/>
              <w:bottom w:type="dxa" w:w="100"/>
              <w:right w:type="dxa" w:w="140"/>
            </w:tcMar>
          </w:tcPr>
          <w:p>
            <w:pPr>
              <w:spacing w:after="0" w:line="264"/>
            </w:pPr>
            <w:r>
              <w:rPr>
                <w:rFonts w:ascii="Consolas" w:cs="Consolas" w:eastAsia="Consolas" w:hAnsi="Consolas"/>
                <w:color w:val="115E59"/>
                <w:sz w:val="17"/>
                <w:szCs w:val="17"/>
                <w:shd w:fill="F1F5F9" w:val="clear"/>
              </w:rPr>
              <w:t xml:space="preserve">get_longhorn_volume_health(pvc)</w:t>
            </w:r>
          </w:p>
        </w:tc>
        <w:tc>
          <w:tcPr>
            <w:tcW w:type="dxa" w:w="342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Wraps three API calls into one health verdict</w:t>
            </w:r>
          </w:p>
        </w:tc>
        <w:tc>
          <w:tcPr>
            <w:tcW w:type="dxa" w:w="3931"/>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One semantically meaningful answer instead of three raw payloads to interpret</w:t>
            </w:r>
          </w:p>
        </w:tc>
      </w:tr>
      <w:tr>
        <w:tc>
          <w:tcPr>
            <w:tcW w:type="dxa" w:w="2722"/>
            <w:shd w:fill="F0FDFA" w:val="clear"/>
            <w:tcMar>
              <w:top w:type="dxa" w:w="100"/>
              <w:left w:type="dxa" w:w="140"/>
              <w:bottom w:type="dxa" w:w="100"/>
              <w:right w:type="dxa" w:w="140"/>
            </w:tcMar>
          </w:tcPr>
          <w:p>
            <w:pPr>
              <w:spacing w:after="0" w:line="264"/>
            </w:pPr>
            <w:r>
              <w:rPr>
                <w:rFonts w:ascii="Consolas" w:cs="Consolas" w:eastAsia="Consolas" w:hAnsi="Consolas"/>
                <w:color w:val="115E59"/>
                <w:sz w:val="17"/>
                <w:szCs w:val="17"/>
                <w:shd w:fill="F1F5F9" w:val="clear"/>
              </w:rPr>
              <w:t xml:space="preserve">get_service_owner(svc)</w:t>
            </w:r>
          </w:p>
        </w:tc>
        <w:tc>
          <w:tcPr>
            <w:tcW w:type="dxa" w:w="3427"/>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Returns the on-call team from your service catalog</w:t>
            </w:r>
          </w:p>
        </w:tc>
        <w:tc>
          <w:tcPr>
            <w:tcW w:type="dxa" w:w="3931"/>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Routing and escalation become a tool call, not a guess</w:t>
            </w:r>
          </w:p>
        </w:tc>
      </w:tr>
      <w:tr>
        <w:tc>
          <w:tcPr>
            <w:tcW w:type="dxa" w:w="2722"/>
            <w:shd w:fill="FFFFFF" w:val="clear"/>
            <w:tcMar>
              <w:top w:type="dxa" w:w="100"/>
              <w:left w:type="dxa" w:w="140"/>
              <w:bottom w:type="dxa" w:w="100"/>
              <w:right w:type="dxa" w:w="140"/>
            </w:tcMar>
          </w:tcPr>
          <w:p>
            <w:pPr>
              <w:spacing w:after="0" w:line="264"/>
            </w:pPr>
            <w:r>
              <w:rPr>
                <w:rFonts w:ascii="Consolas" w:cs="Consolas" w:eastAsia="Consolas" w:hAnsi="Consolas"/>
                <w:color w:val="115E59"/>
                <w:sz w:val="17"/>
                <w:szCs w:val="17"/>
                <w:shd w:fill="F1F5F9" w:val="clear"/>
              </w:rPr>
              <w:t xml:space="preserve">diff_against_git(ns)</w:t>
            </w:r>
          </w:p>
        </w:tc>
        <w:tc>
          <w:tcPr>
            <w:tcW w:type="dxa" w:w="342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Drift detection, strictly read-only</w:t>
            </w:r>
          </w:p>
        </w:tc>
        <w:tc>
          <w:tcPr>
            <w:tcW w:type="dxa" w:w="3931"/>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Answers "did someone change this by hand?" in one step</w:t>
            </w:r>
          </w:p>
        </w:tc>
      </w:tr>
      <w:tr>
        <w:tc>
          <w:tcPr>
            <w:tcW w:type="dxa" w:w="2722"/>
            <w:shd w:fill="F0FDFA" w:val="clear"/>
            <w:tcMar>
              <w:top w:type="dxa" w:w="100"/>
              <w:left w:type="dxa" w:w="140"/>
              <w:bottom w:type="dxa" w:w="100"/>
              <w:right w:type="dxa" w:w="140"/>
            </w:tcMar>
          </w:tcPr>
          <w:p>
            <w:pPr>
              <w:spacing w:after="0" w:line="264"/>
            </w:pPr>
            <w:r>
              <w:rPr>
                <w:rFonts w:ascii="Consolas" w:cs="Consolas" w:eastAsia="Consolas" w:hAnsi="Consolas"/>
                <w:color w:val="115E59"/>
                <w:sz w:val="17"/>
                <w:szCs w:val="17"/>
                <w:shd w:fill="F1F5F9" w:val="clear"/>
              </w:rPr>
              <w:t xml:space="preserve">propose_rollback(deploy)</w:t>
            </w:r>
          </w:p>
        </w:tc>
        <w:tc>
          <w:tcPr>
            <w:tcW w:type="dxa" w:w="3427"/>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Returns a </w:t>
            </w:r>
            <w:r>
              <w:rPr>
                <w:rFonts w:ascii="Inter" w:cs="Inter" w:eastAsia="Inter" w:hAnsi="Inter"/>
                <w:b w:val="false"/>
                <w:bCs w:val="false"/>
                <w:color w:val="1E293B"/>
                <w:sz w:val="19"/>
                <w:szCs w:val="19"/>
              </w:rPr>
              <w:t xml:space="preserve">pull request</w:t>
            </w:r>
            <w:r>
              <w:rPr>
                <w:rFonts w:ascii="Inter" w:cs="Inter" w:eastAsia="Inter" w:hAnsi="Inter"/>
                <w:b w:val="false"/>
                <w:bCs w:val="false"/>
                <w:color w:val="1E293B"/>
                <w:sz w:val="19"/>
                <w:szCs w:val="19"/>
              </w:rPr>
              <w:t xml:space="preserve">, never a live mutation</w:t>
            </w:r>
          </w:p>
        </w:tc>
        <w:tc>
          <w:tcPr>
            <w:tcW w:type="dxa" w:w="3931"/>
            <w:shd w:fill="F0FDFA"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Keeps the agent on rung 3 of the autonomy ladder by construction</w:t>
            </w:r>
          </w:p>
        </w:tc>
      </w:tr>
    </w:tbl>
    <w:p>
      <w:pPr>
        <w:spacing w:after="120"/>
      </w:pPr>
    </w:p>
    <w:tbl>
      <w:tblPr>
        <w:tblW w:type="dxa" w:w="10080"/>
        <w:tblBorders>
          <w:top w:val="none" w:color="FFFFFF" w:sz="0"/>
          <w:left w:val="single" w:color="0D9488" w:sz="24"/>
          <w:bottom w:val="none" w:color="FFFFFF" w:sz="0"/>
          <w:right w:val="none" w:color="FFFFFF" w:sz="0"/>
          <w:insideH w:val="none" w:color="FFFFFF" w:sz="0"/>
          <w:insideV w:val="none" w:color="FFFFFF" w:sz="0"/>
        </w:tblBorders>
      </w:tblPr>
      <w:tblGrid>
        <w:gridCol w:w="10080"/>
      </w:tblGrid>
      <w:tr>
        <w:tc>
          <w:tcPr>
            <w:tcW w:type="dxa" w:w="10080"/>
            <w:shd w:fill="F0FDFA" w:val="clear"/>
            <w:tcMar>
              <w:top w:type="dxa" w:w="160"/>
              <w:left w:type="dxa" w:w="220"/>
              <w:bottom w:type="dxa" w:w="160"/>
              <w:right w:type="dxa" w:w="220"/>
            </w:tcMar>
          </w:tcPr>
          <w:p>
            <w:pPr>
              <w:spacing w:after="70"/>
            </w:pPr>
            <w:r>
              <w:rPr>
                <w:rFonts w:ascii="Inter" w:cs="Inter" w:eastAsia="Inter" w:hAnsi="Inter"/>
                <w:b/>
                <w:bCs/>
                <w:caps/>
                <w:color w:val="115E59"/>
                <w:sz w:val="19"/>
                <w:szCs w:val="19"/>
              </w:rPr>
              <w:t xml:space="preserve">Design rules for MCP tools — these matter more than the code</w:t>
            </w:r>
          </w:p>
          <w:p>
            <w:pPr>
              <w:spacing w:after="100" w:line="276"/>
            </w:pPr>
            <w:r>
              <w:rPr>
                <w:rFonts w:ascii="Inter" w:cs="Inter" w:eastAsia="Inter" w:hAnsi="Inter"/>
                <w:b/>
                <w:bCs/>
                <w:color w:val="1E293B"/>
                <w:sz w:val="21"/>
                <w:szCs w:val="21"/>
              </w:rPr>
              <w:t xml:space="preserve">1. Tool descriptions are prompts.</w:t>
            </w:r>
            <w:r>
              <w:rPr>
                <w:rFonts w:ascii="Inter" w:cs="Inter" w:eastAsia="Inter" w:hAnsi="Inter"/>
                <w:color w:val="1E293B"/>
                <w:sz w:val="21"/>
                <w:szCs w:val="21"/>
              </w:rPr>
              <w:t xml:space="preserve"> The model chooses tools by reading the description string. A bad description means the wrong tool, which means a wasted loop. Write them like a docstring for a smart but brand-new colleague.</w:t>
            </w:r>
          </w:p>
          <w:p>
            <w:pPr>
              <w:spacing w:after="100" w:line="276"/>
            </w:pPr>
            <w:r>
              <w:rPr>
                <w:rFonts w:ascii="Inter" w:cs="Inter" w:eastAsia="Inter" w:hAnsi="Inter"/>
                <w:b/>
                <w:bCs/>
                <w:color w:val="1E293B"/>
                <w:sz w:val="21"/>
                <w:szCs w:val="21"/>
              </w:rPr>
              <w:t xml:space="preserve">2. Return small, semantic results.</w:t>
            </w:r>
            <w:r>
              <w:rPr>
                <w:rFonts w:ascii="Inter" w:cs="Inter" w:eastAsia="Inter" w:hAnsi="Inter"/>
                <w:color w:val="1E293B"/>
                <w:sz w:val="21"/>
                <w:szCs w:val="21"/>
              </w:rPr>
              <w:t xml:space="preserve"> Not 4,000 lines of YAML — the three fields that answer the question. Context is budget.</w:t>
            </w:r>
          </w:p>
          <w:p>
            <w:pPr>
              <w:spacing w:after="100" w:line="276"/>
            </w:pPr>
            <w:r>
              <w:rPr>
                <w:rFonts w:ascii="Inter" w:cs="Inter" w:eastAsia="Inter" w:hAnsi="Inter"/>
                <w:b/>
                <w:bCs/>
                <w:color w:val="1E293B"/>
                <w:sz w:val="21"/>
                <w:szCs w:val="21"/>
              </w:rPr>
              <w:t xml:space="preserve">3. Few sharp tools beat many vague ones.</w:t>
            </w:r>
            <w:r>
              <w:rPr>
                <w:rFonts w:ascii="Inter" w:cs="Inter" w:eastAsia="Inter" w:hAnsi="Inter"/>
                <w:color w:val="1E293B"/>
                <w:sz w:val="21"/>
                <w:szCs w:val="21"/>
              </w:rPr>
              <w:t xml:space="preserve"> Sixty tools in a catalog means sixty descriptions eating context on every call, and a model that picks badly.</w:t>
            </w:r>
          </w:p>
          <w:p>
            <w:pPr>
              <w:spacing w:after="100" w:line="276"/>
            </w:pPr>
            <w:r>
              <w:rPr>
                <w:rFonts w:ascii="Inter" w:cs="Inter" w:eastAsia="Inter" w:hAnsi="Inter"/>
                <w:b/>
                <w:bCs/>
                <w:color w:val="1E293B"/>
                <w:sz w:val="21"/>
                <w:szCs w:val="21"/>
              </w:rPr>
              <w:t xml:space="preserve">4. Separate read from write. Always.</w:t>
            </w:r>
            <w:r>
              <w:rPr>
                <w:rFonts w:ascii="Inter" w:cs="Inter" w:eastAsia="Inter" w:hAnsi="Inter"/>
                <w:color w:val="1E293B"/>
                <w:sz w:val="21"/>
                <w:szCs w:val="21"/>
              </w:rPr>
              <w:t xml:space="preserve"> Different servers, different ServiceAccounts, different RBAC, different approval requirements.</w:t>
            </w:r>
          </w:p>
          <w:p>
            <w:pPr>
              <w:spacing w:after="0" w:line="276"/>
            </w:pPr>
            <w:r>
              <w:rPr>
                <w:rFonts w:ascii="Inter" w:cs="Inter" w:eastAsia="Inter" w:hAnsi="Inter"/>
                <w:b/>
                <w:bCs/>
                <w:color w:val="1E293B"/>
                <w:sz w:val="21"/>
                <w:szCs w:val="21"/>
              </w:rPr>
              <w:t xml:space="preserve">5. Make destructive tools require elicitation</w:t>
            </w:r>
            <w:r>
              <w:rPr>
                <w:rFonts w:ascii="Inter" w:cs="Inter" w:eastAsia="Inter" w:hAnsi="Inter"/>
                <w:color w:val="1E293B"/>
                <w:sz w:val="21"/>
                <w:szCs w:val="21"/>
              </w:rPr>
              <w:t xml:space="preserve"> (MRTR) so a human confirms in-flow.</w:t>
            </w:r>
          </w:p>
        </w:tc>
      </w:tr>
    </w:tbl>
    <w:p>
      <w:pPr>
        <w:pStyle w:val="Heading1"/>
        <w:pBdr>
          <w:bottom w:val="single" w:color="E11D48" w:sz="14" w:space="6"/>
        </w:pBdr>
        <w:spacing w:after="60" w:before="420"/>
      </w:pPr>
      <w:r>
        <w:rPr>
          <w:rFonts w:ascii="Inter" w:cs="Inter" w:eastAsia="Inter" w:hAnsi="Inter"/>
          <w:b/>
          <w:bCs/>
          <w:color w:val="E11D48"/>
          <w:sz w:val="30"/>
          <w:szCs w:val="30"/>
        </w:rPr>
        <w:t xml:space="preserve">4   </w:t>
      </w:r>
      <w:r>
        <w:rPr>
          <w:rFonts w:ascii="Inter" w:cs="Inter" w:eastAsia="Inter" w:hAnsi="Inter"/>
          <w:b/>
          <w:bCs/>
          <w:color w:val="1E293B"/>
          <w:sz w:val="34"/>
          <w:szCs w:val="34"/>
        </w:rPr>
        <w:t xml:space="preserve">The RBAC trap</w:t>
      </w:r>
    </w:p>
    <w:p>
      <w:pPr>
        <w:spacing w:after="140" w:line="288"/>
      </w:pPr>
      <w:r>
        <w:rPr>
          <w:rFonts w:ascii="Inter" w:cs="Inter" w:eastAsia="Inter" w:hAnsi="Inter"/>
          <w:color w:val="1E293B"/>
          <w:sz w:val="21"/>
          <w:szCs w:val="21"/>
        </w:rPr>
        <w:t xml:space="preserve">The naive deployment gives the MCP server a </w:t>
      </w:r>
      <w:r>
        <w:rPr>
          <w:rFonts w:ascii="Consolas" w:cs="Consolas" w:eastAsia="Consolas" w:hAnsi="Consolas"/>
          <w:color w:val="1E293B"/>
          <w:sz w:val="19"/>
          <w:szCs w:val="19"/>
          <w:shd w:fill="F1F5F9" w:val="clear"/>
        </w:rPr>
        <w:t xml:space="preserve">cluster-admin</w:t>
      </w:r>
      <w:r>
        <w:rPr>
          <w:rFonts w:ascii="Inter" w:cs="Inter" w:eastAsia="Inter" w:hAnsi="Inter"/>
          <w:color w:val="1E293B"/>
          <w:sz w:val="21"/>
          <w:szCs w:val="21"/>
        </w:rPr>
        <w:t xml:space="preserve"> ServiceAccount "for simplicity". Almost every getting-started guide does this, including some vendor ones. Do not ship it.</w:t>
      </w:r>
    </w:p>
    <w:p>
      <w:pPr>
        <w:spacing w:after="60" w:before="140"/>
        <w:jc w:val="center"/>
      </w:pPr>
      <w:r>
        <w:drawing>
          <wp:inline distT="0" distB="0" distL="0" distR="0">
            <wp:extent cx="64008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4860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5 — Two identities, and why the second one is the one that matters.</w:t>
      </w:r>
    </w:p>
    <w:p>
      <w:pPr>
        <w:spacing w:after="140" w:line="288"/>
      </w:pPr>
      <w:r>
        <w:rPr>
          <w:rFonts w:ascii="Inter" w:cs="Inter" w:eastAsia="Inter" w:hAnsi="Inter"/>
          <w:color w:val="1E293B"/>
          <w:sz w:val="21"/>
          <w:szCs w:val="21"/>
        </w:rPr>
        <w:t xml:space="preserve">The best available pattern is </w:t>
      </w:r>
      <w:r>
        <w:rPr>
          <w:rFonts w:ascii="Inter" w:cs="Inter" w:eastAsia="Inter" w:hAnsi="Inter"/>
          <w:b/>
          <w:bCs/>
          <w:color w:val="1E293B"/>
          <w:sz w:val="21"/>
          <w:szCs w:val="21"/>
        </w:rPr>
        <w:t xml:space="preserve">Kubernetes user impersonation</w:t>
      </w:r>
      <w:r>
        <w:rPr>
          <w:rFonts w:ascii="Inter" w:cs="Inter" w:eastAsia="Inter" w:hAnsi="Inter"/>
          <w:color w:val="1E293B"/>
          <w:sz w:val="21"/>
          <w:szCs w:val="21"/>
        </w:rPr>
        <w:t xml:space="preserve">: the MCP server's ServiceAccount holds </w:t>
      </w:r>
      <w:r>
        <w:rPr>
          <w:rFonts w:ascii="Consolas" w:cs="Consolas" w:eastAsia="Consolas" w:hAnsi="Consolas"/>
          <w:color w:val="1E293B"/>
          <w:sz w:val="19"/>
          <w:szCs w:val="19"/>
          <w:shd w:fill="F1F5F9" w:val="clear"/>
        </w:rPr>
        <w:t xml:space="preserve">impersonate</w:t>
      </w:r>
      <w:r>
        <w:rPr>
          <w:rFonts w:ascii="Inter" w:cs="Inter" w:eastAsia="Inter" w:hAnsi="Inter"/>
          <w:color w:val="1E293B"/>
          <w:sz w:val="21"/>
          <w:szCs w:val="21"/>
        </w:rPr>
        <w:t xml:space="preserve"> rights and sets </w:t>
      </w:r>
      <w:r>
        <w:rPr>
          <w:rFonts w:ascii="Consolas" w:cs="Consolas" w:eastAsia="Consolas" w:hAnsi="Consolas"/>
          <w:color w:val="1E293B"/>
          <w:sz w:val="19"/>
          <w:szCs w:val="19"/>
          <w:shd w:fill="F1F5F9" w:val="clear"/>
        </w:rPr>
        <w:t xml:space="preserve">Impersonate-User</w:t>
      </w:r>
      <w:r>
        <w:rPr>
          <w:rFonts w:ascii="Inter" w:cs="Inter" w:eastAsia="Inter" w:hAnsi="Inter"/>
          <w:color w:val="1E293B"/>
          <w:sz w:val="21"/>
          <w:szCs w:val="21"/>
        </w:rPr>
        <w:t xml:space="preserve"> and </w:t>
      </w:r>
      <w:r>
        <w:rPr>
          <w:rFonts w:ascii="Consolas" w:cs="Consolas" w:eastAsia="Consolas" w:hAnsi="Consolas"/>
          <w:color w:val="1E293B"/>
          <w:sz w:val="19"/>
          <w:szCs w:val="19"/>
          <w:shd w:fill="F1F5F9" w:val="clear"/>
        </w:rPr>
        <w:t xml:space="preserve">Impersonate-Group</w:t>
      </w:r>
      <w:r>
        <w:rPr>
          <w:rFonts w:ascii="Inter" w:cs="Inter" w:eastAsia="Inter" w:hAnsi="Inter"/>
          <w:color w:val="1E293B"/>
          <w:sz w:val="21"/>
          <w:szCs w:val="21"/>
        </w:rPr>
        <w:t xml:space="preserve"> from validated token claims. The apiserver then enforces the real user's RBAC and writes the real user into the Kubernetes audit log.</w:t>
      </w: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c>
          <w:tcPr>
            <w:tcW w:type="dxa" w:w="10080"/>
            <w:shd w:fill="F0FDF4" w:val="clear"/>
            <w:tcMar>
              <w:top w:type="dxa" w:w="160"/>
              <w:left w:type="dxa" w:w="220"/>
              <w:bottom w:type="dxa" w:w="160"/>
              <w:right w:type="dxa" w:w="220"/>
            </w:tcMar>
          </w:tcPr>
          <w:p>
            <w:pPr>
              <w:spacing w:after="70"/>
            </w:pPr>
            <w:r>
              <w:rPr>
                <w:rFonts w:ascii="Inter" w:cs="Inter" w:eastAsia="Inter" w:hAnsi="Inter"/>
                <w:b/>
                <w:bCs/>
                <w:caps/>
                <w:color w:val="166534"/>
                <w:sz w:val="19"/>
                <w:szCs w:val="19"/>
              </w:rPr>
              <w:t xml:space="preserve">Why impersonation is worth the setup cost</w:t>
            </w:r>
          </w:p>
          <w:p>
            <w:pPr>
              <w:spacing w:after="0" w:line="276"/>
            </w:pPr>
            <w:r>
              <w:rPr>
                <w:rFonts w:ascii="Inter" w:cs="Inter" w:eastAsia="Inter" w:hAnsi="Inter"/>
                <w:color w:val="1E293B"/>
                <w:sz w:val="21"/>
                <w:szCs w:val="21"/>
              </w:rPr>
              <w:t xml:space="preserve">You do not maintain a second authorization system. Your existing RBAC policies apply unchanged, your existing audit tooling keeps working, and offboarding a person revokes their agent access automatically because it was never a separate credential.</w:t>
            </w:r>
          </w:p>
        </w:tc>
      </w:tr>
    </w:tbl>
    <w:p>
      <w:r>
        <w:br w:type="page"/>
      </w:r>
    </w:p>
    <w:p>
      <w:pPr>
        <w:pStyle w:val="Heading1"/>
        <w:pBdr>
          <w:bottom w:val="single" w:color="D97706" w:sz="14" w:space="6"/>
        </w:pBdr>
        <w:spacing w:after="60" w:before="420"/>
      </w:pPr>
      <w:r>
        <w:rPr>
          <w:rFonts w:ascii="Inter" w:cs="Inter" w:eastAsia="Inter" w:hAnsi="Inter"/>
          <w:b/>
          <w:bCs/>
          <w:color w:val="D97706"/>
          <w:sz w:val="30"/>
          <w:szCs w:val="30"/>
        </w:rPr>
        <w:t xml:space="preserve">5   </w:t>
      </w:r>
      <w:r>
        <w:rPr>
          <w:rFonts w:ascii="Inter" w:cs="Inter" w:eastAsia="Inter" w:hAnsi="Inter"/>
          <w:b/>
          <w:bCs/>
          <w:color w:val="1E293B"/>
          <w:sz w:val="34"/>
          <w:szCs w:val="34"/>
        </w:rPr>
        <w:t xml:space="preserve">AI agents from first principles</w:t>
      </w:r>
    </w:p>
    <w:p>
      <w:pPr>
        <w:spacing w:after="180" w:line="288"/>
      </w:pPr>
      <w:r>
        <w:rPr>
          <w:rFonts w:ascii="Inter" w:cs="Inter" w:eastAsia="Inter" w:hAnsi="Inter"/>
          <w:color w:val="475569"/>
          <w:sz w:val="22"/>
          <w:szCs w:val="22"/>
        </w:rPr>
        <w:t xml:space="preserve">An </w:t>
      </w:r>
      <w:r>
        <w:rPr>
          <w:rFonts w:ascii="Inter" w:cs="Inter" w:eastAsia="Inter" w:hAnsi="Inter"/>
          <w:b/>
          <w:bCs/>
          <w:color w:val="475569"/>
          <w:sz w:val="22"/>
          <w:szCs w:val="22"/>
        </w:rPr>
        <w:t xml:space="preserve">agent</w:t>
      </w:r>
      <w:r>
        <w:rPr>
          <w:rFonts w:ascii="Inter" w:cs="Inter" w:eastAsia="Inter" w:hAnsi="Inter"/>
          <w:color w:val="475569"/>
          <w:sz w:val="22"/>
          <w:szCs w:val="22"/>
        </w:rPr>
        <w:t xml:space="preserve"> is a loop in which a model decides which tool to call next, based on the results of the tools it has already called, until it decides it is done or hits a budget.</w:t>
      </w:r>
    </w:p>
    <w:p>
      <w:pPr>
        <w:spacing w:after="60" w:before="14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7813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6 — The ReAct loop. HolmesGPT, kagent and Claude Code are all this, with different context strategies.</w:t>
      </w:r>
    </w:p>
    <w:p>
      <w:pPr>
        <w:spacing w:after="140" w:line="288"/>
      </w:pPr>
      <w:r>
        <w:rPr>
          <w:rFonts w:ascii="Inter" w:cs="Inter" w:eastAsia="Inter" w:hAnsi="Inter"/>
          <w:color w:val="1E293B"/>
          <w:sz w:val="21"/>
          <w:szCs w:val="21"/>
        </w:rPr>
        <w:t xml:space="preserve">This loop pattern has a name you will see everywhere: </w:t>
      </w:r>
      <w:r>
        <w:rPr>
          <w:rFonts w:ascii="Inter" w:cs="Inter" w:eastAsia="Inter" w:hAnsi="Inter"/>
          <w:b/>
          <w:bCs/>
          <w:color w:val="1E293B"/>
          <w:sz w:val="21"/>
          <w:szCs w:val="21"/>
        </w:rPr>
        <w:t xml:space="preserve">ReAct</w:t>
      </w:r>
      <w:r>
        <w:rPr>
          <w:rFonts w:ascii="Inter" w:cs="Inter" w:eastAsia="Inter" w:hAnsi="Inter"/>
          <w:color w:val="1E293B"/>
          <w:sz w:val="21"/>
          <w:szCs w:val="21"/>
        </w:rPr>
        <w:t xml:space="preserve"> (Reason + Act) — the model interleaves reasoning traces with tool calls. The </w:t>
      </w:r>
      <w:hyperlink w:history="1" r:id="rIdlranldsmo6fd-zuuufxeq">
        <w:r>
          <w:rPr>
            <w:rFonts w:ascii="Inter" w:cs="Inter" w:eastAsia="Inter" w:hAnsi="Inter"/>
            <w:color w:val="1E293B"/>
            <w:sz w:val="21"/>
            <w:szCs w:val="21"/>
            <w:u w:val="single"/>
          </w:rPr>
          <w:t xml:space="preserve">original paper</w:t>
        </w:r>
      </w:hyperlink>
      <w:r>
        <w:rPr>
          <w:rFonts w:ascii="Inter" w:cs="Inter" w:eastAsia="Inter" w:hAnsi="Inter"/>
          <w:color w:val="1E293B"/>
          <w:sz w:val="21"/>
          <w:szCs w:val="21"/>
        </w:rPr>
        <w:t xml:space="preserve"> is short and worth twenty minutes.</w:t>
      </w:r>
    </w:p>
    <w:p>
      <w:pPr>
        <w:pStyle w:val="Heading2"/>
        <w:spacing w:after="80" w:before="300"/>
      </w:pPr>
      <w:r>
        <w:rPr>
          <w:rFonts w:ascii="Inter" w:cs="Inter" w:eastAsia="Inter" w:hAnsi="Inter"/>
          <w:b/>
          <w:bCs/>
          <w:color w:val="92400E"/>
          <w:sz w:val="26"/>
          <w:szCs w:val="26"/>
        </w:rPr>
        <w:t xml:space="preserve">5.1  The judgement that matters most</w:t>
      </w: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c>
          <w:tcPr>
            <w:tcW w:type="dxa" w:w="10080"/>
            <w:shd w:fill="FFFBEB" w:val="clear"/>
            <w:tcMar>
              <w:top w:type="dxa" w:w="160"/>
              <w:left w:type="dxa" w:w="220"/>
              <w:bottom w:type="dxa" w:w="160"/>
              <w:right w:type="dxa" w:w="220"/>
            </w:tcMar>
          </w:tcPr>
          <w:p>
            <w:pPr>
              <w:spacing w:after="70"/>
            </w:pPr>
            <w:r>
              <w:rPr>
                <w:rFonts w:ascii="Inter" w:cs="Inter" w:eastAsia="Inter" w:hAnsi="Inter"/>
                <w:b/>
                <w:bCs/>
                <w:caps/>
                <w:color w:val="92400E"/>
                <w:sz w:val="19"/>
                <w:szCs w:val="19"/>
              </w:rPr>
              <w:t xml:space="preserve">Most problems people reach for an agent to solve are actually workflows</w:t>
            </w:r>
          </w:p>
          <w:p>
            <w:pPr>
              <w:spacing w:after="100" w:line="276"/>
            </w:pPr>
            <w:r>
              <w:rPr>
                <w:rFonts w:ascii="Inter" w:cs="Inter" w:eastAsia="Inter" w:hAnsi="Inter"/>
                <w:color w:val="1E293B"/>
                <w:sz w:val="21"/>
                <w:szCs w:val="21"/>
              </w:rPr>
              <w:t xml:space="preserve">If you know the sequence of steps, </w:t>
            </w:r>
            <w:r>
              <w:rPr>
                <w:rFonts w:ascii="Inter" w:cs="Inter" w:eastAsia="Inter" w:hAnsi="Inter"/>
                <w:b/>
                <w:bCs/>
                <w:color w:val="1E293B"/>
                <w:sz w:val="21"/>
                <w:szCs w:val="21"/>
              </w:rPr>
              <w:t xml:space="preserve">write the sequence of steps.</w:t>
            </w:r>
            <w:r>
              <w:rPr>
                <w:rFonts w:ascii="Inter" w:cs="Inter" w:eastAsia="Inter" w:hAnsi="Inter"/>
                <w:color w:val="1E293B"/>
                <w:sz w:val="21"/>
                <w:szCs w:val="21"/>
              </w:rPr>
              <w:t xml:space="preserve"> A workflow is deterministic, testable, cheaper and debuggable.</w:t>
            </w:r>
          </w:p>
          <w:p>
            <w:pPr>
              <w:spacing w:after="0" w:line="276"/>
            </w:pPr>
            <w:r>
              <w:rPr>
                <w:rFonts w:ascii="Inter" w:cs="Inter" w:eastAsia="Inter" w:hAnsi="Inter"/>
                <w:color w:val="1E293B"/>
                <w:sz w:val="21"/>
                <w:szCs w:val="21"/>
              </w:rPr>
              <w:t xml:space="preserve">Agents earn their non-determinism only when the path genuinely depends on what is found. That is precisely why </w:t>
            </w:r>
            <w:r>
              <w:rPr>
                <w:rFonts w:ascii="Inter" w:cs="Inter" w:eastAsia="Inter" w:hAnsi="Inter"/>
                <w:i/>
                <w:iCs/>
                <w:color w:val="1E293B"/>
                <w:sz w:val="21"/>
                <w:szCs w:val="21"/>
              </w:rPr>
              <w:t xml:space="preserve">incident investigation</w:t>
            </w:r>
            <w:r>
              <w:rPr>
                <w:rFonts w:ascii="Inter" w:cs="Inter" w:eastAsia="Inter" w:hAnsi="Inter"/>
                <w:color w:val="1E293B"/>
                <w:sz w:val="21"/>
                <w:szCs w:val="21"/>
              </w:rPr>
              <w:t xml:space="preserve"> is the killer application for SRE — and why </w:t>
            </w:r>
            <w:r>
              <w:rPr>
                <w:rFonts w:ascii="Inter" w:cs="Inter" w:eastAsia="Inter" w:hAnsi="Inter"/>
                <w:i/>
                <w:iCs/>
                <w:color w:val="1E293B"/>
                <w:sz w:val="21"/>
                <w:szCs w:val="21"/>
              </w:rPr>
              <w:t xml:space="preserve">deployment</w:t>
            </w:r>
            <w:r>
              <w:rPr>
                <w:rFonts w:ascii="Inter" w:cs="Inter" w:eastAsia="Inter" w:hAnsi="Inter"/>
                <w:color w:val="1E293B"/>
                <w:sz w:val="21"/>
                <w:szCs w:val="21"/>
              </w:rPr>
              <w:t xml:space="preserve"> is not.</w:t>
            </w:r>
          </w:p>
        </w:tc>
      </w:tr>
    </w:tbl>
    <w:p>
      <w:pPr>
        <w:pStyle w:val="Heading2"/>
        <w:spacing w:after="80" w:before="300"/>
      </w:pPr>
      <w:r>
        <w:rPr>
          <w:rFonts w:ascii="Inter" w:cs="Inter" w:eastAsia="Inter" w:hAnsi="Inter"/>
          <w:b/>
          <w:bCs/>
          <w:color w:val="92400E"/>
          <w:sz w:val="26"/>
          <w:szCs w:val="26"/>
        </w:rPr>
        <w:t xml:space="preserve">5.2  Sub-agents and context hygiene</w:t>
      </w:r>
    </w:p>
    <w:p>
      <w:pPr>
        <w:spacing w:after="140" w:line="288"/>
      </w:pPr>
      <w:r>
        <w:rPr>
          <w:rFonts w:ascii="Inter" w:cs="Inter" w:eastAsia="Inter" w:hAnsi="Inter"/>
          <w:color w:val="1E293B"/>
          <w:sz w:val="21"/>
          <w:szCs w:val="21"/>
        </w:rPr>
        <w:t xml:space="preserve">A sub-agent is a fresh agent loop with its own clean context window, spawned to do a bounded piece of work and returning only its conclusion. The point is not parallelism — it is </w:t>
      </w:r>
      <w:r>
        <w:rPr>
          <w:rFonts w:ascii="Inter" w:cs="Inter" w:eastAsia="Inter" w:hAnsi="Inter"/>
          <w:b/>
          <w:bCs/>
          <w:color w:val="1E293B"/>
          <w:sz w:val="21"/>
          <w:szCs w:val="21"/>
        </w:rPr>
        <w:t xml:space="preserve">context hygiene</w:t>
      </w:r>
      <w:r>
        <w:rPr>
          <w:rFonts w:ascii="Inter" w:cs="Inter" w:eastAsia="Inter" w:hAnsi="Inter"/>
          <w:color w:val="1E293B"/>
          <w:sz w:val="21"/>
          <w:szCs w:val="21"/>
        </w:rPr>
        <w:t xml:space="preserve">. A sub-agent can read 200 files and return three sentences, without those 200 files polluting the parent's context. Think of it as a function call with its own stack frame.</w:t>
      </w:r>
    </w:p>
    <w:p>
      <w:pPr>
        <w:pStyle w:val="Heading1"/>
        <w:pBdr>
          <w:bottom w:val="single" w:color="D97706" w:sz="14" w:space="6"/>
        </w:pBdr>
        <w:spacing w:after="60" w:before="420"/>
      </w:pPr>
      <w:r>
        <w:rPr>
          <w:rFonts w:ascii="Inter" w:cs="Inter" w:eastAsia="Inter" w:hAnsi="Inter"/>
          <w:b/>
          <w:bCs/>
          <w:color w:val="D97706"/>
          <w:sz w:val="30"/>
          <w:szCs w:val="30"/>
        </w:rPr>
        <w:t xml:space="preserve">6   </w:t>
      </w:r>
      <w:r>
        <w:rPr>
          <w:rFonts w:ascii="Inter" w:cs="Inter" w:eastAsia="Inter" w:hAnsi="Inter"/>
          <w:b/>
          <w:bCs/>
          <w:color w:val="1E293B"/>
          <w:sz w:val="34"/>
          <w:szCs w:val="34"/>
        </w:rPr>
        <w:t xml:space="preserve">SRE agents in the cloud-native ecosystem</w:t>
      </w:r>
    </w:p>
    <w:tbl>
      <w:tblPr>
        <w:tblW w:type="dxa" w:w="10080"/>
        <w:tblBorders>
          <w:top w:val="single" w:color="D97706" w:sz="4"/>
          <w:left w:val="single" w:color="D97706" w:sz="4"/>
          <w:bottom w:val="single" w:color="D97706" w:sz="4"/>
          <w:right w:val="single" w:color="D97706" w:sz="4"/>
          <w:insideH w:val="single" w:color="D97706" w:sz="2"/>
          <w:insideV w:val="single" w:color="D97706" w:sz="2"/>
        </w:tblBorders>
      </w:tblPr>
      <w:tblGrid>
        <w:gridCol w:w="1411"/>
        <w:gridCol w:w="1310"/>
        <w:gridCol w:w="1915"/>
        <w:gridCol w:w="3830"/>
        <w:gridCol w:w="1614"/>
      </w:tblGrid>
      <w:tr>
        <w:trPr>
          <w:tblHeader/>
        </w:trPr>
        <w:tc>
          <w:tcPr>
            <w:tcW w:type="dxa" w:w="1411"/>
            <w:shd w:fill="D97706" w:val="clear"/>
            <w:tcMar>
              <w:top w:type="dxa" w:w="110"/>
              <w:left w:type="dxa" w:w="140"/>
              <w:bottom w:type="dxa" w:w="110"/>
              <w:right w:type="dxa" w:w="140"/>
            </w:tcMar>
          </w:tcPr>
          <w:p>
            <w:r>
              <w:rPr>
                <w:rFonts w:ascii="Inter" w:cs="Inter" w:eastAsia="Inter" w:hAnsi="Inter"/>
                <w:b/>
                <w:bCs/>
                <w:caps/>
                <w:color w:val="FFFFFF"/>
                <w:sz w:val="18"/>
                <w:szCs w:val="18"/>
              </w:rPr>
              <w:t xml:space="preserve">Project</w:t>
            </w:r>
          </w:p>
        </w:tc>
        <w:tc>
          <w:tcPr>
            <w:tcW w:type="dxa" w:w="1310"/>
            <w:shd w:fill="D97706" w:val="clear"/>
            <w:tcMar>
              <w:top w:type="dxa" w:w="110"/>
              <w:left w:type="dxa" w:w="140"/>
              <w:bottom w:type="dxa" w:w="110"/>
              <w:right w:type="dxa" w:w="140"/>
            </w:tcMar>
          </w:tcPr>
          <w:p>
            <w:r>
              <w:rPr>
                <w:rFonts w:ascii="Inter" w:cs="Inter" w:eastAsia="Inter" w:hAnsi="Inter"/>
                <w:b/>
                <w:bCs/>
                <w:caps/>
                <w:color w:val="FFFFFF"/>
                <w:sz w:val="18"/>
                <w:szCs w:val="18"/>
              </w:rPr>
              <w:t xml:space="preserve">Category</w:t>
            </w:r>
          </w:p>
        </w:tc>
        <w:tc>
          <w:tcPr>
            <w:tcW w:type="dxa" w:w="1915"/>
            <w:shd w:fill="D97706" w:val="clear"/>
            <w:tcMar>
              <w:top w:type="dxa" w:w="110"/>
              <w:left w:type="dxa" w:w="140"/>
              <w:bottom w:type="dxa" w:w="110"/>
              <w:right w:type="dxa" w:w="140"/>
            </w:tcMar>
          </w:tcPr>
          <w:p>
            <w:r>
              <w:rPr>
                <w:rFonts w:ascii="Inter" w:cs="Inter" w:eastAsia="Inter" w:hAnsi="Inter"/>
                <w:b/>
                <w:bCs/>
                <w:caps/>
                <w:color w:val="FFFFFF"/>
                <w:sz w:val="18"/>
                <w:szCs w:val="18"/>
              </w:rPr>
              <w:t xml:space="preserve">Status</w:t>
            </w:r>
          </w:p>
        </w:tc>
        <w:tc>
          <w:tcPr>
            <w:tcW w:type="dxa" w:w="3830"/>
            <w:shd w:fill="D97706" w:val="clear"/>
            <w:tcMar>
              <w:top w:type="dxa" w:w="110"/>
              <w:left w:type="dxa" w:w="140"/>
              <w:bottom w:type="dxa" w:w="110"/>
              <w:right w:type="dxa" w:w="140"/>
            </w:tcMar>
          </w:tcPr>
          <w:p>
            <w:r>
              <w:rPr>
                <w:rFonts w:ascii="Inter" w:cs="Inter" w:eastAsia="Inter" w:hAnsi="Inter"/>
                <w:b/>
                <w:bCs/>
                <w:caps/>
                <w:color w:val="FFFFFF"/>
                <w:sz w:val="18"/>
                <w:szCs w:val="18"/>
              </w:rPr>
              <w:t xml:space="preserve">What it actually is</w:t>
            </w:r>
          </w:p>
        </w:tc>
        <w:tc>
          <w:tcPr>
            <w:tcW w:type="dxa" w:w="1614"/>
            <w:shd w:fill="D97706" w:val="clear"/>
            <w:tcMar>
              <w:top w:type="dxa" w:w="110"/>
              <w:left w:type="dxa" w:w="140"/>
              <w:bottom w:type="dxa" w:w="110"/>
              <w:right w:type="dxa" w:w="140"/>
            </w:tcMar>
          </w:tcPr>
          <w:p>
            <w:r>
              <w:rPr>
                <w:rFonts w:ascii="Inter" w:cs="Inter" w:eastAsia="Inter" w:hAnsi="Inter"/>
                <w:b/>
                <w:bCs/>
                <w:caps/>
                <w:color w:val="FFFFFF"/>
                <w:sz w:val="18"/>
                <w:szCs w:val="18"/>
              </w:rPr>
              <w:t xml:space="preserve">Writes?</w:t>
            </w:r>
          </w:p>
        </w:tc>
      </w:tr>
      <w:tr>
        <w:tc>
          <w:tcPr>
            <w:tcW w:type="dxa" w:w="1411"/>
            <w:shd w:fill="FFFBEB" w:val="clear"/>
            <w:tcMar>
              <w:top w:type="dxa" w:w="100"/>
              <w:left w:type="dxa" w:w="140"/>
              <w:bottom w:type="dxa" w:w="100"/>
              <w:right w:type="dxa" w:w="140"/>
            </w:tcMar>
          </w:tcPr>
          <w:p>
            <w:pPr>
              <w:spacing w:after="0" w:line="264"/>
            </w:pPr>
            <w:hyperlink w:history="1" r:id="rId4_6__pzg0v9cai38oaha5">
              <w:r>
                <w:rPr>
                  <w:rFonts w:ascii="Inter" w:cs="Inter" w:eastAsia="Inter" w:hAnsi="Inter"/>
                  <w:b/>
                  <w:bCs/>
                  <w:color w:val="92400E"/>
                  <w:sz w:val="19"/>
                  <w:szCs w:val="19"/>
                  <w:u w:val="single"/>
                </w:rPr>
                <w:t xml:space="preserve">K8sGPT</w:t>
              </w:r>
            </w:hyperlink>
          </w:p>
        </w:tc>
        <w:tc>
          <w:tcPr>
            <w:tcW w:type="dxa" w:w="1310"/>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Diagnostic scanner</w:t>
            </w:r>
          </w:p>
        </w:tc>
        <w:tc>
          <w:tcPr>
            <w:tcW w:type="dxa" w:w="1915"/>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Sandbox, Dec 2023. Go, ~7.8k stars</w:t>
            </w:r>
          </w:p>
        </w:tc>
        <w:tc>
          <w:tcPr>
            <w:tcW w:type="dxa" w:w="3830"/>
            <w:shd w:fill="FFFBEB" w:val="clear"/>
            <w:tcMar>
              <w:top w:type="dxa" w:w="100"/>
              <w:left w:type="dxa" w:w="140"/>
              <w:bottom w:type="dxa" w:w="100"/>
              <w:right w:type="dxa" w:w="140"/>
            </w:tcMar>
          </w:tcPr>
          <w:p>
            <w:pPr>
              <w:spacing w:after="0" w:line="264"/>
            </w:pPr>
            <w:r>
              <w:rPr>
                <w:rFonts w:ascii="Inter" w:cs="Inter" w:eastAsia="Inter" w:hAnsi="Inter"/>
                <w:b w:val="false"/>
                <w:bCs w:val="false"/>
                <w:i/>
                <w:iCs/>
                <w:color w:val="1E293B"/>
                <w:sz w:val="19"/>
                <w:szCs w:val="19"/>
              </w:rPr>
              <w:t xml:space="preserve">Rule-based</w:t>
            </w:r>
            <w:r>
              <w:rPr>
                <w:rFonts w:ascii="Inter" w:cs="Inter" w:eastAsia="Inter" w:hAnsi="Inter"/>
                <w:b w:val="false"/>
                <w:bCs w:val="false"/>
                <w:color w:val="1E293B"/>
                <w:sz w:val="19"/>
                <w:szCs w:val="19"/>
              </w:rPr>
              <w:t xml:space="preserve"> analyzers map 1:1 to Kubernetes resource types; the LLM only </w:t>
            </w:r>
            <w:r>
              <w:rPr>
                <w:rFonts w:ascii="Inter" w:cs="Inter" w:eastAsia="Inter" w:hAnsi="Inter"/>
                <w:b w:val="false"/>
                <w:bCs w:val="false"/>
                <w:i/>
                <w:iCs/>
                <w:color w:val="1E293B"/>
                <w:sz w:val="19"/>
                <w:szCs w:val="19"/>
              </w:rPr>
              <w:t xml:space="preserve">explains</w:t>
            </w:r>
            <w:r>
              <w:rPr>
                <w:rFonts w:ascii="Inter" w:cs="Inter" w:eastAsia="Inter" w:hAnsi="Inter"/>
                <w:b w:val="false"/>
                <w:bCs w:val="false"/>
                <w:color w:val="1E293B"/>
                <w:sz w:val="19"/>
                <w:szCs w:val="19"/>
              </w:rPr>
              <w:t xml:space="preserve"> deterministic findings. </w:t>
            </w:r>
            <w:r>
              <w:rPr>
                <w:rFonts w:ascii="Inter" w:cs="Inter" w:eastAsia="Inter" w:hAnsi="Inter"/>
                <w:b w:val="false"/>
                <w:bCs w:val="false"/>
                <w:color w:val="1E293B"/>
                <w:sz w:val="19"/>
                <w:szCs w:val="19"/>
              </w:rPr>
              <w:t xml:space="preserve">Not an agent.</w:t>
            </w:r>
          </w:p>
        </w:tc>
        <w:tc>
          <w:tcPr>
            <w:tcW w:type="dxa" w:w="1614"/>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No — strictly read-only</w:t>
            </w:r>
          </w:p>
        </w:tc>
      </w:tr>
      <w:tr>
        <w:tc>
          <w:tcPr>
            <w:tcW w:type="dxa" w:w="1411"/>
            <w:shd w:fill="FFFFFF" w:val="clear"/>
            <w:tcMar>
              <w:top w:type="dxa" w:w="100"/>
              <w:left w:type="dxa" w:w="140"/>
              <w:bottom w:type="dxa" w:w="100"/>
              <w:right w:type="dxa" w:w="140"/>
            </w:tcMar>
          </w:tcPr>
          <w:p>
            <w:pPr>
              <w:spacing w:after="0" w:line="264"/>
            </w:pPr>
            <w:hyperlink w:history="1" r:id="rIdkm4wawzow6ydtmuwofunk">
              <w:r>
                <w:rPr>
                  <w:rFonts w:ascii="Inter" w:cs="Inter" w:eastAsia="Inter" w:hAnsi="Inter"/>
                  <w:b/>
                  <w:bCs/>
                  <w:color w:val="92400E"/>
                  <w:sz w:val="19"/>
                  <w:szCs w:val="19"/>
                  <w:u w:val="single"/>
                </w:rPr>
                <w:t xml:space="preserve">HolmesGPT</w:t>
              </w:r>
            </w:hyperlink>
          </w:p>
        </w:tc>
        <w:tc>
          <w:tcPr>
            <w:tcW w:type="dxa" w:w="131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Investigation agent</w:t>
            </w:r>
          </w:p>
        </w:tc>
        <w:tc>
          <w:tcPr>
            <w:tcW w:type="dxa" w:w="1915"/>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Sandbox, Oct 2025. Python. By Robusta.dev with major contributions from Microsoft</w:t>
            </w:r>
          </w:p>
        </w:tc>
        <w:tc>
          <w:tcPr>
            <w:tcW w:type="dxa" w:w="38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true ReAct agent. Works across Kubernetes, VMs, cloud, databases and SaaS. 30+ observability integrations. Operator Mode runs proactive checks 24/7. Respects RBAC.</w:t>
            </w:r>
          </w:p>
        </w:tc>
        <w:tc>
          <w:tcPr>
            <w:tcW w:type="dxa" w:w="161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Read-only by default; Operator mode can open PRs</w:t>
            </w:r>
          </w:p>
        </w:tc>
      </w:tr>
      <w:tr>
        <w:tc>
          <w:tcPr>
            <w:tcW w:type="dxa" w:w="1411"/>
            <w:shd w:fill="FFFBEB" w:val="clear"/>
            <w:tcMar>
              <w:top w:type="dxa" w:w="100"/>
              <w:left w:type="dxa" w:w="140"/>
              <w:bottom w:type="dxa" w:w="100"/>
              <w:right w:type="dxa" w:w="140"/>
            </w:tcMar>
          </w:tcPr>
          <w:p>
            <w:pPr>
              <w:spacing w:after="0" w:line="264"/>
            </w:pPr>
            <w:hyperlink w:history="1" r:id="rIdqywk4onupqdpokarsogup">
              <w:r>
                <w:rPr>
                  <w:rFonts w:ascii="Inter" w:cs="Inter" w:eastAsia="Inter" w:hAnsi="Inter"/>
                  <w:b/>
                  <w:bCs/>
                  <w:color w:val="92400E"/>
                  <w:sz w:val="19"/>
                  <w:szCs w:val="19"/>
                  <w:u w:val="single"/>
                </w:rPr>
                <w:t xml:space="preserve">kagent</w:t>
              </w:r>
            </w:hyperlink>
          </w:p>
        </w:tc>
        <w:tc>
          <w:tcPr>
            <w:tcW w:type="dxa" w:w="1310"/>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Agent </w:t>
            </w:r>
            <w:r>
              <w:rPr>
                <w:rFonts w:ascii="Inter" w:cs="Inter" w:eastAsia="Inter" w:hAnsi="Inter"/>
                <w:b w:val="false"/>
                <w:bCs w:val="false"/>
                <w:i/>
                <w:iCs/>
                <w:color w:val="1E293B"/>
                <w:sz w:val="19"/>
                <w:szCs w:val="19"/>
              </w:rPr>
              <w:t xml:space="preserve">framework</w:t>
            </w:r>
          </w:p>
        </w:tc>
        <w:tc>
          <w:tcPr>
            <w:tcW w:type="dxa" w:w="1915"/>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Sandbox, May 2025. By Solo.io. ~3.8k stars, &gt;85% external contributors</w:t>
            </w:r>
          </w:p>
        </w:tc>
        <w:tc>
          <w:tcPr>
            <w:tcW w:type="dxa" w:w="3830"/>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Agents as CRDs. </w:t>
            </w:r>
            <w:r>
              <w:rPr>
                <w:rFonts w:ascii="Consolas" w:cs="Consolas" w:eastAsia="Consolas" w:hAnsi="Consolas"/>
                <w:color w:val="1E293B"/>
                <w:sz w:val="17"/>
                <w:szCs w:val="17"/>
                <w:shd w:fill="F1F5F9" w:val="clear"/>
              </w:rPr>
              <w:t xml:space="preserve">kubectl get agents</w:t>
            </w:r>
            <w:r>
              <w:rPr>
                <w:rFonts w:ascii="Inter" w:cs="Inter" w:eastAsia="Inter" w:hAnsi="Inter"/>
                <w:b w:val="false"/>
                <w:bCs w:val="false"/>
                <w:color w:val="1E293B"/>
                <w:sz w:val="19"/>
                <w:szCs w:val="19"/>
              </w:rPr>
              <w:t xml:space="preserve">, version in Git, roll out with Flux or Argo, gate with RBAC. Ships tools for Argo, Helm, Istio, Kubernetes, Prometheus.</w:t>
            </w:r>
          </w:p>
        </w:tc>
        <w:tc>
          <w:tcPr>
            <w:tcW w:type="dxa" w:w="1614"/>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Yes — you define the tool surface</w:t>
            </w:r>
          </w:p>
        </w:tc>
      </w:tr>
      <w:tr>
        <w:tc>
          <w:tcPr>
            <w:tcW w:type="dxa" w:w="1411"/>
            <w:shd w:fill="FFFFFF" w:val="clear"/>
            <w:tcMar>
              <w:top w:type="dxa" w:w="100"/>
              <w:left w:type="dxa" w:w="140"/>
              <w:bottom w:type="dxa" w:w="100"/>
              <w:right w:type="dxa" w:w="140"/>
            </w:tcMar>
          </w:tcPr>
          <w:p>
            <w:pPr>
              <w:spacing w:after="0" w:line="264"/>
            </w:pPr>
            <w:hyperlink w:history="1" r:id="rIdjx55g0fhfuf_tvwikcxfu">
              <w:r>
                <w:rPr>
                  <w:rFonts w:ascii="Inter" w:cs="Inter" w:eastAsia="Inter" w:hAnsi="Inter"/>
                  <w:b/>
                  <w:bCs/>
                  <w:color w:val="92400E"/>
                  <w:sz w:val="19"/>
                  <w:szCs w:val="19"/>
                  <w:u w:val="single"/>
                </w:rPr>
                <w:t xml:space="preserve">Robusta</w:t>
              </w:r>
            </w:hyperlink>
          </w:p>
        </w:tc>
        <w:tc>
          <w:tcPr>
            <w:tcW w:type="dxa" w:w="131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Alert enrichment</w:t>
            </w:r>
          </w:p>
        </w:tc>
        <w:tc>
          <w:tcPr>
            <w:tcW w:type="dxa" w:w="1915"/>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OSS + commercial</w:t>
            </w:r>
          </w:p>
        </w:tc>
        <w:tc>
          <w:tcPr>
            <w:tcW w:type="dxa" w:w="38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Enriches Prometheus alerts with logs, Grafana links and ownership before they reach Slack. The </w:t>
            </w:r>
            <w:r>
              <w:rPr>
                <w:rFonts w:ascii="Inter" w:cs="Inter" w:eastAsia="Inter" w:hAnsi="Inter"/>
                <w:b w:val="false"/>
                <w:bCs w:val="false"/>
                <w:i/>
                <w:iCs/>
                <w:color w:val="1E293B"/>
                <w:sz w:val="19"/>
                <w:szCs w:val="19"/>
              </w:rPr>
              <w:t xml:space="preserve">glue</w:t>
            </w:r>
            <w:r>
              <w:rPr>
                <w:rFonts w:ascii="Inter" w:cs="Inter" w:eastAsia="Inter" w:hAnsi="Inter"/>
                <w:b w:val="false"/>
                <w:bCs w:val="false"/>
                <w:color w:val="1E293B"/>
                <w:sz w:val="19"/>
                <w:szCs w:val="19"/>
              </w:rPr>
              <w:t xml:space="preserve"> layer around an agent.</w:t>
            </w:r>
          </w:p>
        </w:tc>
        <w:tc>
          <w:tcPr>
            <w:tcW w:type="dxa" w:w="161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Playbook-defined</w:t>
            </w:r>
          </w:p>
        </w:tc>
      </w:tr>
      <w:tr>
        <w:tc>
          <w:tcPr>
            <w:tcW w:type="dxa" w:w="1411"/>
            <w:shd w:fill="FFFBEB" w:val="clear"/>
            <w:tcMar>
              <w:top w:type="dxa" w:w="100"/>
              <w:left w:type="dxa" w:w="140"/>
              <w:bottom w:type="dxa" w:w="100"/>
              <w:right w:type="dxa" w:w="140"/>
            </w:tcMar>
          </w:tcPr>
          <w:p>
            <w:pPr>
              <w:spacing w:after="0" w:line="264"/>
            </w:pPr>
            <w:r>
              <w:rPr>
                <w:rFonts w:ascii="Inter" w:cs="Inter" w:eastAsia="Inter" w:hAnsi="Inter"/>
                <w:b/>
                <w:bCs/>
                <w:color w:val="92400E"/>
                <w:sz w:val="19"/>
                <w:szCs w:val="19"/>
              </w:rPr>
              <w:t xml:space="preserve">Headlamp AI Assistant</w:t>
            </w:r>
          </w:p>
        </w:tc>
        <w:tc>
          <w:tcPr>
            <w:tcW w:type="dxa" w:w="1310"/>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In-UI assistant</w:t>
            </w:r>
          </w:p>
        </w:tc>
        <w:tc>
          <w:tcPr>
            <w:tcW w:type="dxa" w:w="1915"/>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(Headlamp)</w:t>
            </w:r>
          </w:p>
        </w:tc>
        <w:tc>
          <w:tcPr>
            <w:tcW w:type="dxa" w:w="3830"/>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Contextual help inside the Headlamp UI. Human-in-the-loop by design.</w:t>
            </w:r>
          </w:p>
        </w:tc>
        <w:tc>
          <w:tcPr>
            <w:tcW w:type="dxa" w:w="1614"/>
            <w:shd w:fill="FFFBEB"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Human-gated</w:t>
            </w:r>
          </w:p>
        </w:tc>
      </w:tr>
      <w:tr>
        <w:tc>
          <w:tcPr>
            <w:tcW w:type="dxa" w:w="1411"/>
            <w:shd w:fill="FFFFFF" w:val="clear"/>
            <w:tcMar>
              <w:top w:type="dxa" w:w="100"/>
              <w:left w:type="dxa" w:w="140"/>
              <w:bottom w:type="dxa" w:w="100"/>
              <w:right w:type="dxa" w:w="140"/>
            </w:tcMar>
          </w:tcPr>
          <w:p>
            <w:pPr>
              <w:spacing w:after="0" w:line="264"/>
            </w:pPr>
            <w:r>
              <w:rPr>
                <w:rFonts w:ascii="Inter" w:cs="Inter" w:eastAsia="Inter" w:hAnsi="Inter"/>
                <w:b/>
                <w:bCs/>
                <w:color w:val="92400E"/>
                <w:sz w:val="19"/>
                <w:szCs w:val="19"/>
              </w:rPr>
              <w:t xml:space="preserve">Aurora · Komodor Klaudia · Metoro</w:t>
            </w:r>
          </w:p>
        </w:tc>
        <w:tc>
          <w:tcPr>
            <w:tcW w:type="dxa" w:w="131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Multi-cloud / commercial AI SRE</w:t>
            </w:r>
          </w:p>
        </w:tc>
        <w:tc>
          <w:tcPr>
            <w:tcW w:type="dxa" w:w="1915"/>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Mixed</w:t>
            </w:r>
          </w:p>
        </w:tc>
        <w:tc>
          <w:tcPr>
            <w:tcW w:type="dxa" w:w="38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Broader cross-cloud investigation, turnkey telemetry, remediation PRs.</w:t>
            </w:r>
          </w:p>
        </w:tc>
        <w:tc>
          <w:tcPr>
            <w:tcW w:type="dxa" w:w="161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Varies</w:t>
            </w:r>
          </w:p>
        </w:tc>
      </w:tr>
    </w:tbl>
    <w:p>
      <w:pPr>
        <w:spacing w:after="120"/>
      </w:pPr>
    </w:p>
    <w:p>
      <w:pPr>
        <w:pStyle w:val="Heading2"/>
        <w:spacing w:after="80" w:before="300"/>
      </w:pPr>
      <w:r>
        <w:rPr>
          <w:rFonts w:ascii="Inter" w:cs="Inter" w:eastAsia="Inter" w:hAnsi="Inter"/>
          <w:b/>
          <w:bCs/>
          <w:color w:val="92400E"/>
          <w:sz w:val="26"/>
          <w:szCs w:val="26"/>
        </w:rPr>
        <w:t xml:space="preserve">6.1  kagent in depth — why "agents as CRDs" is the right idea</w:t>
      </w:r>
    </w:p>
    <w:p>
      <w:pPr>
        <w:spacing w:after="140" w:line="288"/>
      </w:pPr>
      <w:r>
        <w:rPr>
          <w:rFonts w:ascii="Inter" w:cs="Inter" w:eastAsia="Inter" w:hAnsi="Inter"/>
          <w:color w:val="1E293B"/>
          <w:sz w:val="21"/>
          <w:szCs w:val="21"/>
        </w:rPr>
        <w:t xml:space="preserve">kagent's core insight is one every Kubernetes engineer recognises instantly: </w:t>
      </w:r>
      <w:r>
        <w:rPr>
          <w:rFonts w:ascii="Inter" w:cs="Inter" w:eastAsia="Inter" w:hAnsi="Inter"/>
          <w:b/>
          <w:bCs/>
          <w:color w:val="1E293B"/>
          <w:sz w:val="21"/>
          <w:szCs w:val="21"/>
        </w:rPr>
        <w:t xml:space="preserve">take the thing operators hand-tend and reduce it to a reconciled object with a revision history.</w:t>
      </w:r>
      <w:r>
        <w:rPr>
          <w:rFonts w:ascii="Inter" w:cs="Inter" w:eastAsia="Inter" w:hAnsi="Inter"/>
          <w:color w:val="1E293B"/>
          <w:sz w:val="21"/>
          <w:szCs w:val="21"/>
        </w:rPr>
        <w:t xml:space="preserve"> Kubernetes did this to servers; kagent does it to agents.</w:t>
      </w:r>
    </w:p>
    <w:p>
      <w:pPr>
        <w:spacing w:after="60" w:before="140"/>
        <w:jc w:val="center"/>
      </w:pPr>
      <w:r>
        <w:drawing>
          <wp:inline distT="0" distB="0" distL="0" distR="0">
            <wp:extent cx="64008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72415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7 — Agents flowing through the GitOps pipeline you already run.</w:t>
      </w:r>
    </w:p>
    <w:p>
      <w:pPr>
        <w:spacing w:after="140" w:line="288"/>
      </w:pPr>
      <w:r>
        <w:rPr>
          <w:rFonts w:ascii="Inter" w:cs="Inter" w:eastAsia="Inter" w:hAnsi="Inter"/>
          <w:color w:val="1E293B"/>
          <w:sz w:val="21"/>
          <w:szCs w:val="21"/>
        </w:rPr>
        <w:t xml:space="preserve">Track the satellite projects separately, because they move on their own cadence: </w:t>
      </w:r>
      <w:r>
        <w:rPr>
          <w:rFonts w:ascii="Inter" w:cs="Inter" w:eastAsia="Inter" w:hAnsi="Inter"/>
          <w:b/>
          <w:bCs/>
          <w:color w:val="1E293B"/>
          <w:sz w:val="21"/>
          <w:szCs w:val="21"/>
        </w:rPr>
        <w:t xml:space="preserve">kmcp</w:t>
      </w:r>
      <w:r>
        <w:rPr>
          <w:rFonts w:ascii="Inter" w:cs="Inter" w:eastAsia="Inter" w:hAnsi="Inter"/>
          <w:color w:val="1E293B"/>
          <w:sz w:val="21"/>
          <w:szCs w:val="21"/>
        </w:rPr>
        <w:t xml:space="preserve"> for MCP server lifecycle, </w:t>
      </w:r>
      <w:r>
        <w:rPr>
          <w:rFonts w:ascii="Inter" w:cs="Inter" w:eastAsia="Inter" w:hAnsi="Inter"/>
          <w:b/>
          <w:bCs/>
          <w:color w:val="1E293B"/>
          <w:sz w:val="21"/>
          <w:szCs w:val="21"/>
        </w:rPr>
        <w:t xml:space="preserve">agentgateway</w:t>
      </w:r>
      <w:r>
        <w:rPr>
          <w:rFonts w:ascii="Inter" w:cs="Inter" w:eastAsia="Inter" w:hAnsi="Inter"/>
          <w:color w:val="1E293B"/>
          <w:sz w:val="21"/>
          <w:szCs w:val="21"/>
        </w:rPr>
        <w:t xml:space="preserve"> for the data plane, and </w:t>
      </w:r>
      <w:hyperlink w:history="1" r:id="rIdhg1z7vuqf08x-b1j348yy">
        <w:r>
          <w:rPr>
            <w:rFonts w:ascii="Inter" w:cs="Inter" w:eastAsia="Inter" w:hAnsi="Inter"/>
            <w:color w:val="1E293B"/>
            <w:sz w:val="21"/>
            <w:szCs w:val="21"/>
            <w:u w:val="single"/>
          </w:rPr>
          <w:t xml:space="preserve">agentregistry</w:t>
        </w:r>
      </w:hyperlink>
      <w:r>
        <w:rPr>
          <w:rFonts w:ascii="Inter" w:cs="Inter" w:eastAsia="Inter" w:hAnsi="Inter"/>
          <w:color w:val="1E293B"/>
          <w:sz w:val="21"/>
          <w:szCs w:val="21"/>
        </w:rPr>
        <w:t xml:space="preserve"> — proposed for CNCF Sandbox — for discovering and curating MCP servers, agents and skills with the same rigour you apply to container images and Helm charts.</w:t>
      </w:r>
    </w:p>
    <w:p>
      <w:pPr>
        <w:pStyle w:val="Heading2"/>
        <w:spacing w:after="80" w:before="300"/>
      </w:pPr>
      <w:r>
        <w:rPr>
          <w:rFonts w:ascii="Inter" w:cs="Inter" w:eastAsia="Inter" w:hAnsi="Inter"/>
          <w:b/>
          <w:bCs/>
          <w:color w:val="92400E"/>
          <w:sz w:val="26"/>
          <w:szCs w:val="26"/>
        </w:rPr>
        <w:t xml:space="preserve">6.2  A realistic alert-handling pipeline</w:t>
      </w:r>
    </w:p>
    <w:p>
      <w:pPr>
        <w:spacing w:after="60" w:before="140"/>
        <w:jc w:val="center"/>
      </w:pPr>
      <w:r>
        <w:drawing>
          <wp:inline distT="0" distB="0" distL="0" distR="0">
            <wp:extent cx="6400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0861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8 — Adapted from the STCLab deployment described on the CNCF blog.</w:t>
      </w: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c>
          <w:tcPr>
            <w:tcW w:type="dxa" w:w="10080"/>
            <w:shd w:fill="FFFBEB" w:val="clear"/>
            <w:tcMar>
              <w:top w:type="dxa" w:w="160"/>
              <w:left w:type="dxa" w:w="220"/>
              <w:bottom w:type="dxa" w:w="160"/>
              <w:right w:type="dxa" w:w="220"/>
            </w:tcMar>
          </w:tcPr>
          <w:p>
            <w:pPr>
              <w:spacing w:after="70"/>
            </w:pPr>
            <w:r>
              <w:rPr>
                <w:rFonts w:ascii="Inter" w:cs="Inter" w:eastAsia="Inter" w:hAnsi="Inter"/>
                <w:b/>
                <w:bCs/>
                <w:caps/>
                <w:color w:val="92400E"/>
                <w:sz w:val="19"/>
                <w:szCs w:val="19"/>
              </w:rPr>
              <w:t xml:space="preserve">The two unglamorous parts are what make it work</w:t>
            </w:r>
          </w:p>
          <w:p>
            <w:pPr>
              <w:spacing w:after="100" w:line="276"/>
            </w:pPr>
            <w:r>
              <w:rPr>
                <w:rFonts w:ascii="Inter" w:cs="Inter" w:eastAsia="Inter" w:hAnsi="Inter"/>
                <w:b/>
                <w:bCs/>
                <w:color w:val="1E293B"/>
                <w:sz w:val="21"/>
                <w:szCs w:val="21"/>
              </w:rPr>
              <w:t xml:space="preserve">Workload-level deduplication.</w:t>
            </w:r>
            <w:r>
              <w:rPr>
                <w:rFonts w:ascii="Inter" w:cs="Inter" w:eastAsia="Inter" w:hAnsi="Inter"/>
                <w:color w:val="1E293B"/>
                <w:sz w:val="21"/>
                <w:szCs w:val="21"/>
              </w:rPr>
              <w:t xml:space="preserve"> Prometheus fires one alert per pod during a rollout. Fingerprint at the workload level and suppress repeats for 30 minutes, or you will investigate the same incident twelve times.</w:t>
            </w:r>
          </w:p>
          <w:p>
            <w:pPr>
              <w:spacing w:after="100" w:line="276"/>
            </w:pPr>
            <w:r>
              <w:rPr>
                <w:rFonts w:ascii="Inter" w:cs="Inter" w:eastAsia="Inter" w:hAnsi="Inter"/>
                <w:b/>
                <w:bCs/>
                <w:color w:val="1E293B"/>
                <w:sz w:val="21"/>
                <w:szCs w:val="21"/>
              </w:rPr>
              <w:t xml:space="preserve">Threading onto the original alert.</w:t>
            </w:r>
            <w:r>
              <w:rPr>
                <w:rFonts w:ascii="Inter" w:cs="Inter" w:eastAsia="Inter" w:hAnsi="Inter"/>
                <w:color w:val="1E293B"/>
                <w:sz w:val="21"/>
                <w:szCs w:val="21"/>
              </w:rPr>
              <w:t xml:space="preserve"> Robusta posts the alert to Slack before the agent finishes investigating, so the playbook has to find the right thread afterwards and reply into it. Results that land in a separate message get ignored.</w:t>
            </w:r>
          </w:p>
          <w:p>
            <w:pPr>
              <w:spacing w:after="0" w:line="276"/>
            </w:pPr>
            <w:r>
              <w:rPr>
                <w:rFonts w:ascii="Inter" w:cs="Inter" w:eastAsia="Inter" w:hAnsi="Inter"/>
                <w:color w:val="1E293B"/>
                <w:sz w:val="21"/>
                <w:szCs w:val="21"/>
              </w:rPr>
              <w:t xml:space="preserve">In the </w:t>
            </w:r>
            <w:hyperlink w:history="1" r:id="rIdtjjbzptpzmz9rmb6st2fk">
              <w:r>
                <w:rPr>
                  <w:rFonts w:ascii="Inter" w:cs="Inter" w:eastAsia="Inter" w:hAnsi="Inter"/>
                  <w:color w:val="1E293B"/>
                  <w:sz w:val="21"/>
                  <w:szCs w:val="21"/>
                  <w:u w:val="single"/>
                </w:rPr>
                <w:t xml:space="preserve">CNCF case study</w:t>
              </w:r>
            </w:hyperlink>
            <w:r>
              <w:rPr>
                <w:rFonts w:ascii="Inter" w:cs="Inter" w:eastAsia="Inter" w:hAnsi="Inter"/>
                <w:color w:val="1E293B"/>
                <w:sz w:val="21"/>
                <w:szCs w:val="21"/>
              </w:rPr>
              <w:t xml:space="preserve">, that glue was about 200 lines of Python — and the team was explicit that it is real engineering work. The agent does the reasoning; the playbook does timing, dedup, routing and thread matching. You need both.</w:t>
            </w:r>
          </w:p>
        </w:tc>
      </w:tr>
    </w:tbl>
    <w:p>
      <w:r>
        <w:br w:type="page"/>
      </w:r>
    </w:p>
    <w:p>
      <w:pPr>
        <w:pStyle w:val="Heading1"/>
        <w:pBdr>
          <w:bottom w:val="single" w:color="0D9488" w:sz="14" w:space="6"/>
        </w:pBdr>
        <w:spacing w:after="60" w:before="420"/>
      </w:pPr>
      <w:r>
        <w:rPr>
          <w:rFonts w:ascii="Inter" w:cs="Inter" w:eastAsia="Inter" w:hAnsi="Inter"/>
          <w:b/>
          <w:bCs/>
          <w:color w:val="0D9488"/>
          <w:sz w:val="30"/>
          <w:szCs w:val="30"/>
        </w:rPr>
        <w:t xml:space="preserve">7   </w:t>
      </w:r>
      <w:r>
        <w:rPr>
          <w:rFonts w:ascii="Inter" w:cs="Inter" w:eastAsia="Inter" w:hAnsi="Inter"/>
          <w:b/>
          <w:bCs/>
          <w:color w:val="1E293B"/>
          <w:sz w:val="34"/>
          <w:szCs w:val="34"/>
        </w:rPr>
        <w:t xml:space="preserve">Skills — Claude, Cursor, Codex and thirty others</w:t>
      </w:r>
    </w:p>
    <w:p>
      <w:pPr>
        <w:spacing w:after="140" w:line="288"/>
      </w:pPr>
      <w:r>
        <w:rPr>
          <w:rFonts w:ascii="Inter" w:cs="Inter" w:eastAsia="Inter" w:hAnsi="Inter"/>
          <w:color w:val="1E293B"/>
          <w:sz w:val="21"/>
          <w:szCs w:val="21"/>
        </w:rPr>
        <w:t xml:space="preserve">A </w:t>
      </w:r>
      <w:r>
        <w:rPr>
          <w:rFonts w:ascii="Inter" w:cs="Inter" w:eastAsia="Inter" w:hAnsi="Inter"/>
          <w:b/>
          <w:bCs/>
          <w:color w:val="1E293B"/>
          <w:sz w:val="21"/>
          <w:szCs w:val="21"/>
        </w:rPr>
        <w:t xml:space="preserve">skill</w:t>
      </w:r>
      <w:r>
        <w:rPr>
          <w:rFonts w:ascii="Inter" w:cs="Inter" w:eastAsia="Inter" w:hAnsi="Inter"/>
          <w:color w:val="1E293B"/>
          <w:sz w:val="21"/>
          <w:szCs w:val="21"/>
        </w:rPr>
        <w:t xml:space="preserve"> is a folder containing a </w:t>
      </w:r>
      <w:r>
        <w:rPr>
          <w:rFonts w:ascii="Consolas" w:cs="Consolas" w:eastAsia="Consolas" w:hAnsi="Consolas"/>
          <w:color w:val="1E293B"/>
          <w:sz w:val="19"/>
          <w:szCs w:val="19"/>
          <w:shd w:fill="F1F5F9" w:val="clear"/>
        </w:rPr>
        <w:t xml:space="preserve">SKILL.md</w:t>
      </w:r>
      <w:r>
        <w:rPr>
          <w:rFonts w:ascii="Inter" w:cs="Inter" w:eastAsia="Inter" w:hAnsi="Inter"/>
          <w:color w:val="1E293B"/>
          <w:sz w:val="21"/>
          <w:szCs w:val="21"/>
        </w:rPr>
        <w:t xml:space="preserve"> file — YAML frontmatter plus Markdown instructions — and optionally scripts and reference files. It teaches an agent </w:t>
      </w:r>
      <w:r>
        <w:rPr>
          <w:rFonts w:ascii="Inter" w:cs="Inter" w:eastAsia="Inter" w:hAnsi="Inter"/>
          <w:i/>
          <w:iCs/>
          <w:color w:val="1E293B"/>
          <w:sz w:val="21"/>
          <w:szCs w:val="21"/>
        </w:rPr>
        <w:t xml:space="preserve">how you do a particular kind of task</w:t>
      </w:r>
      <w:r>
        <w:rPr>
          <w:rFonts w:ascii="Inter" w:cs="Inter" w:eastAsia="Inter" w:hAnsi="Inter"/>
          <w:color w:val="1E293B"/>
          <w:sz w:val="21"/>
          <w:szCs w:val="21"/>
        </w:rPr>
        <w:t xml:space="preserve">.</w:t>
      </w:r>
    </w:p>
    <w:tbl>
      <w:tblPr>
        <w:tblW w:type="dxa" w:w="10080"/>
        <w:tblBorders>
          <w:top w:val="none" w:color="FFFFFF" w:sz="0"/>
          <w:left w:val="single" w:color="0D9488" w:sz="18"/>
          <w:bottom w:val="none" w:color="FFFFFF" w:sz="0"/>
          <w:right w:val="none" w:color="FFFFFF" w:sz="0"/>
          <w:insideH w:val="none" w:color="FFFFFF" w:sz="0"/>
          <w:insideV w:val="none" w:color="FFFFFF" w:sz="0"/>
        </w:tblBorders>
      </w:tblPr>
      <w:tblGrid>
        <w:gridCol w:w="10080"/>
      </w:tblGrid>
      <w:tr>
        <w:tc>
          <w:tcPr>
            <w:tcW w:type="dxa" w:w="10080"/>
            <w:shd w:fill="F1F5F9" w:val="clear"/>
            <w:tcMar>
              <w:top w:type="dxa" w:w="150"/>
              <w:left w:type="dxa" w:w="200"/>
              <w:bottom w:type="dxa" w:w="150"/>
              <w:right w:type="dxa" w:w="160"/>
            </w:tcMar>
          </w:tcPr>
          <w:p>
            <w:pPr>
              <w:spacing w:after="20" w:line="252"/>
            </w:pPr>
            <w:r>
              <w:rPr>
                <w:rFonts w:ascii="Consolas" w:cs="Consolas" w:eastAsia="Consolas" w:hAnsi="Consolas"/>
                <w:color w:val="334155"/>
                <w:sz w:val="17"/>
                <w:szCs w:val="17"/>
              </w:rPr>
              <w:t xml:space="preserve">my-skill/</w:t>
            </w:r>
          </w:p>
          <w:p>
            <w:pPr>
              <w:spacing w:after="20" w:line="252"/>
            </w:pPr>
            <w:r>
              <w:rPr>
                <w:rFonts w:ascii="Consolas" w:cs="Consolas" w:eastAsia="Consolas" w:hAnsi="Consolas"/>
                <w:color w:val="334155"/>
                <w:sz w:val="17"/>
                <w:szCs w:val="17"/>
              </w:rPr>
              <w:t xml:space="preserve">  SKILL.md              # name, description, instructions</w:t>
            </w:r>
          </w:p>
          <w:p>
            <w:pPr>
              <w:spacing w:after="20" w:line="252"/>
            </w:pPr>
            <w:r>
              <w:rPr>
                <w:rFonts w:ascii="Consolas" w:cs="Consolas" w:eastAsia="Consolas" w:hAnsi="Consolas"/>
                <w:color w:val="334155"/>
                <w:sz w:val="17"/>
                <w:szCs w:val="17"/>
              </w:rPr>
              <w:t xml:space="preserve">  reference/</w:t>
            </w:r>
          </w:p>
          <w:p>
            <w:pPr>
              <w:spacing w:after="20" w:line="252"/>
            </w:pPr>
            <w:r>
              <w:rPr>
                <w:rFonts w:ascii="Consolas" w:cs="Consolas" w:eastAsia="Consolas" w:hAnsi="Consolas"/>
                <w:color w:val="334155"/>
                <w:sz w:val="17"/>
                <w:szCs w:val="17"/>
              </w:rPr>
              <w:t xml:space="preserve">    runbook-db.md       # loaded only if the instructions point to it</w:t>
            </w:r>
          </w:p>
          <w:p>
            <w:pPr>
              <w:spacing w:after="20" w:line="252"/>
            </w:pPr>
            <w:r>
              <w:rPr>
                <w:rFonts w:ascii="Consolas" w:cs="Consolas" w:eastAsia="Consolas" w:hAnsi="Consolas"/>
                <w:color w:val="334155"/>
                <w:sz w:val="17"/>
                <w:szCs w:val="17"/>
              </w:rPr>
              <w:t xml:space="preserve">    escalation.md</w:t>
            </w:r>
          </w:p>
          <w:p>
            <w:pPr>
              <w:spacing w:after="20" w:line="252"/>
            </w:pPr>
            <w:r>
              <w:rPr>
                <w:rFonts w:ascii="Consolas" w:cs="Consolas" w:eastAsia="Consolas" w:hAnsi="Consolas"/>
                <w:color w:val="334155"/>
                <w:sz w:val="17"/>
                <w:szCs w:val="17"/>
              </w:rPr>
              <w:t xml:space="preserve">  scripts/</w:t>
            </w:r>
          </w:p>
          <w:p>
            <w:pPr>
              <w:spacing w:after="0" w:line="252"/>
            </w:pPr>
            <w:r>
              <w:rPr>
                <w:rFonts w:ascii="Consolas" w:cs="Consolas" w:eastAsia="Consolas" w:hAnsi="Consolas"/>
                <w:color w:val="334155"/>
                <w:sz w:val="17"/>
                <w:szCs w:val="17"/>
              </w:rPr>
              <w:t xml:space="preserve">    collect.sh          # the agent can execute these</w:t>
            </w:r>
          </w:p>
        </w:tc>
      </w:tr>
    </w:tbl>
    <w:p>
      <w:pPr>
        <w:spacing w:after="120"/>
      </w:pPr>
    </w:p>
    <w:tbl>
      <w:tblPr>
        <w:tblW w:type="dxa" w:w="10080"/>
        <w:tblBorders>
          <w:top w:val="none" w:color="FFFFFF" w:sz="0"/>
          <w:left w:val="single" w:color="0D9488" w:sz="18"/>
          <w:bottom w:val="none" w:color="FFFFFF" w:sz="0"/>
          <w:right w:val="none" w:color="FFFFFF" w:sz="0"/>
          <w:insideH w:val="none" w:color="FFFFFF" w:sz="0"/>
          <w:insideV w:val="none" w:color="FFFFFF" w:sz="0"/>
        </w:tblBorders>
      </w:tblPr>
      <w:tblGrid>
        <w:gridCol w:w="10080"/>
      </w:tblGrid>
      <w:tr>
        <w:tc>
          <w:tcPr>
            <w:tcW w:type="dxa" w:w="10080"/>
            <w:shd w:fill="F1F5F9" w:val="clear"/>
            <w:tcMar>
              <w:top w:type="dxa" w:w="150"/>
              <w:left w:type="dxa" w:w="200"/>
              <w:bottom w:type="dxa" w:w="150"/>
              <w:right w:type="dxa" w:w="160"/>
            </w:tcMar>
          </w:tcPr>
          <w:p>
            <w:pPr>
              <w:spacing w:after="20" w:line="252"/>
            </w:pPr>
            <w:r>
              <w:rPr>
                <w:rFonts w:ascii="Consolas" w:cs="Consolas" w:eastAsia="Consolas" w:hAnsi="Consolas"/>
                <w:color w:val="334155"/>
                <w:sz w:val="17"/>
                <w:szCs w:val="17"/>
              </w:rPr>
              <w:t xml:space="preserve">---</w:t>
            </w:r>
          </w:p>
          <w:p>
            <w:pPr>
              <w:spacing w:after="20" w:line="252"/>
            </w:pPr>
            <w:r>
              <w:rPr>
                <w:rFonts w:ascii="Consolas" w:cs="Consolas" w:eastAsia="Consolas" w:hAnsi="Consolas"/>
                <w:color w:val="334155"/>
                <w:sz w:val="17"/>
                <w:szCs w:val="17"/>
              </w:rPr>
              <w:t xml:space="preserve">name: k8s-incident-triage</w:t>
            </w:r>
          </w:p>
          <w:p>
            <w:pPr>
              <w:spacing w:after="20" w:line="252"/>
            </w:pPr>
            <w:r>
              <w:rPr>
                <w:rFonts w:ascii="Consolas" w:cs="Consolas" w:eastAsia="Consolas" w:hAnsi="Consolas"/>
                <w:color w:val="334155"/>
                <w:sz w:val="17"/>
                <w:szCs w:val="17"/>
              </w:rPr>
              <w:t xml:space="preserve">description: Use when investigating a firing Prometheus alert on a</w:t>
            </w:r>
          </w:p>
          <w:p>
            <w:pPr>
              <w:spacing w:after="20" w:line="252"/>
            </w:pPr>
            <w:r>
              <w:rPr>
                <w:rFonts w:ascii="Consolas" w:cs="Consolas" w:eastAsia="Consolas" w:hAnsi="Consolas"/>
                <w:color w:val="334155"/>
                <w:sz w:val="17"/>
                <w:szCs w:val="17"/>
              </w:rPr>
              <w:t xml:space="preserve">             production EKS cluster. Covers tool selection, per-namespace</w:t>
            </w:r>
          </w:p>
          <w:p>
            <w:pPr>
              <w:spacing w:after="20" w:line="252"/>
            </w:pPr>
            <w:r>
              <w:rPr>
                <w:rFonts w:ascii="Consolas" w:cs="Consolas" w:eastAsia="Consolas" w:hAnsi="Consolas"/>
                <w:color w:val="334155"/>
                <w:sz w:val="17"/>
                <w:szCs w:val="17"/>
              </w:rPr>
              <w:t xml:space="preserve">             exclusion rules, and escalation thresholds.</w:t>
            </w:r>
          </w:p>
          <w:p>
            <w:pPr>
              <w:spacing w:after="20" w:line="252"/>
            </w:pPr>
            <w:r>
              <w:rPr>
                <w:rFonts w:ascii="Consolas" w:cs="Consolas" w:eastAsia="Consolas" w:hAnsi="Consolas"/>
                <w:color w:val="334155"/>
                <w:sz w:val="17"/>
                <w:szCs w:val="17"/>
              </w:rPr>
              <w:t xml:space="preserve">---</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Kubernetes incident triage</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Scope</w:t>
            </w:r>
          </w:p>
          <w:p>
            <w:pPr>
              <w:spacing w:after="20" w:line="252"/>
            </w:pPr>
            <w:r>
              <w:rPr>
                <w:rFonts w:ascii="Consolas" w:cs="Consolas" w:eastAsia="Consolas" w:hAnsi="Consolas"/>
                <w:color w:val="334155"/>
                <w:sz w:val="17"/>
                <w:szCs w:val="17"/>
              </w:rPr>
              <w:t xml:space="preserve">Only namespaces with label tier=production.</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Tool availability by namespace      &lt;-- THE HIGH-VALUE PART</w:t>
            </w:r>
          </w:p>
          <w:p>
            <w:pPr>
              <w:spacing w:after="20" w:line="252"/>
            </w:pPr>
            <w:r>
              <w:rPr>
                <w:rFonts w:ascii="Consolas" w:cs="Consolas" w:eastAsia="Consolas" w:hAnsi="Consolas"/>
                <w:color w:val="334155"/>
                <w:sz w:val="17"/>
                <w:szCs w:val="17"/>
              </w:rPr>
              <w:t xml:space="preserve">| namespace  | kubectl | prometheus | loki | tempo | istio |</w:t>
            </w:r>
          </w:p>
          <w:p>
            <w:pPr>
              <w:spacing w:after="20" w:line="252"/>
            </w:pPr>
            <w:r>
              <w:rPr>
                <w:rFonts w:ascii="Consolas" w:cs="Consolas" w:eastAsia="Consolas" w:hAnsi="Consolas"/>
                <w:color w:val="334155"/>
                <w:sz w:val="17"/>
                <w:szCs w:val="17"/>
              </w:rPr>
              <w:t xml:space="preserve">|------------|---------|------------|------|-------|-------|</w:t>
            </w:r>
          </w:p>
          <w:p>
            <w:pPr>
              <w:spacing w:after="20" w:line="252"/>
            </w:pPr>
            <w:r>
              <w:rPr>
                <w:rFonts w:ascii="Consolas" w:cs="Consolas" w:eastAsia="Consolas" w:hAnsi="Consolas"/>
                <w:color w:val="334155"/>
                <w:sz w:val="17"/>
                <w:szCs w:val="17"/>
              </w:rPr>
              <w:t xml:space="preserve">| payments   | yes     | yes        | yes  | yes   | yes   |</w:t>
            </w:r>
          </w:p>
          <w:p>
            <w:pPr>
              <w:spacing w:after="20" w:line="252"/>
            </w:pPr>
            <w:r>
              <w:rPr>
                <w:rFonts w:ascii="Consolas" w:cs="Consolas" w:eastAsia="Consolas" w:hAnsi="Consolas"/>
                <w:color w:val="334155"/>
                <w:sz w:val="17"/>
                <w:szCs w:val="17"/>
              </w:rPr>
              <w:t xml:space="preserve">| tenant-*   | yes     | yes        | NO   | NO    | NO    |</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Never do</w:t>
            </w:r>
          </w:p>
          <w:p>
            <w:pPr>
              <w:spacing w:after="20" w:line="252"/>
            </w:pPr>
            <w:r>
              <w:rPr>
                <w:rFonts w:ascii="Consolas" w:cs="Consolas" w:eastAsia="Consolas" w:hAnsi="Consolas"/>
                <w:color w:val="334155"/>
                <w:sz w:val="17"/>
                <w:szCs w:val="17"/>
              </w:rPr>
              <w:t xml:space="preserve">- Never query Loki for tenant-* namespaces (logs are not collected)</w:t>
            </w:r>
          </w:p>
          <w:p>
            <w:pPr>
              <w:spacing w:after="20" w:line="252"/>
            </w:pPr>
            <w:r>
              <w:rPr>
                <w:rFonts w:ascii="Consolas" w:cs="Consolas" w:eastAsia="Consolas" w:hAnsi="Consolas"/>
                <w:color w:val="334155"/>
                <w:sz w:val="17"/>
                <w:szCs w:val="17"/>
              </w:rPr>
              <w:t xml:space="preserve">- Never suggest `kubectl delete` - propose a PR instead</w:t>
            </w:r>
          </w:p>
          <w:p>
            <w:pPr>
              <w:spacing w:after="0" w:line="252"/>
            </w:pPr>
            <w:r>
              <w:rPr>
                <w:rFonts w:ascii="Consolas" w:cs="Consolas" w:eastAsia="Consolas" w:hAnsi="Consolas"/>
                <w:color w:val="334155"/>
                <w:sz w:val="17"/>
                <w:szCs w:val="17"/>
              </w:rPr>
              <w:t xml:space="preserve">- Never exceed 12 tool calls; summarise what you found and escalate</w:t>
            </w:r>
          </w:p>
        </w:tc>
      </w:tr>
    </w:tbl>
    <w:p>
      <w:pPr>
        <w:spacing w:after="120"/>
      </w:pPr>
    </w:p>
    <w:p>
      <w:pPr>
        <w:pStyle w:val="Heading2"/>
        <w:spacing w:after="80" w:before="300"/>
      </w:pPr>
      <w:r>
        <w:rPr>
          <w:rFonts w:ascii="Inter" w:cs="Inter" w:eastAsia="Inter" w:hAnsi="Inter"/>
          <w:b/>
          <w:bCs/>
          <w:color w:val="115E59"/>
          <w:sz w:val="26"/>
          <w:szCs w:val="26"/>
        </w:rPr>
        <w:t xml:space="preserve">7.1  The mechanism that makes skills scale</w:t>
      </w:r>
    </w:p>
    <w:p>
      <w:pPr>
        <w:spacing w:after="60" w:before="140"/>
        <w:jc w:val="center"/>
      </w:pPr>
      <w:r>
        <w:drawing>
          <wp:inline distT="0" distB="0" distL="0" distR="0">
            <wp:extent cx="64008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24860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9 — Progressive disclosure: you pay for a skill only when it fires.</w:t>
      </w:r>
    </w:p>
    <w:p>
      <w:pPr>
        <w:pStyle w:val="Heading2"/>
        <w:spacing w:after="80" w:before="300"/>
      </w:pPr>
      <w:r>
        <w:rPr>
          <w:rFonts w:ascii="Inter" w:cs="Inter" w:eastAsia="Inter" w:hAnsi="Inter"/>
          <w:b/>
          <w:bCs/>
          <w:color w:val="115E59"/>
          <w:sz w:val="26"/>
          <w:szCs w:val="26"/>
        </w:rPr>
        <w:t xml:space="preserve">7.2  Status as of September 2026</w:t>
      </w:r>
    </w:p>
    <w:p>
      <w:pPr>
        <w:spacing w:after="140" w:line="288"/>
      </w:pPr>
      <w:r>
        <w:rPr>
          <w:rFonts w:ascii="Inter" w:cs="Inter" w:eastAsia="Inter" w:hAnsi="Inter"/>
          <w:color w:val="1E293B"/>
          <w:sz w:val="21"/>
          <w:szCs w:val="21"/>
        </w:rPr>
        <w:t xml:space="preserve">Skills launched in October 2025 and were published as an </w:t>
      </w:r>
      <w:r>
        <w:rPr>
          <w:rFonts w:ascii="Inter" w:cs="Inter" w:eastAsia="Inter" w:hAnsi="Inter"/>
          <w:b/>
          <w:bCs/>
          <w:color w:val="1E293B"/>
          <w:sz w:val="21"/>
          <w:szCs w:val="21"/>
        </w:rPr>
        <w:t xml:space="preserve">open standard on 18 December 2025</w:t>
      </w:r>
      <w:r>
        <w:rPr>
          <w:rFonts w:ascii="Inter" w:cs="Inter" w:eastAsia="Inter" w:hAnsi="Inter"/>
          <w:color w:val="1E293B"/>
          <w:sz w:val="21"/>
          <w:szCs w:val="21"/>
        </w:rPr>
        <w:t xml:space="preserve"> at </w:t>
      </w:r>
      <w:hyperlink w:history="1" r:id="rIdvbazaky-fkhpk8qlf3aug">
        <w:r>
          <w:rPr>
            <w:rFonts w:ascii="Inter" w:cs="Inter" w:eastAsia="Inter" w:hAnsi="Inter"/>
            <w:color w:val="1E293B"/>
            <w:sz w:val="21"/>
            <w:szCs w:val="21"/>
            <w:u w:val="single"/>
          </w:rPr>
          <w:t xml:space="preserve">agentskills.io</w:t>
        </w:r>
      </w:hyperlink>
      <w:r>
        <w:rPr>
          <w:rFonts w:ascii="Inter" w:cs="Inter" w:eastAsia="Inter" w:hAnsi="Inter"/>
          <w:color w:val="1E293B"/>
          <w:sz w:val="21"/>
          <w:szCs w:val="21"/>
        </w:rPr>
        <w:t xml:space="preserve">, now stewarded through the Agentic AI Foundation. Adoption was the fastest cross-vendor standardisation event the AI tooling space has seen: within 48 hours Microsoft added it to VS Code and OpenAI added it to both ChatGPT and Codex CLI.</w:t>
      </w:r>
    </w:p>
    <w:p>
      <w:pPr>
        <w:spacing w:after="140" w:line="288"/>
      </w:pPr>
      <w:r>
        <w:rPr>
          <w:rFonts w:ascii="Inter" w:cs="Inter" w:eastAsia="Inter" w:hAnsi="Inter"/>
          <w:color w:val="1E293B"/>
          <w:sz w:val="21"/>
          <w:szCs w:val="21"/>
        </w:rPr>
        <w:t xml:space="preserve">By March 2026 roughly 32 tools supported the spec — Claude Code, OpenAI Codex, GitHub Copilot, Cursor, Gemini CLI, JetBrains Junie, AWS Kiro, Block Goose, Windsurf, Amp, Databricks, Snowflake and Mistral among them. Public marketplaces index hundreds of thousands of skills.</w:t>
      </w:r>
    </w:p>
    <w:tbl>
      <w:tblPr>
        <w:tblW w:type="dxa" w:w="10080"/>
        <w:tblBorders>
          <w:top w:val="none" w:color="FFFFFF" w:sz="0"/>
          <w:left w:val="single" w:color="0D9488" w:sz="24"/>
          <w:bottom w:val="none" w:color="FFFFFF" w:sz="0"/>
          <w:right w:val="none" w:color="FFFFFF" w:sz="0"/>
          <w:insideH w:val="none" w:color="FFFFFF" w:sz="0"/>
          <w:insideV w:val="none" w:color="FFFFFF" w:sz="0"/>
        </w:tblBorders>
      </w:tblPr>
      <w:tblGrid>
        <w:gridCol w:w="10080"/>
      </w:tblGrid>
      <w:tr>
        <w:tc>
          <w:tcPr>
            <w:tcW w:type="dxa" w:w="10080"/>
            <w:shd w:fill="F0FDFA" w:val="clear"/>
            <w:tcMar>
              <w:top w:type="dxa" w:w="160"/>
              <w:left w:type="dxa" w:w="220"/>
              <w:bottom w:type="dxa" w:w="160"/>
              <w:right w:type="dxa" w:w="220"/>
            </w:tcMar>
          </w:tcPr>
          <w:p>
            <w:pPr>
              <w:spacing w:after="70"/>
            </w:pPr>
            <w:r>
              <w:rPr>
                <w:rFonts w:ascii="Inter" w:cs="Inter" w:eastAsia="Inter" w:hAnsi="Inter"/>
                <w:b/>
                <w:bCs/>
                <w:caps/>
                <w:color w:val="115E59"/>
                <w:sz w:val="19"/>
                <w:szCs w:val="19"/>
              </w:rPr>
              <w:t xml:space="preserve">What this means for you</w:t>
            </w:r>
          </w:p>
          <w:p>
            <w:pPr>
              <w:spacing w:after="100" w:line="276"/>
            </w:pPr>
            <w:r>
              <w:rPr>
                <w:rFonts w:ascii="Inter" w:cs="Inter" w:eastAsia="Inter" w:hAnsi="Inter"/>
                <w:color w:val="1E293B"/>
                <w:sz w:val="21"/>
                <w:szCs w:val="21"/>
              </w:rPr>
              <w:t xml:space="preserve">A </w:t>
            </w:r>
            <w:r>
              <w:rPr>
                <w:rFonts w:ascii="Consolas" w:cs="Consolas" w:eastAsia="Consolas" w:hAnsi="Consolas"/>
                <w:color w:val="1E293B"/>
                <w:sz w:val="19"/>
                <w:szCs w:val="19"/>
                <w:shd w:fill="F1F5F9" w:val="clear"/>
              </w:rPr>
              <w:t xml:space="preserve">SKILL.md</w:t>
            </w:r>
            <w:r>
              <w:rPr>
                <w:rFonts w:ascii="Inter" w:cs="Inter" w:eastAsia="Inter" w:hAnsi="Inter"/>
                <w:color w:val="1E293B"/>
                <w:sz w:val="21"/>
                <w:szCs w:val="21"/>
              </w:rPr>
              <w:t xml:space="preserve"> you write for your platform is </w:t>
            </w:r>
            <w:r>
              <w:rPr>
                <w:rFonts w:ascii="Inter" w:cs="Inter" w:eastAsia="Inter" w:hAnsi="Inter"/>
                <w:b/>
                <w:bCs/>
                <w:color w:val="1E293B"/>
                <w:sz w:val="21"/>
                <w:szCs w:val="21"/>
              </w:rPr>
              <w:t xml:space="preserve">portable expertise, not vendor configuration.</w:t>
            </w:r>
            <w:r>
              <w:rPr>
                <w:rFonts w:ascii="Inter" w:cs="Inter" w:eastAsia="Inter" w:hAnsi="Inter"/>
                <w:color w:val="1E293B"/>
                <w:sz w:val="21"/>
                <w:szCs w:val="21"/>
              </w:rPr>
              <w:t xml:space="preserve"> It works in Cursor, in Claude Code, in Codex, in Copilot.</w:t>
            </w:r>
          </w:p>
          <w:p>
            <w:pPr>
              <w:spacing w:after="100" w:line="276"/>
            </w:pPr>
            <w:r>
              <w:rPr>
                <w:rFonts w:ascii="Inter" w:cs="Inter" w:eastAsia="Inter" w:hAnsi="Inter"/>
                <w:color w:val="1E293B"/>
                <w:sz w:val="21"/>
                <w:szCs w:val="21"/>
              </w:rPr>
              <w:t xml:space="preserve">Store your skills in the same repository as your runbooks. They are the same kind of artifact and they should share a review process.</w:t>
            </w:r>
          </w:p>
          <w:p>
            <w:pPr>
              <w:spacing w:after="0" w:line="276"/>
            </w:pPr>
            <w:r>
              <w:rPr>
                <w:rFonts w:ascii="Inter" w:cs="Inter" w:eastAsia="Inter" w:hAnsi="Inter"/>
                <w:color w:val="1E293B"/>
                <w:sz w:val="21"/>
                <w:szCs w:val="21"/>
              </w:rPr>
              <w:t xml:space="preserve">Treat third-party skills from a marketplace like any other dependency — it is executable text with script access. See Section 10.</w:t>
            </w:r>
          </w:p>
        </w:tc>
      </w:tr>
    </w:tbl>
    <w:p>
      <w:pPr>
        <w:pStyle w:val="Heading2"/>
        <w:spacing w:after="80" w:before="300"/>
      </w:pPr>
      <w:r>
        <w:rPr>
          <w:rFonts w:ascii="Inter" w:cs="Inter" w:eastAsia="Inter" w:hAnsi="Inter"/>
          <w:b/>
          <w:bCs/>
          <w:color w:val="115E59"/>
          <w:sz w:val="26"/>
          <w:szCs w:val="26"/>
        </w:rPr>
        <w:t xml:space="preserve">7.3  Skill, MCP, RAG or fine-tuning?</w:t>
      </w:r>
    </w:p>
    <w:p>
      <w:pPr>
        <w:spacing w:after="60" w:before="140"/>
        <w:jc w:val="center"/>
      </w:pPr>
      <w:r>
        <w:drawing>
          <wp:inline distT="0" distB="0" distL="0" distR="0">
            <wp:extent cx="64008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22479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10 — Four mechanisms that supply four different things.</w:t>
      </w:r>
    </w:p>
    <w:tbl>
      <w:tblPr>
        <w:tblW w:type="dxa" w:w="10080"/>
        <w:tblBorders>
          <w:top w:val="none" w:color="FFFFFF" w:sz="0"/>
          <w:left w:val="single" w:color="0D9488" w:sz="24"/>
          <w:bottom w:val="none" w:color="FFFFFF" w:sz="0"/>
          <w:right w:val="none" w:color="FFFFFF" w:sz="0"/>
          <w:insideH w:val="none" w:color="FFFFFF" w:sz="0"/>
          <w:insideV w:val="none" w:color="FFFFFF" w:sz="0"/>
        </w:tblBorders>
      </w:tblPr>
      <w:tblGrid>
        <w:gridCol w:w="10080"/>
      </w:tblGrid>
      <w:tr>
        <w:tc>
          <w:tcPr>
            <w:tcW w:type="dxa" w:w="10080"/>
            <w:shd w:fill="F0FDFA" w:val="clear"/>
            <w:tcMar>
              <w:top w:type="dxa" w:w="160"/>
              <w:left w:type="dxa" w:w="220"/>
              <w:bottom w:type="dxa" w:w="160"/>
              <w:right w:type="dxa" w:w="220"/>
            </w:tcMar>
          </w:tcPr>
          <w:p>
            <w:pPr>
              <w:spacing w:after="70"/>
            </w:pPr>
            <w:r>
              <w:rPr>
                <w:rFonts w:ascii="Inter" w:cs="Inter" w:eastAsia="Inter" w:hAnsi="Inter"/>
                <w:b/>
                <w:bCs/>
                <w:caps/>
                <w:color w:val="115E59"/>
                <w:sz w:val="19"/>
                <w:szCs w:val="19"/>
              </w:rPr>
              <w:t xml:space="preserve">Rule of thumb</w:t>
            </w:r>
          </w:p>
          <w:p>
            <w:pPr>
              <w:spacing w:after="0" w:line="276"/>
            </w:pPr>
            <w:r>
              <w:rPr>
                <w:rFonts w:ascii="Inter" w:cs="Inter" w:eastAsia="Inter" w:hAnsi="Inter"/>
                <w:color w:val="1E293B"/>
                <w:sz w:val="21"/>
                <w:szCs w:val="21"/>
              </w:rPr>
              <w:t xml:space="preserve">If it fits in a file and changes weekly → </w:t>
            </w:r>
            <w:r>
              <w:rPr>
                <w:rFonts w:ascii="Inter" w:cs="Inter" w:eastAsia="Inter" w:hAnsi="Inter"/>
                <w:b/>
                <w:bCs/>
                <w:color w:val="1E293B"/>
                <w:sz w:val="21"/>
                <w:szCs w:val="21"/>
              </w:rPr>
              <w:t xml:space="preserve">skill</w:t>
            </w:r>
            <w:r>
              <w:rPr>
                <w:rFonts w:ascii="Inter" w:cs="Inter" w:eastAsia="Inter" w:hAnsi="Inter"/>
                <w:color w:val="1E293B"/>
                <w:sz w:val="21"/>
                <w:szCs w:val="21"/>
              </w:rPr>
              <w:t xml:space="preserve">. If it is an API call → </w:t>
            </w:r>
            <w:r>
              <w:rPr>
                <w:rFonts w:ascii="Inter" w:cs="Inter" w:eastAsia="Inter" w:hAnsi="Inter"/>
                <w:b/>
                <w:bCs/>
                <w:color w:val="1E293B"/>
                <w:sz w:val="21"/>
                <w:szCs w:val="21"/>
              </w:rPr>
              <w:t xml:space="preserve">MCP</w:t>
            </w:r>
            <w:r>
              <w:rPr>
                <w:rFonts w:ascii="Inter" w:cs="Inter" w:eastAsia="Inter" w:hAnsi="Inter"/>
                <w:color w:val="1E293B"/>
                <w:sz w:val="21"/>
                <w:szCs w:val="21"/>
              </w:rPr>
              <w:t xml:space="preserve">. If it is thousands of documents → </w:t>
            </w:r>
            <w:r>
              <w:rPr>
                <w:rFonts w:ascii="Inter" w:cs="Inter" w:eastAsia="Inter" w:hAnsi="Inter"/>
                <w:b/>
                <w:bCs/>
                <w:color w:val="1E293B"/>
                <w:sz w:val="21"/>
                <w:szCs w:val="21"/>
              </w:rPr>
              <w:t xml:space="preserve">RAG</w:t>
            </w:r>
            <w:r>
              <w:rPr>
                <w:rFonts w:ascii="Inter" w:cs="Inter" w:eastAsia="Inter" w:hAnsi="Inter"/>
                <w:color w:val="1E293B"/>
                <w:sz w:val="21"/>
                <w:szCs w:val="21"/>
              </w:rPr>
              <w:t xml:space="preserve">. If you are considering fine-tuning for a DevOps use case, you have almost certainly under-invested in the other three.</w:t>
            </w:r>
          </w:p>
        </w:tc>
      </w:tr>
    </w:tbl>
    <w:p>
      <w:r>
        <w:br w:type="page"/>
      </w:r>
    </w:p>
    <w:p>
      <w:pPr>
        <w:pStyle w:val="Heading1"/>
        <w:pBdr>
          <w:bottom w:val="single" w:color="7C3AED" w:sz="14" w:space="6"/>
        </w:pBdr>
        <w:spacing w:after="60" w:before="420"/>
      </w:pPr>
      <w:r>
        <w:rPr>
          <w:rFonts w:ascii="Inter" w:cs="Inter" w:eastAsia="Inter" w:hAnsi="Inter"/>
          <w:b/>
          <w:bCs/>
          <w:color w:val="7C3AED"/>
          <w:sz w:val="30"/>
          <w:szCs w:val="30"/>
        </w:rPr>
        <w:t xml:space="preserve">8   </w:t>
      </w:r>
      <w:r>
        <w:rPr>
          <w:rFonts w:ascii="Inter" w:cs="Inter" w:eastAsia="Inter" w:hAnsi="Inter"/>
          <w:b/>
          <w:bCs/>
          <w:color w:val="1E293B"/>
          <w:sz w:val="34"/>
          <w:szCs w:val="34"/>
        </w:rPr>
        <w:t xml:space="preserve">RAG — retrieval-augmented generation</w:t>
      </w:r>
    </w:p>
    <w:p>
      <w:pPr>
        <w:spacing w:after="140" w:line="288"/>
      </w:pPr>
      <w:r>
        <w:rPr>
          <w:rFonts w:ascii="Inter" w:cs="Inter" w:eastAsia="Inter" w:hAnsi="Inter"/>
          <w:color w:val="1E293B"/>
          <w:sz w:val="21"/>
          <w:szCs w:val="21"/>
        </w:rPr>
        <w:t xml:space="preserve">A model has </w:t>
      </w:r>
      <w:r>
        <w:rPr>
          <w:rFonts w:ascii="Inter" w:cs="Inter" w:eastAsia="Inter" w:hAnsi="Inter"/>
          <w:b/>
          <w:bCs/>
          <w:color w:val="1E293B"/>
          <w:sz w:val="21"/>
          <w:szCs w:val="21"/>
        </w:rPr>
        <w:t xml:space="preserve">parametric memory</w:t>
      </w:r>
      <w:r>
        <w:rPr>
          <w:rFonts w:ascii="Inter" w:cs="Inter" w:eastAsia="Inter" w:hAnsi="Inter"/>
          <w:color w:val="1E293B"/>
          <w:sz w:val="21"/>
          <w:szCs w:val="21"/>
        </w:rPr>
        <w:t xml:space="preserve"> — facts compressed into weights at training time. It is frozen, lossy and unattributable. RAG adds </w:t>
      </w:r>
      <w:r>
        <w:rPr>
          <w:rFonts w:ascii="Inter" w:cs="Inter" w:eastAsia="Inter" w:hAnsi="Inter"/>
          <w:b/>
          <w:bCs/>
          <w:color w:val="1E293B"/>
          <w:sz w:val="21"/>
          <w:szCs w:val="21"/>
        </w:rPr>
        <w:t xml:space="preserve">non-parametric memory</w:t>
      </w:r>
      <w:r>
        <w:rPr>
          <w:rFonts w:ascii="Inter" w:cs="Inter" w:eastAsia="Inter" w:hAnsi="Inter"/>
          <w:color w:val="1E293B"/>
          <w:sz w:val="21"/>
          <w:szCs w:val="21"/>
        </w:rPr>
        <w:t xml:space="preserve">: an external store you query at request time and paste into the context window. That is the entire idea. RAG is not a technology; it is </w:t>
      </w:r>
      <w:r>
        <w:rPr>
          <w:rFonts w:ascii="Inter" w:cs="Inter" w:eastAsia="Inter" w:hAnsi="Inter"/>
          <w:i/>
          <w:iCs/>
          <w:color w:val="1E293B"/>
          <w:sz w:val="21"/>
          <w:szCs w:val="21"/>
        </w:rPr>
        <w:t xml:space="preserve">"look it up before you answer."</w:t>
      </w:r>
    </w:p>
    <w:p>
      <w:pPr>
        <w:spacing w:after="60" w:before="140"/>
        <w:jc w:val="center"/>
      </w:pPr>
      <w:r>
        <w:drawing>
          <wp:inline distT="0" distB="0" distL="0" distR="0">
            <wp:extent cx="64008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296227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11 — Index time and query time, and the six places it breaks.</w:t>
      </w:r>
    </w:p>
    <w:p>
      <w:pPr>
        <w:pStyle w:val="Heading2"/>
        <w:spacing w:after="80" w:before="300"/>
      </w:pPr>
      <w:r>
        <w:rPr>
          <w:rFonts w:ascii="Inter" w:cs="Inter" w:eastAsia="Inter" w:hAnsi="Inter"/>
          <w:b/>
          <w:bCs/>
          <w:color w:val="5B21B6"/>
          <w:sz w:val="26"/>
          <w:szCs w:val="26"/>
        </w:rPr>
        <w:t xml:space="preserve">8.1  Where RAG is in 2026</w:t>
      </w:r>
    </w:p>
    <w:p>
      <w:pPr>
        <w:spacing w:after="140" w:line="288"/>
      </w:pPr>
      <w:r>
        <w:rPr>
          <w:rFonts w:ascii="Inter" w:cs="Inter" w:eastAsia="Inter" w:hAnsi="Inter"/>
          <w:color w:val="1E293B"/>
          <w:sz w:val="21"/>
          <w:szCs w:val="21"/>
        </w:rPr>
        <w:t xml:space="preserve">Naive top-K RAG is effectively dead; its descendants are thriving. The field split into three directions:</w:t>
      </w:r>
    </w:p>
    <w:tbl>
      <w:tblPr>
        <w:tblW w:type="dxa" w:w="10080"/>
        <w:tblBorders>
          <w:top w:val="single" w:color="7C3AED" w:sz="4"/>
          <w:left w:val="single" w:color="7C3AED" w:sz="4"/>
          <w:bottom w:val="single" w:color="7C3AED" w:sz="4"/>
          <w:right w:val="single" w:color="7C3AED" w:sz="4"/>
          <w:insideH w:val="single" w:color="7C3AED" w:sz="2"/>
          <w:insideV w:val="single" w:color="7C3AED" w:sz="2"/>
        </w:tblBorders>
      </w:tblPr>
      <w:tblGrid>
        <w:gridCol w:w="1512"/>
        <w:gridCol w:w="3629"/>
        <w:gridCol w:w="2923"/>
        <w:gridCol w:w="2016"/>
      </w:tblGrid>
      <w:tr>
        <w:trPr>
          <w:tblHeader/>
        </w:trPr>
        <w:tc>
          <w:tcPr>
            <w:tcW w:type="dxa" w:w="1512"/>
            <w:shd w:fill="7C3AED" w:val="clear"/>
            <w:tcMar>
              <w:top w:type="dxa" w:w="110"/>
              <w:left w:type="dxa" w:w="140"/>
              <w:bottom w:type="dxa" w:w="110"/>
              <w:right w:type="dxa" w:w="140"/>
            </w:tcMar>
          </w:tcPr>
          <w:p>
            <w:r>
              <w:rPr>
                <w:rFonts w:ascii="Inter" w:cs="Inter" w:eastAsia="Inter" w:hAnsi="Inter"/>
                <w:b/>
                <w:bCs/>
                <w:caps/>
                <w:color w:val="FFFFFF"/>
                <w:sz w:val="18"/>
                <w:szCs w:val="18"/>
              </w:rPr>
              <w:t xml:space="preserve">Variant</w:t>
            </w:r>
          </w:p>
        </w:tc>
        <w:tc>
          <w:tcPr>
            <w:tcW w:type="dxa" w:w="3629"/>
            <w:shd w:fill="7C3AED" w:val="clear"/>
            <w:tcMar>
              <w:top w:type="dxa" w:w="110"/>
              <w:left w:type="dxa" w:w="140"/>
              <w:bottom w:type="dxa" w:w="110"/>
              <w:right w:type="dxa" w:w="140"/>
            </w:tcMar>
          </w:tcPr>
          <w:p>
            <w:r>
              <w:rPr>
                <w:rFonts w:ascii="Inter" w:cs="Inter" w:eastAsia="Inter" w:hAnsi="Inter"/>
                <w:b/>
                <w:bCs/>
                <w:caps/>
                <w:color w:val="FFFFFF"/>
                <w:sz w:val="18"/>
                <w:szCs w:val="18"/>
              </w:rPr>
              <w:t xml:space="preserve">The idea</w:t>
            </w:r>
          </w:p>
        </w:tc>
        <w:tc>
          <w:tcPr>
            <w:tcW w:type="dxa" w:w="2923"/>
            <w:shd w:fill="7C3AED" w:val="clear"/>
            <w:tcMar>
              <w:top w:type="dxa" w:w="110"/>
              <w:left w:type="dxa" w:w="140"/>
              <w:bottom w:type="dxa" w:w="110"/>
              <w:right w:type="dxa" w:w="140"/>
            </w:tcMar>
          </w:tcPr>
          <w:p>
            <w:r>
              <w:rPr>
                <w:rFonts w:ascii="Inter" w:cs="Inter" w:eastAsia="Inter" w:hAnsi="Inter"/>
                <w:b/>
                <w:bCs/>
                <w:caps/>
                <w:color w:val="FFFFFF"/>
                <w:sz w:val="18"/>
                <w:szCs w:val="18"/>
              </w:rPr>
              <w:t xml:space="preserve">When it wins</w:t>
            </w:r>
          </w:p>
        </w:tc>
        <w:tc>
          <w:tcPr>
            <w:tcW w:type="dxa" w:w="2016"/>
            <w:shd w:fill="7C3AED" w:val="clear"/>
            <w:tcMar>
              <w:top w:type="dxa" w:w="110"/>
              <w:left w:type="dxa" w:w="140"/>
              <w:bottom w:type="dxa" w:w="110"/>
              <w:right w:type="dxa" w:w="140"/>
            </w:tcMar>
          </w:tcPr>
          <w:p>
            <w:r>
              <w:rPr>
                <w:rFonts w:ascii="Inter" w:cs="Inter" w:eastAsia="Inter" w:hAnsi="Inter"/>
                <w:b/>
                <w:bCs/>
                <w:caps/>
                <w:color w:val="FFFFFF"/>
                <w:sz w:val="18"/>
                <w:szCs w:val="18"/>
              </w:rPr>
              <w:t xml:space="preserve">What it costs</w:t>
            </w:r>
          </w:p>
        </w:tc>
      </w:tr>
      <w:tr>
        <w:tc>
          <w:tcPr>
            <w:tcW w:type="dxa" w:w="1512"/>
            <w:shd w:fill="F5F3FF" w:val="clear"/>
            <w:tcMar>
              <w:top w:type="dxa" w:w="100"/>
              <w:left w:type="dxa" w:w="140"/>
              <w:bottom w:type="dxa" w:w="100"/>
              <w:right w:type="dxa" w:w="140"/>
            </w:tcMar>
          </w:tcPr>
          <w:p>
            <w:pPr>
              <w:spacing w:after="0" w:line="264"/>
            </w:pPr>
            <w:r>
              <w:rPr>
                <w:rFonts w:ascii="Inter" w:cs="Inter" w:eastAsia="Inter" w:hAnsi="Inter"/>
                <w:b/>
                <w:bCs/>
                <w:color w:val="5B21B6"/>
                <w:sz w:val="19"/>
                <w:szCs w:val="19"/>
              </w:rPr>
              <w:t xml:space="preserve">Agentic RAG</w:t>
            </w:r>
          </w:p>
        </w:tc>
        <w:tc>
          <w:tcPr>
            <w:tcW w:type="dxa" w:w="3629"/>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agent controls retrieval — plans, issues multiple queries, judges results, re-queries, self-corrects (Self-RAG, CRAG, Adaptive RAG)</w:t>
            </w:r>
          </w:p>
        </w:tc>
        <w:tc>
          <w:tcPr>
            <w:tcW w:type="dxa" w:w="2923"/>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Multi-hop questions; incident investigation</w:t>
            </w:r>
          </w:p>
        </w:tc>
        <w:tc>
          <w:tcPr>
            <w:tcW w:type="dxa" w:w="2016"/>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Multiple model calls per answer</w:t>
            </w:r>
          </w:p>
        </w:tc>
      </w:tr>
      <w:tr>
        <w:tc>
          <w:tcPr>
            <w:tcW w:type="dxa" w:w="1512"/>
            <w:shd w:fill="FFFFFF" w:val="clear"/>
            <w:tcMar>
              <w:top w:type="dxa" w:w="100"/>
              <w:left w:type="dxa" w:w="140"/>
              <w:bottom w:type="dxa" w:w="100"/>
              <w:right w:type="dxa" w:w="140"/>
            </w:tcMar>
          </w:tcPr>
          <w:p>
            <w:pPr>
              <w:spacing w:after="0" w:line="264"/>
            </w:pPr>
            <w:r>
              <w:rPr>
                <w:rFonts w:ascii="Inter" w:cs="Inter" w:eastAsia="Inter" w:hAnsi="Inter"/>
                <w:b/>
                <w:bCs/>
                <w:color w:val="5B21B6"/>
                <w:sz w:val="19"/>
                <w:szCs w:val="19"/>
              </w:rPr>
              <w:t xml:space="preserve">GraphRAG</w:t>
            </w:r>
          </w:p>
        </w:tc>
        <w:tc>
          <w:tcPr>
            <w:tcW w:type="dxa" w:w="36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knowledge graph over entities and relationships; retrieval traverses edges</w:t>
            </w:r>
          </w:p>
        </w:tc>
        <w:tc>
          <w:tcPr>
            <w:tcW w:type="dxa" w:w="2923"/>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Multi-hop reasoning and entity disambiguation — reported 15–20% accuracy gains in law and healthcare</w:t>
            </w:r>
          </w:p>
        </w:tc>
        <w:tc>
          <w:tcPr>
            <w:tcW w:type="dxa" w:w="201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Expensive to build and maintain the graph</w:t>
            </w:r>
          </w:p>
        </w:tc>
      </w:tr>
      <w:tr>
        <w:tc>
          <w:tcPr>
            <w:tcW w:type="dxa" w:w="1512"/>
            <w:shd w:fill="F5F3FF" w:val="clear"/>
            <w:tcMar>
              <w:top w:type="dxa" w:w="100"/>
              <w:left w:type="dxa" w:w="140"/>
              <w:bottom w:type="dxa" w:w="100"/>
              <w:right w:type="dxa" w:w="140"/>
            </w:tcMar>
          </w:tcPr>
          <w:p>
            <w:pPr>
              <w:spacing w:after="0" w:line="264"/>
            </w:pPr>
            <w:r>
              <w:rPr>
                <w:rFonts w:ascii="Inter" w:cs="Inter" w:eastAsia="Inter" w:hAnsi="Inter"/>
                <w:b/>
                <w:bCs/>
                <w:color w:val="5B21B6"/>
                <w:sz w:val="19"/>
                <w:szCs w:val="19"/>
              </w:rPr>
              <w:t xml:space="preserve">Long context</w:t>
            </w:r>
          </w:p>
        </w:tc>
        <w:tc>
          <w:tcPr>
            <w:tcW w:type="dxa" w:w="3629"/>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Just put the whole corpus in the window</w:t>
            </w:r>
          </w:p>
        </w:tc>
        <w:tc>
          <w:tcPr>
            <w:tcW w:type="dxa" w:w="2923"/>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Small corpora</w:t>
            </w:r>
          </w:p>
        </w:tc>
        <w:tc>
          <w:tcPr>
            <w:tcW w:type="dxa" w:w="2016"/>
            <w:shd w:fill="F5F3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Token cost, plus needle-in-a-haystack degradation at scale</w:t>
            </w:r>
          </w:p>
        </w:tc>
      </w:tr>
    </w:tbl>
    <w:p>
      <w:pPr>
        <w:spacing w:after="120"/>
      </w:pPr>
    </w:p>
    <w:p>
      <w:pPr>
        <w:spacing w:after="140" w:line="288"/>
      </w:pPr>
      <w:r>
        <w:rPr>
          <w:rFonts w:ascii="Inter" w:cs="Inter" w:eastAsia="Inter" w:hAnsi="Inter"/>
          <w:color w:val="1E293B"/>
          <w:sz w:val="21"/>
          <w:szCs w:val="21"/>
        </w:rPr>
        <w:t xml:space="preserve">The umbrella term that has largely replaced "RAG" in serious discussion is </w:t>
      </w:r>
      <w:r>
        <w:rPr>
          <w:rFonts w:ascii="Inter" w:cs="Inter" w:eastAsia="Inter" w:hAnsi="Inter"/>
          <w:b/>
          <w:bCs/>
          <w:color w:val="1E293B"/>
          <w:sz w:val="21"/>
          <w:szCs w:val="21"/>
        </w:rPr>
        <w:t xml:space="preserve">context engineering</w:t>
      </w:r>
      <w:r>
        <w:rPr>
          <w:rFonts w:ascii="Inter" w:cs="Inter" w:eastAsia="Inter" w:hAnsi="Inter"/>
          <w:color w:val="1E293B"/>
          <w:sz w:val="21"/>
          <w:szCs w:val="21"/>
        </w:rPr>
        <w:t xml:space="preserve">: retrieval is now one step in a broader loop where the agent dynamically writes, compresses, isolates and selects context across data and tools. If you hear "RAG is dead", what died is the 2023 pipeline, not the principle.</w:t>
      </w:r>
    </w:p>
    <w:p>
      <w:pPr>
        <w:spacing w:after="140" w:line="288"/>
      </w:pPr>
      <w:r>
        <w:rPr>
          <w:rFonts w:ascii="Inter" w:cs="Inter" w:eastAsia="Inter" w:hAnsi="Inter"/>
          <w:color w:val="1E293B"/>
          <w:sz w:val="21"/>
          <w:szCs w:val="21"/>
        </w:rPr>
        <w:t xml:space="preserve">Two findings worth knowing. First, </w:t>
      </w:r>
      <w:r>
        <w:rPr>
          <w:rFonts w:ascii="Inter" w:cs="Inter" w:eastAsia="Inter" w:hAnsi="Inter"/>
          <w:i/>
          <w:iCs/>
          <w:color w:val="1E293B"/>
          <w:sz w:val="21"/>
          <w:szCs w:val="21"/>
        </w:rPr>
        <w:t xml:space="preserve">contextual retrieval</w:t>
      </w:r>
      <w:r>
        <w:rPr>
          <w:rFonts w:ascii="Inter" w:cs="Inter" w:eastAsia="Inter" w:hAnsi="Inter"/>
          <w:color w:val="1E293B"/>
          <w:sz w:val="21"/>
          <w:szCs w:val="21"/>
        </w:rPr>
        <w:t xml:space="preserve"> — prepending a generated summary of the parent document to each chunk before embedding — is the highest-ROI fix available; Anthropic's </w:t>
      </w:r>
      <w:hyperlink w:history="1" r:id="rIdmhncz0f9veylqgtudkava">
        <w:r>
          <w:rPr>
            <w:rFonts w:ascii="Inter" w:cs="Inter" w:eastAsia="Inter" w:hAnsi="Inter"/>
            <w:color w:val="1E293B"/>
            <w:sz w:val="21"/>
            <w:szCs w:val="21"/>
            <w:u w:val="single"/>
          </w:rPr>
          <w:t xml:space="preserve">write-up</w:t>
        </w:r>
      </w:hyperlink>
      <w:r>
        <w:rPr>
          <w:rFonts w:ascii="Inter" w:cs="Inter" w:eastAsia="Inter" w:hAnsi="Inter"/>
          <w:color w:val="1E293B"/>
          <w:sz w:val="21"/>
          <w:szCs w:val="21"/>
        </w:rPr>
        <w:t xml:space="preserve"> reports retrieval failures cut by up to 67%. Second, 2026 research repeatedly found a </w:t>
      </w:r>
      <w:r>
        <w:rPr>
          <w:rFonts w:ascii="Inter" w:cs="Inter" w:eastAsia="Inter" w:hAnsi="Inter"/>
          <w:b/>
          <w:bCs/>
          <w:color w:val="1E293B"/>
          <w:sz w:val="21"/>
          <w:szCs w:val="21"/>
        </w:rPr>
        <w:t xml:space="preserve">retrieval–generation gap</w:t>
      </w:r>
      <w:r>
        <w:rPr>
          <w:rFonts w:ascii="Inter" w:cs="Inter" w:eastAsia="Inter" w:hAnsi="Inter"/>
          <w:color w:val="1E293B"/>
          <w:sz w:val="21"/>
          <w:szCs w:val="21"/>
        </w:rPr>
        <w:t xml:space="preserve">: expanding retrieval does not proportionally improve generation quality, and retrieval-oriented metrics overstate the benefit of fancy retrieval.</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c>
          <w:tcPr>
            <w:tcW w:type="dxa" w:w="10080"/>
            <w:shd w:fill="F5F3FF" w:val="clear"/>
            <w:tcMar>
              <w:top w:type="dxa" w:w="160"/>
              <w:left w:type="dxa" w:w="220"/>
              <w:bottom w:type="dxa" w:w="160"/>
              <w:right w:type="dxa" w:w="220"/>
            </w:tcMar>
          </w:tcPr>
          <w:p>
            <w:pPr>
              <w:spacing w:after="70"/>
            </w:pPr>
            <w:r>
              <w:rPr>
                <w:rFonts w:ascii="Inter" w:cs="Inter" w:eastAsia="Inter" w:hAnsi="Inter"/>
                <w:b/>
                <w:bCs/>
                <w:caps/>
                <w:color w:val="5B21B6"/>
                <w:sz w:val="19"/>
                <w:szCs w:val="19"/>
              </w:rPr>
              <w:t xml:space="preserve">For a DevOps engineer specifically — be honest about scale</w:t>
            </w:r>
          </w:p>
          <w:p>
            <w:pPr>
              <w:spacing w:after="100" w:line="276"/>
            </w:pPr>
            <w:r>
              <w:rPr>
                <w:rFonts w:ascii="Inter" w:cs="Inter" w:eastAsia="Inter" w:hAnsi="Inter"/>
                <w:color w:val="1E293B"/>
                <w:sz w:val="21"/>
                <w:szCs w:val="21"/>
              </w:rPr>
              <w:t xml:space="preserve">If you have 50 runbooks, </w:t>
            </w:r>
            <w:r>
              <w:rPr>
                <w:rFonts w:ascii="Inter" w:cs="Inter" w:eastAsia="Inter" w:hAnsi="Inter"/>
                <w:b/>
                <w:bCs/>
                <w:color w:val="1E293B"/>
                <w:sz w:val="21"/>
                <w:szCs w:val="21"/>
              </w:rPr>
              <w:t xml:space="preserve">you do not need RAG.</w:t>
            </w:r>
            <w:r>
              <w:rPr>
                <w:rFonts w:ascii="Inter" w:cs="Inter" w:eastAsia="Inter" w:hAnsi="Inter"/>
                <w:color w:val="1E293B"/>
                <w:sz w:val="21"/>
                <w:szCs w:val="21"/>
              </w:rPr>
              <w:t xml:space="preserve"> A skill with a file index and a </w:t>
            </w:r>
            <w:r>
              <w:rPr>
                <w:rFonts w:ascii="Consolas" w:cs="Consolas" w:eastAsia="Consolas" w:hAnsi="Consolas"/>
                <w:color w:val="1E293B"/>
                <w:sz w:val="19"/>
                <w:szCs w:val="19"/>
                <w:shd w:fill="F1F5F9" w:val="clear"/>
              </w:rPr>
              <w:t xml:space="preserve">fetch_runbook</w:t>
            </w:r>
            <w:r>
              <w:rPr>
                <w:rFonts w:ascii="Inter" w:cs="Inter" w:eastAsia="Inter" w:hAnsi="Inter"/>
                <w:color w:val="1E293B"/>
                <w:sz w:val="21"/>
                <w:szCs w:val="21"/>
              </w:rPr>
              <w:t xml:space="preserve"> tool is simpler, faster, cheaper, debuggable and version-controlled.</w:t>
            </w:r>
          </w:p>
          <w:p>
            <w:pPr>
              <w:spacing w:after="0" w:line="276"/>
            </w:pPr>
            <w:r>
              <w:rPr>
                <w:rFonts w:ascii="Inter" w:cs="Inter" w:eastAsia="Inter" w:hAnsi="Inter"/>
                <w:color w:val="1E293B"/>
                <w:sz w:val="21"/>
                <w:szCs w:val="21"/>
              </w:rPr>
              <w:t xml:space="preserve">Reach for a vector store when you have thousands of documents — years of postmortems, ticket history, vendor docs — and full-text search genuinely is not enough.</w:t>
            </w:r>
          </w:p>
        </w:tc>
      </w:tr>
    </w:tbl>
    <w:p>
      <w:r>
        <w:br w:type="page"/>
      </w:r>
    </w:p>
    <w:p>
      <w:pPr>
        <w:pStyle w:val="Heading1"/>
        <w:pBdr>
          <w:bottom w:val="single" w:color="16A34A" w:sz="14" w:space="6"/>
        </w:pBdr>
        <w:spacing w:after="60" w:before="420"/>
      </w:pPr>
      <w:r>
        <w:rPr>
          <w:rFonts w:ascii="Inter" w:cs="Inter" w:eastAsia="Inter" w:hAnsi="Inter"/>
          <w:b/>
          <w:bCs/>
          <w:color w:val="16A34A"/>
          <w:sz w:val="30"/>
          <w:szCs w:val="30"/>
        </w:rPr>
        <w:t xml:space="preserve">9   </w:t>
      </w:r>
      <w:r>
        <w:rPr>
          <w:rFonts w:ascii="Inter" w:cs="Inter" w:eastAsia="Inter" w:hAnsi="Inter"/>
          <w:b/>
          <w:bCs/>
          <w:color w:val="1E293B"/>
          <w:sz w:val="34"/>
          <w:szCs w:val="34"/>
        </w:rPr>
        <w:t xml:space="preserve">Runbooks: the highest-ROI section in this document</w:t>
      </w:r>
    </w:p>
    <w:p>
      <w:pPr>
        <w:spacing w:after="180" w:line="288"/>
      </w:pPr>
      <w:r>
        <w:rPr>
          <w:rFonts w:ascii="Inter" w:cs="Inter" w:eastAsia="Inter" w:hAnsi="Inter"/>
          <w:color w:val="475569"/>
          <w:sz w:val="22"/>
          <w:szCs w:val="22"/>
        </w:rPr>
        <w:t xml:space="preserve">If you take one practical thing from this guide, take this one.</w:t>
      </w:r>
    </w:p>
    <w:p>
      <w:pPr>
        <w:spacing w:after="60" w:before="140"/>
        <w:jc w:val="center"/>
      </w:pPr>
      <w:r>
        <w:drawing>
          <wp:inline distT="0" distB="0" distL="0" distR="0">
            <wp:extent cx="64008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28575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12 — Source: CNCF blog, 21 April 2026, STCLab SRE team.</w:t>
      </w:r>
    </w:p>
    <w:p>
      <w:pPr>
        <w:spacing w:after="140" w:line="288"/>
      </w:pPr>
      <w:r>
        <w:rPr>
          <w:rFonts w:ascii="Inter" w:cs="Inter" w:eastAsia="Inter" w:hAnsi="Inter"/>
          <w:color w:val="1E293B"/>
          <w:sz w:val="21"/>
          <w:szCs w:val="21"/>
        </w:rPr>
        <w:t xml:space="preserve">The team's stated conclusion was </w:t>
      </w:r>
      <w:r>
        <w:rPr>
          <w:rFonts w:ascii="Inter" w:cs="Inter" w:eastAsia="Inter" w:hAnsi="Inter"/>
          <w:i/>
          <w:iCs/>
          <w:color w:val="1E293B"/>
          <w:sz w:val="21"/>
          <w:szCs w:val="21"/>
        </w:rPr>
        <w:t xml:space="preserve">"the runbooks mattered more than the model."</w:t>
      </w:r>
      <w:r>
        <w:rPr>
          <w:rFonts w:ascii="Inter" w:cs="Inter" w:eastAsia="Inter" w:hAnsi="Inter"/>
          <w:color w:val="1E293B"/>
          <w:sz w:val="21"/>
          <w:szCs w:val="21"/>
        </w:rPr>
        <w:t xml:space="preserve"> They swapped model backends three times without touching the pipeline. When an investigation comes back wrong, their first question is "does the runbook cover this?" — not "do we need a better model?"</w:t>
      </w:r>
    </w:p>
    <w:p>
      <w:pPr>
        <w:pStyle w:val="Heading2"/>
        <w:spacing w:after="80" w:before="300"/>
      </w:pPr>
      <w:r>
        <w:rPr>
          <w:rFonts w:ascii="Inter" w:cs="Inter" w:eastAsia="Inter" w:hAnsi="Inter"/>
          <w:b/>
          <w:bCs/>
          <w:color w:val="166534"/>
          <w:sz w:val="26"/>
          <w:szCs w:val="26"/>
        </w:rPr>
        <w:t xml:space="preserve">9.1  Runbook anatomy</w:t>
      </w:r>
    </w:p>
    <w:p>
      <w:pPr>
        <w:spacing w:after="140" w:line="288"/>
      </w:pPr>
      <w:r>
        <w:rPr>
          <w:rFonts w:ascii="Inter" w:cs="Inter" w:eastAsia="Inter" w:hAnsi="Inter"/>
          <w:color w:val="1E293B"/>
          <w:sz w:val="21"/>
          <w:szCs w:val="21"/>
        </w:rPr>
        <w:t xml:space="preserve">Give every runbook a machine-readable metadata header that the agent reads first:</w:t>
      </w:r>
    </w:p>
    <w:tbl>
      <w:tblPr>
        <w:tblW w:type="dxa" w:w="10080"/>
        <w:tblBorders>
          <w:top w:val="none" w:color="FFFFFF" w:sz="0"/>
          <w:left w:val="single" w:color="16A34A" w:sz="18"/>
          <w:bottom w:val="none" w:color="FFFFFF" w:sz="0"/>
          <w:right w:val="none" w:color="FFFFFF" w:sz="0"/>
          <w:insideH w:val="none" w:color="FFFFFF" w:sz="0"/>
          <w:insideV w:val="none" w:color="FFFFFF" w:sz="0"/>
        </w:tblBorders>
      </w:tblPr>
      <w:tblGrid>
        <w:gridCol w:w="10080"/>
      </w:tblGrid>
      <w:tr>
        <w:tc>
          <w:tcPr>
            <w:tcW w:type="dxa" w:w="10080"/>
            <w:shd w:fill="F1F5F9" w:val="clear"/>
            <w:tcMar>
              <w:top w:type="dxa" w:w="150"/>
              <w:left w:type="dxa" w:w="200"/>
              <w:bottom w:type="dxa" w:w="150"/>
              <w:right w:type="dxa" w:w="160"/>
            </w:tcMar>
          </w:tcPr>
          <w:p>
            <w:pPr>
              <w:spacing w:after="20" w:line="252"/>
            </w:pPr>
            <w:r>
              <w:rPr>
                <w:rFonts w:ascii="Consolas" w:cs="Consolas" w:eastAsia="Consolas" w:hAnsi="Consolas"/>
                <w:color w:val="64748B"/>
                <w:sz w:val="17"/>
                <w:szCs w:val="17"/>
              </w:rPr>
              <w:t xml:space="preserve">## Meta</w:t>
            </w:r>
          </w:p>
          <w:p>
            <w:pPr>
              <w:spacing w:after="20" w:line="252"/>
            </w:pPr>
            <w:r>
              <w:rPr>
                <w:rFonts w:ascii="Consolas" w:cs="Consolas" w:eastAsia="Consolas" w:hAnsi="Consolas"/>
                <w:color w:val="334155"/>
                <w:sz w:val="17"/>
                <w:szCs w:val="17"/>
              </w:rPr>
              <w:t xml:space="preserve">scope:       namespace=payments only</w:t>
            </w:r>
          </w:p>
          <w:p>
            <w:pPr>
              <w:spacing w:after="20" w:line="252"/>
            </w:pPr>
            <w:r>
              <w:rPr>
                <w:rFonts w:ascii="Consolas" w:cs="Consolas" w:eastAsia="Consolas" w:hAnsi="Consolas"/>
                <w:color w:val="334155"/>
                <w:sz w:val="17"/>
                <w:szCs w:val="17"/>
              </w:rPr>
              <w:t xml:space="preserve">tools:       kubectl, prometheus, loki, tempo</w:t>
            </w:r>
          </w:p>
          <w:p>
            <w:pPr>
              <w:spacing w:after="20" w:line="252"/>
            </w:pPr>
            <w:r>
              <w:rPr>
                <w:rFonts w:ascii="Consolas" w:cs="Consolas" w:eastAsia="Consolas" w:hAnsi="Consolas"/>
                <w:color w:val="334155"/>
                <w:sz w:val="17"/>
                <w:szCs w:val="17"/>
              </w:rPr>
              <w:t xml:space="preserve">exclude:     istio (no sidecars here), tempo (sampling off since Aug)</w:t>
            </w:r>
          </w:p>
          <w:p>
            <w:pPr>
              <w:spacing w:after="20" w:line="252"/>
            </w:pPr>
            <w:r>
              <w:rPr>
                <w:rFonts w:ascii="Consolas" w:cs="Consolas" w:eastAsia="Consolas" w:hAnsi="Consolas"/>
                <w:color w:val="334155"/>
                <w:sz w:val="17"/>
                <w:szCs w:val="17"/>
              </w:rPr>
              <w:t xml:space="preserve">caution:     sidecar containers excluded from log collection -&gt; use kubectl logs</w:t>
            </w:r>
          </w:p>
          <w:p>
            <w:pPr>
              <w:spacing w:after="20" w:line="252"/>
            </w:pPr>
            <w:r>
              <w:rPr>
                <w:rFonts w:ascii="Consolas" w:cs="Consolas" w:eastAsia="Consolas" w:hAnsi="Consolas"/>
                <w:color w:val="334155"/>
                <w:sz w:val="17"/>
                <w:szCs w:val="17"/>
              </w:rPr>
              <w:t xml:space="preserve">owner:       platform-team</w:t>
            </w:r>
          </w:p>
          <w:p>
            <w:pPr>
              <w:spacing w:after="20" w:line="252"/>
            </w:pPr>
            <w:r>
              <w:rPr>
                <w:rFonts w:ascii="Consolas" w:cs="Consolas" w:eastAsia="Consolas" w:hAnsi="Consolas"/>
                <w:color w:val="334155"/>
                <w:sz w:val="17"/>
                <w:szCs w:val="17"/>
              </w:rPr>
              <w:t xml:space="preserve">budget:      12 steps</w:t>
            </w:r>
          </w:p>
          <w:p>
            <w:pPr>
              <w:spacing w:after="20" w:line="252"/>
            </w:pPr>
            <w:r>
              <w:rPr>
                <w:rFonts w:ascii="Consolas" w:cs="Consolas" w:eastAsia="Consolas" w:hAnsi="Consolas"/>
                <w:color w:val="334155"/>
                <w:sz w:val="17"/>
                <w:szCs w:val="17"/>
              </w:rPr>
              <w:t xml:space="preserve">escalate_to: #oncall-payments after 2 failed hypotheses</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Symptom</w:t>
            </w:r>
          </w:p>
          <w:p>
            <w:pPr>
              <w:spacing w:after="20" w:line="252"/>
            </w:pPr>
            <w:r>
              <w:rPr>
                <w:rFonts w:ascii="Consolas" w:cs="Consolas" w:eastAsia="Consolas" w:hAnsi="Consolas"/>
                <w:color w:val="334155"/>
                <w:sz w:val="17"/>
                <w:szCs w:val="17"/>
              </w:rPr>
              <w:t xml:space="preserve">CrateDB connection handshake failures</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Known causes, in order of historical frequency</w:t>
            </w:r>
          </w:p>
          <w:p>
            <w:pPr>
              <w:spacing w:after="20" w:line="252"/>
            </w:pPr>
            <w:r>
              <w:rPr>
                <w:rFonts w:ascii="Consolas" w:cs="Consolas" w:eastAsia="Consolas" w:hAnsi="Consolas"/>
                <w:color w:val="334155"/>
                <w:sz w:val="17"/>
                <w:szCs w:val="17"/>
              </w:rPr>
              <w:t xml:space="preserve">1. Connection pool exhaustion after a rollout  -&gt; check active conns first</w:t>
            </w:r>
          </w:p>
          <w:p>
            <w:pPr>
              <w:spacing w:after="20" w:line="252"/>
            </w:pPr>
            <w:r>
              <w:rPr>
                <w:rFonts w:ascii="Consolas" w:cs="Consolas" w:eastAsia="Consolas" w:hAnsi="Consolas"/>
                <w:color w:val="334155"/>
                <w:sz w:val="17"/>
                <w:szCs w:val="17"/>
              </w:rPr>
              <w:t xml:space="preserve">2. Certificate expiry                          -&gt; check secret age</w:t>
            </w:r>
          </w:p>
          <w:p>
            <w:pPr>
              <w:spacing w:after="20" w:line="252"/>
            </w:pPr>
            <w:r>
              <w:rPr>
                <w:rFonts w:ascii="Consolas" w:cs="Consolas" w:eastAsia="Consolas" w:hAnsi="Consolas"/>
                <w:color w:val="334155"/>
                <w:sz w:val="17"/>
                <w:szCs w:val="17"/>
              </w:rPr>
              <w:t xml:space="preserve">3. Network policy drift                        -&gt; diff against Git</w:t>
            </w:r>
          </w:p>
          <w:p>
            <w:pPr>
              <w:spacing w:after="20" w:line="252"/>
            </w:pPr>
            <w:r>
              <w:rPr>
                <w:rFonts w:ascii="Consolas" w:cs="Consolas" w:eastAsia="Consolas" w:hAnsi="Consolas"/>
                <w:color w:val="334155"/>
                <w:sz w:val="17"/>
                <w:szCs w:val="17"/>
              </w:rPr>
              <w:t xml:space="preserve"> </w:t>
            </w:r>
          </w:p>
          <w:p>
            <w:pPr>
              <w:spacing w:after="20" w:line="252"/>
            </w:pPr>
            <w:r>
              <w:rPr>
                <w:rFonts w:ascii="Consolas" w:cs="Consolas" w:eastAsia="Consolas" w:hAnsi="Consolas"/>
                <w:color w:val="64748B"/>
                <w:sz w:val="17"/>
                <w:szCs w:val="17"/>
              </w:rPr>
              <w:t xml:space="preserve">## Do NOT</w:t>
            </w:r>
          </w:p>
          <w:p>
            <w:pPr>
              <w:spacing w:after="0" w:line="252"/>
            </w:pPr>
            <w:r>
              <w:rPr>
                <w:rFonts w:ascii="Consolas" w:cs="Consolas" w:eastAsia="Consolas" w:hAnsi="Consolas"/>
                <w:color w:val="334155"/>
                <w:sz w:val="17"/>
                <w:szCs w:val="17"/>
              </w:rPr>
              <w:t xml:space="preserve">- Do not restart the StatefulSet. Ever. Escalate instead.</w:t>
            </w:r>
          </w:p>
        </w:tc>
      </w:tr>
    </w:tbl>
    <w:p>
      <w:pPr>
        <w:spacing w:after="120"/>
      </w:pPr>
    </w:p>
    <w:p>
      <w:pPr>
        <w:spacing w:after="140" w:line="288"/>
      </w:pPr>
      <w:r>
        <w:rPr>
          <w:rFonts w:ascii="Inter" w:cs="Inter" w:eastAsia="Inter" w:hAnsi="Inter"/>
          <w:color w:val="1E293B"/>
          <w:sz w:val="21"/>
          <w:szCs w:val="21"/>
        </w:rPr>
        <w:t xml:space="preserve">The agent calls </w:t>
      </w:r>
      <w:r>
        <w:rPr>
          <w:rFonts w:ascii="Consolas" w:cs="Consolas" w:eastAsia="Consolas" w:hAnsi="Consolas"/>
          <w:color w:val="1E293B"/>
          <w:sz w:val="19"/>
          <w:szCs w:val="19"/>
          <w:shd w:fill="F1F5F9" w:val="clear"/>
        </w:rPr>
        <w:t xml:space="preserve">fetch_runbook(alert_name, namespace)</w:t>
      </w:r>
      <w:r>
        <w:rPr>
          <w:rFonts w:ascii="Inter" w:cs="Inter" w:eastAsia="Inter" w:hAnsi="Inter"/>
          <w:color w:val="1E293B"/>
          <w:sz w:val="21"/>
          <w:szCs w:val="21"/>
        </w:rPr>
        <w:t xml:space="preserve"> </w:t>
      </w:r>
      <w:r>
        <w:rPr>
          <w:rFonts w:ascii="Inter" w:cs="Inter" w:eastAsia="Inter" w:hAnsi="Inter"/>
          <w:i/>
          <w:iCs/>
          <w:color w:val="1E293B"/>
          <w:sz w:val="21"/>
          <w:szCs w:val="21"/>
        </w:rPr>
        <w:t xml:space="preserve">early</w:t>
      </w:r>
      <w:r>
        <w:rPr>
          <w:rFonts w:ascii="Inter" w:cs="Inter" w:eastAsia="Inter" w:hAnsi="Inter"/>
          <w:color w:val="1E293B"/>
          <w:sz w:val="21"/>
          <w:szCs w:val="21"/>
        </w:rPr>
        <w:t xml:space="preserve"> in the investigation. The metadata tells it which tools exist and which to skip before it wastes a single call.</w:t>
      </w:r>
    </w:p>
    <w:p>
      <w:pPr>
        <w:pStyle w:val="Heading2"/>
        <w:spacing w:after="80" w:before="300"/>
      </w:pPr>
      <w:r>
        <w:rPr>
          <w:rFonts w:ascii="Inter" w:cs="Inter" w:eastAsia="Inter" w:hAnsi="Inter"/>
          <w:b/>
          <w:bCs/>
          <w:color w:val="166534"/>
          <w:sz w:val="26"/>
          <w:szCs w:val="26"/>
        </w:rPr>
        <w:t xml:space="preserve">9.2  The three-tier context architecture</w:t>
      </w:r>
    </w:p>
    <w:p>
      <w:pPr>
        <w:spacing w:after="60" w:before="140"/>
        <w:jc w:val="center"/>
      </w:pPr>
      <w:r>
        <w:drawing>
          <wp:inline distT="0" distB="0" distL="0" distR="0">
            <wp:extent cx="64008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26670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13 — Always-loaded, task-loaded, alert-loaded.</w:t>
      </w:r>
    </w:p>
    <w:p>
      <w:pPr>
        <w:spacing w:after="140" w:line="288"/>
      </w:pPr>
      <w:r>
        <w:rPr>
          <w:rFonts w:ascii="Inter" w:cs="Inter" w:eastAsia="Inter" w:hAnsi="Inter"/>
          <w:color w:val="1E293B"/>
          <w:sz w:val="21"/>
          <w:szCs w:val="21"/>
        </w:rPr>
        <w:t xml:space="preserve">Keep runbooks in Git next to your manifests and serve them through a small MCP server (</w:t>
      </w:r>
      <w:r>
        <w:rPr>
          <w:rFonts w:ascii="Consolas" w:cs="Consolas" w:eastAsia="Consolas" w:hAnsi="Consolas"/>
          <w:color w:val="1E293B"/>
          <w:sz w:val="19"/>
          <w:szCs w:val="19"/>
          <w:shd w:fill="F1F5F9" w:val="clear"/>
        </w:rPr>
        <w:t xml:space="preserve">fetch_runbook</w:t>
      </w:r>
      <w:r>
        <w:rPr>
          <w:rFonts w:ascii="Inter" w:cs="Inter" w:eastAsia="Inter" w:hAnsi="Inter"/>
          <w:color w:val="1E293B"/>
          <w:sz w:val="21"/>
          <w:szCs w:val="21"/>
        </w:rPr>
        <w:t xml:space="preserve">, </w:t>
      </w:r>
      <w:r>
        <w:rPr>
          <w:rFonts w:ascii="Consolas" w:cs="Consolas" w:eastAsia="Consolas" w:hAnsi="Consolas"/>
          <w:color w:val="1E293B"/>
          <w:sz w:val="19"/>
          <w:szCs w:val="19"/>
          <w:shd w:fill="F1F5F9" w:val="clear"/>
        </w:rPr>
        <w:t xml:space="preserve">list_runbooks</w:t>
      </w:r>
      <w:r>
        <w:rPr>
          <w:rFonts w:ascii="Inter" w:cs="Inter" w:eastAsia="Inter" w:hAnsi="Inter"/>
          <w:color w:val="1E293B"/>
          <w:sz w:val="21"/>
          <w:szCs w:val="21"/>
        </w:rPr>
        <w:t xml:space="preserve">, </w:t>
      </w:r>
      <w:r>
        <w:rPr>
          <w:rFonts w:ascii="Consolas" w:cs="Consolas" w:eastAsia="Consolas" w:hAnsi="Consolas"/>
          <w:color w:val="1E293B"/>
          <w:sz w:val="19"/>
          <w:szCs w:val="19"/>
          <w:shd w:fill="F1F5F9" w:val="clear"/>
        </w:rPr>
        <w:t xml:space="preserve">search_runbooks</w:t>
      </w:r>
      <w:r>
        <w:rPr>
          <w:rFonts w:ascii="Inter" w:cs="Inter" w:eastAsia="Inter" w:hAnsi="Inter"/>
          <w:color w:val="1E293B"/>
          <w:sz w:val="21"/>
          <w:szCs w:val="21"/>
        </w:rPr>
        <w:t xml:space="preserve">). Now your runbooks have a code review process, a diff history and an owner — and they are simultaneously readable by the human on call and by the agent.</w:t>
      </w:r>
    </w:p>
    <w:p>
      <w:r>
        <w:br w:type="page"/>
      </w:r>
    </w:p>
    <w:p>
      <w:pPr>
        <w:pStyle w:val="Heading1"/>
        <w:pBdr>
          <w:bottom w:val="single" w:color="0284C7" w:sz="14" w:space="6"/>
        </w:pBdr>
        <w:spacing w:after="60" w:before="420"/>
      </w:pPr>
      <w:r>
        <w:rPr>
          <w:rFonts w:ascii="Inter" w:cs="Inter" w:eastAsia="Inter" w:hAnsi="Inter"/>
          <w:b/>
          <w:bCs/>
          <w:color w:val="0284C7"/>
          <w:sz w:val="30"/>
          <w:szCs w:val="30"/>
        </w:rPr>
        <w:t xml:space="preserve">10   </w:t>
      </w:r>
      <w:r>
        <w:rPr>
          <w:rFonts w:ascii="Inter" w:cs="Inter" w:eastAsia="Inter" w:hAnsi="Inter"/>
          <w:b/>
          <w:bCs/>
          <w:color w:val="1E293B"/>
          <w:sz w:val="34"/>
          <w:szCs w:val="34"/>
        </w:rPr>
        <w:t xml:space="preserve">Training your skills to fix alerts more effectively</w:t>
      </w:r>
    </w:p>
    <w:p>
      <w:pPr>
        <w:spacing w:after="140" w:line="288"/>
      </w:pPr>
      <w:r>
        <w:rPr>
          <w:rFonts w:ascii="Inter" w:cs="Inter" w:eastAsia="Inter" w:hAnsi="Inter"/>
          <w:color w:val="1E293B"/>
          <w:sz w:val="21"/>
          <w:szCs w:val="21"/>
        </w:rPr>
        <w:t xml:space="preserve">"Training" here does </w:t>
      </w:r>
      <w:r>
        <w:rPr>
          <w:rFonts w:ascii="Inter" w:cs="Inter" w:eastAsia="Inter" w:hAnsi="Inter"/>
          <w:b/>
          <w:bCs/>
          <w:color w:val="1E293B"/>
          <w:sz w:val="21"/>
          <w:szCs w:val="21"/>
        </w:rPr>
        <w:t xml:space="preserve">not</w:t>
      </w:r>
      <w:r>
        <w:rPr>
          <w:rFonts w:ascii="Inter" w:cs="Inter" w:eastAsia="Inter" w:hAnsi="Inter"/>
          <w:color w:val="1E293B"/>
          <w:sz w:val="21"/>
          <w:szCs w:val="21"/>
        </w:rPr>
        <w:t xml:space="preserve"> mean fine-tuning a model. It means running a disciplined feedback loop on your context artifacts. Treat it exactly like tuning alert rules.</w:t>
      </w:r>
    </w:p>
    <w:p>
      <w:pPr>
        <w:spacing w:after="60" w:before="140"/>
        <w:jc w:val="center"/>
      </w:pPr>
      <w:r>
        <w:drawing>
          <wp:inline distT="0" distB="0" distL="0" distR="0">
            <wp:extent cx="64008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9051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14 — The golden set is your test suite for a non-deterministic system.</w:t>
      </w:r>
    </w:p>
    <w:p>
      <w:pPr>
        <w:pStyle w:val="Heading2"/>
        <w:spacing w:after="80" w:before="300"/>
      </w:pPr>
      <w:r>
        <w:rPr>
          <w:rFonts w:ascii="Inter" w:cs="Inter" w:eastAsia="Inter" w:hAnsi="Inter"/>
          <w:b/>
          <w:bCs/>
          <w:color w:val="075985"/>
          <w:sz w:val="26"/>
          <w:szCs w:val="26"/>
        </w:rPr>
        <w:t xml:space="preserve">10.1  Levers, in order of leverage</w:t>
      </w:r>
    </w:p>
    <w:p>
      <w:pPr>
        <w:spacing w:after="70" w:line="276"/>
        <w:ind w:left="360" w:hanging="240"/>
      </w:pPr>
      <w:r>
        <w:rPr>
          <w:rFonts w:ascii="Inter" w:cs="Inter" w:eastAsia="Inter" w:hAnsi="Inter"/>
          <w:b/>
          <w:bCs/>
          <w:color w:val="0284C7"/>
          <w:sz w:val="21"/>
          <w:szCs w:val="21"/>
        </w:rPr>
        <w:t xml:space="preserve">1.  </w:t>
      </w:r>
      <w:r>
        <w:rPr>
          <w:rFonts w:ascii="Inter" w:cs="Inter" w:eastAsia="Inter" w:hAnsi="Inter"/>
          <w:b/>
          <w:bCs/>
          <w:color w:val="1E293B"/>
          <w:sz w:val="21"/>
          <w:szCs w:val="21"/>
        </w:rPr>
        <w:t xml:space="preserve">Exclusion rules in runbooks.</w:t>
      </w:r>
      <w:r>
        <w:rPr>
          <w:rFonts w:ascii="Inter" w:cs="Inter" w:eastAsia="Inter" w:hAnsi="Inter"/>
          <w:color w:val="1E293B"/>
          <w:sz w:val="21"/>
          <w:szCs w:val="21"/>
        </w:rPr>
        <w:t xml:space="preserve"> Biggest measured win. Free.</w:t>
      </w:r>
    </w:p>
    <w:p>
      <w:pPr>
        <w:spacing w:after="70" w:line="276"/>
        <w:ind w:left="360" w:hanging="240"/>
      </w:pPr>
      <w:r>
        <w:rPr>
          <w:rFonts w:ascii="Inter" w:cs="Inter" w:eastAsia="Inter" w:hAnsi="Inter"/>
          <w:b/>
          <w:bCs/>
          <w:color w:val="0284C7"/>
          <w:sz w:val="21"/>
          <w:szCs w:val="21"/>
        </w:rPr>
        <w:t xml:space="preserve">2.  </w:t>
      </w:r>
      <w:r>
        <w:rPr>
          <w:rFonts w:ascii="Inter" w:cs="Inter" w:eastAsia="Inter" w:hAnsi="Inter"/>
          <w:b/>
          <w:bCs/>
          <w:color w:val="1E293B"/>
          <w:sz w:val="21"/>
          <w:szCs w:val="21"/>
        </w:rPr>
        <w:t xml:space="preserve">Tool descriptions.</w:t>
      </w:r>
      <w:r>
        <w:rPr>
          <w:rFonts w:ascii="Inter" w:cs="Inter" w:eastAsia="Inter" w:hAnsi="Inter"/>
          <w:color w:val="1E293B"/>
          <w:sz w:val="21"/>
          <w:szCs w:val="21"/>
        </w:rPr>
        <w:t xml:space="preserve"> The model picks tools from prose. Rewrite the ambiguous ones. Near-free.</w:t>
      </w:r>
    </w:p>
    <w:p>
      <w:pPr>
        <w:spacing w:after="70" w:line="276"/>
        <w:ind w:left="360" w:hanging="240"/>
      </w:pPr>
      <w:r>
        <w:rPr>
          <w:rFonts w:ascii="Inter" w:cs="Inter" w:eastAsia="Inter" w:hAnsi="Inter"/>
          <w:b/>
          <w:bCs/>
          <w:color w:val="0284C7"/>
          <w:sz w:val="21"/>
          <w:szCs w:val="21"/>
        </w:rPr>
        <w:t xml:space="preserve">3.  </w:t>
      </w:r>
      <w:r>
        <w:rPr>
          <w:rFonts w:ascii="Inter" w:cs="Inter" w:eastAsia="Inter" w:hAnsi="Inter"/>
          <w:b/>
          <w:bCs/>
          <w:color w:val="1E293B"/>
          <w:sz w:val="21"/>
          <w:szCs w:val="21"/>
        </w:rPr>
        <w:t xml:space="preserve">Tool output shape.</w:t>
      </w:r>
      <w:r>
        <w:rPr>
          <w:rFonts w:ascii="Inter" w:cs="Inter" w:eastAsia="Inter" w:hAnsi="Inter"/>
          <w:color w:val="1E293B"/>
          <w:sz w:val="21"/>
          <w:szCs w:val="21"/>
        </w:rPr>
        <w:t xml:space="preserve"> Return 10 relevant lines, not 4,000. HolmesGPT does this explicitly with per-tool memory limits, server-side filtering, JSON tree traversal and output budgeting — precisely to survive petabyte-scale observability data.</w:t>
      </w:r>
    </w:p>
    <w:p>
      <w:pPr>
        <w:spacing w:after="70" w:line="276"/>
        <w:ind w:left="360" w:hanging="240"/>
      </w:pPr>
      <w:r>
        <w:rPr>
          <w:rFonts w:ascii="Inter" w:cs="Inter" w:eastAsia="Inter" w:hAnsi="Inter"/>
          <w:b/>
          <w:bCs/>
          <w:color w:val="0284C7"/>
          <w:sz w:val="21"/>
          <w:szCs w:val="21"/>
        </w:rPr>
        <w:t xml:space="preserve">4.  </w:t>
      </w:r>
      <w:r>
        <w:rPr>
          <w:rFonts w:ascii="Inter" w:cs="Inter" w:eastAsia="Inter" w:hAnsi="Inter"/>
          <w:b/>
          <w:bCs/>
          <w:color w:val="1E293B"/>
          <w:sz w:val="21"/>
          <w:szCs w:val="21"/>
        </w:rPr>
        <w:t xml:space="preserve">Narrow the tool surface per agent.</w:t>
      </w:r>
      <w:r>
        <w:rPr>
          <w:rFonts w:ascii="Inter" w:cs="Inter" w:eastAsia="Inter" w:hAnsi="Inter"/>
          <w:color w:val="1E293B"/>
          <w:sz w:val="21"/>
          <w:szCs w:val="21"/>
        </w:rPr>
        <w:t xml:space="preserve"> One agent with 60 tools performs worse than three agents with 12 each.</w:t>
      </w:r>
    </w:p>
    <w:p>
      <w:pPr>
        <w:spacing w:after="70" w:line="276"/>
        <w:ind w:left="360" w:hanging="240"/>
      </w:pPr>
      <w:r>
        <w:rPr>
          <w:rFonts w:ascii="Inter" w:cs="Inter" w:eastAsia="Inter" w:hAnsi="Inter"/>
          <w:b/>
          <w:bCs/>
          <w:color w:val="0284C7"/>
          <w:sz w:val="21"/>
          <w:szCs w:val="21"/>
        </w:rPr>
        <w:t xml:space="preserve">5.  </w:t>
      </w:r>
      <w:r>
        <w:rPr>
          <w:rFonts w:ascii="Inter" w:cs="Inter" w:eastAsia="Inter" w:hAnsi="Inter"/>
          <w:b/>
          <w:bCs/>
          <w:color w:val="1E293B"/>
          <w:sz w:val="21"/>
          <w:szCs w:val="21"/>
        </w:rPr>
        <w:t xml:space="preserve">Step and token budgets.</w:t>
      </w:r>
      <w:r>
        <w:rPr>
          <w:rFonts w:ascii="Inter" w:cs="Inter" w:eastAsia="Inter" w:hAnsi="Inter"/>
          <w:color w:val="1E293B"/>
          <w:sz w:val="21"/>
          <w:szCs w:val="21"/>
        </w:rPr>
        <w:t xml:space="preserve"> Tighten them. A budget that is too generous hides a search-space problem rather than solving it.</w:t>
      </w:r>
    </w:p>
    <w:p>
      <w:pPr>
        <w:spacing w:after="70" w:line="276"/>
        <w:ind w:left="360" w:hanging="240"/>
      </w:pPr>
      <w:r>
        <w:rPr>
          <w:rFonts w:ascii="Inter" w:cs="Inter" w:eastAsia="Inter" w:hAnsi="Inter"/>
          <w:b/>
          <w:bCs/>
          <w:color w:val="0284C7"/>
          <w:sz w:val="21"/>
          <w:szCs w:val="21"/>
        </w:rPr>
        <w:t xml:space="preserve">6.  </w:t>
      </w:r>
      <w:r>
        <w:rPr>
          <w:rFonts w:ascii="Inter" w:cs="Inter" w:eastAsia="Inter" w:hAnsi="Inter"/>
          <w:b/>
          <w:bCs/>
          <w:color w:val="1E293B"/>
          <w:sz w:val="21"/>
          <w:szCs w:val="21"/>
        </w:rPr>
        <w:t xml:space="preserve">Feed postmortems back.</w:t>
      </w:r>
      <w:r>
        <w:rPr>
          <w:rFonts w:ascii="Inter" w:cs="Inter" w:eastAsia="Inter" w:hAnsi="Inter"/>
          <w:color w:val="1E293B"/>
          <w:sz w:val="21"/>
          <w:szCs w:val="21"/>
        </w:rPr>
        <w:t xml:space="preserve"> Every incident the agent got wrong becomes a new runbook section </w:t>
      </w:r>
      <w:r>
        <w:rPr>
          <w:rFonts w:ascii="Inter" w:cs="Inter" w:eastAsia="Inter" w:hAnsi="Inter"/>
          <w:i/>
          <w:iCs/>
          <w:color w:val="1E293B"/>
          <w:sz w:val="21"/>
          <w:szCs w:val="21"/>
        </w:rPr>
        <w:t xml:space="preserve">and</w:t>
      </w:r>
      <w:r>
        <w:rPr>
          <w:rFonts w:ascii="Inter" w:cs="Inter" w:eastAsia="Inter" w:hAnsi="Inter"/>
          <w:color w:val="1E293B"/>
          <w:sz w:val="21"/>
          <w:szCs w:val="21"/>
        </w:rPr>
        <w:t xml:space="preserve"> a new golden-set fixture. This is the flywheel.</w:t>
      </w:r>
    </w:p>
    <w:p>
      <w:pPr>
        <w:spacing w:after="70" w:line="276"/>
        <w:ind w:left="360" w:hanging="240"/>
      </w:pPr>
      <w:r>
        <w:rPr>
          <w:rFonts w:ascii="Inter" w:cs="Inter" w:eastAsia="Inter" w:hAnsi="Inter"/>
          <w:b/>
          <w:bCs/>
          <w:color w:val="0284C7"/>
          <w:sz w:val="21"/>
          <w:szCs w:val="21"/>
        </w:rPr>
        <w:t xml:space="preserve">7.  </w:t>
      </w:r>
      <w:r>
        <w:rPr>
          <w:rFonts w:ascii="Inter" w:cs="Inter" w:eastAsia="Inter" w:hAnsi="Inter"/>
          <w:b/>
          <w:bCs/>
          <w:color w:val="1E293B"/>
          <w:sz w:val="21"/>
          <w:szCs w:val="21"/>
        </w:rPr>
        <w:t xml:space="preserve">Model choice.</w:t>
      </w:r>
      <w:r>
        <w:rPr>
          <w:rFonts w:ascii="Inter" w:cs="Inter" w:eastAsia="Inter" w:hAnsi="Inter"/>
          <w:color w:val="1E293B"/>
          <w:sz w:val="21"/>
          <w:szCs w:val="21"/>
        </w:rPr>
        <w:t xml:space="preserve"> Last, not first. Design for model migration — keep the model behind one config block so swapping it is a one-line change.</w:t>
      </w:r>
    </w:p>
    <w:p>
      <w:pPr>
        <w:spacing w:after="120"/>
      </w:pPr>
    </w:p>
    <w:p>
      <w:pPr>
        <w:pStyle w:val="Heading2"/>
        <w:spacing w:after="80" w:before="300"/>
      </w:pPr>
      <w:r>
        <w:rPr>
          <w:rFonts w:ascii="Inter" w:cs="Inter" w:eastAsia="Inter" w:hAnsi="Inter"/>
          <w:b/>
          <w:bCs/>
          <w:color w:val="075985"/>
          <w:sz w:val="26"/>
          <w:szCs w:val="26"/>
        </w:rPr>
        <w:t xml:space="preserve">10.2  The autonomy ladder</w:t>
      </w:r>
    </w:p>
    <w:p>
      <w:pPr>
        <w:spacing w:after="60" w:before="140"/>
        <w:jc w:val="center"/>
      </w:pPr>
      <w:r>
        <w:drawing>
          <wp:inline distT="0" distB="0" distL="0" distR="0">
            <wp:extent cx="64008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25527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15 — Roughly 40% of investigations resolving themselves is a strong result at rung 2.</w:t>
      </w:r>
    </w:p>
    <w:p>
      <w:r>
        <w:br w:type="page"/>
      </w:r>
    </w:p>
    <w:p>
      <w:pPr>
        <w:pStyle w:val="Heading1"/>
        <w:pBdr>
          <w:bottom w:val="single" w:color="E11D48" w:sz="14" w:space="6"/>
        </w:pBdr>
        <w:spacing w:after="60" w:before="420"/>
      </w:pPr>
      <w:r>
        <w:rPr>
          <w:rFonts w:ascii="Inter" w:cs="Inter" w:eastAsia="Inter" w:hAnsi="Inter"/>
          <w:b/>
          <w:bCs/>
          <w:color w:val="E11D48"/>
          <w:sz w:val="30"/>
          <w:szCs w:val="30"/>
        </w:rPr>
        <w:t xml:space="preserve">11   </w:t>
      </w:r>
      <w:r>
        <w:rPr>
          <w:rFonts w:ascii="Inter" w:cs="Inter" w:eastAsia="Inter" w:hAnsi="Inter"/>
          <w:b/>
          <w:bCs/>
          <w:color w:val="1E293B"/>
          <w:sz w:val="34"/>
          <w:szCs w:val="34"/>
        </w:rPr>
        <w:t xml:space="preserve">Security in agents and skills</w:t>
      </w:r>
    </w:p>
    <w:p>
      <w:pPr>
        <w:spacing w:after="180" w:line="288"/>
      </w:pPr>
      <w:r>
        <w:rPr>
          <w:rFonts w:ascii="Inter" w:cs="Inter" w:eastAsia="Inter" w:hAnsi="Inter"/>
          <w:color w:val="475569"/>
          <w:sz w:val="22"/>
          <w:szCs w:val="22"/>
        </w:rPr>
        <w:t xml:space="preserve">An agent is a program that (a) holds credentials, (b) takes instructions from text, and (c) cannot reliably distinguish </w:t>
      </w:r>
      <w:r>
        <w:rPr>
          <w:rFonts w:ascii="Inter" w:cs="Inter" w:eastAsia="Inter" w:hAnsi="Inter"/>
          <w:i/>
          <w:iCs/>
          <w:color w:val="475569"/>
          <w:sz w:val="22"/>
          <w:szCs w:val="22"/>
        </w:rPr>
        <w:t xml:space="preserve">instructions from its operator</w:t>
      </w:r>
      <w:r>
        <w:rPr>
          <w:rFonts w:ascii="Inter" w:cs="Inter" w:eastAsia="Inter" w:hAnsi="Inter"/>
          <w:color w:val="475569"/>
          <w:sz w:val="22"/>
          <w:szCs w:val="22"/>
        </w:rPr>
        <w:t xml:space="preserve"> from </w:t>
      </w:r>
      <w:r>
        <w:rPr>
          <w:rFonts w:ascii="Inter" w:cs="Inter" w:eastAsia="Inter" w:hAnsi="Inter"/>
          <w:i/>
          <w:iCs/>
          <w:color w:val="475569"/>
          <w:sz w:val="22"/>
          <w:szCs w:val="22"/>
        </w:rPr>
        <w:t xml:space="preserve">text it happened to read</w:t>
      </w:r>
      <w:r>
        <w:rPr>
          <w:rFonts w:ascii="Inter" w:cs="Inter" w:eastAsia="Inter" w:hAnsi="Inter"/>
          <w:color w:val="475569"/>
          <w:sz w:val="22"/>
          <w:szCs w:val="22"/>
        </w:rPr>
        <w:t xml:space="preserve">. That last property is the whole problem, and it is not fixable with better prompting.</w:t>
      </w:r>
    </w:p>
    <w:p>
      <w:pPr>
        <w:spacing w:after="60" w:before="140"/>
        <w:jc w:val="center"/>
      </w:pPr>
      <w:r>
        <w:drawing>
          <wp:inline distT="0" distB="0" distL="0" distR="0">
            <wp:extent cx="6400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30861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16 — The trust boundary the model cannot see, and the trifecta that makes it dangerous.</w:t>
      </w:r>
    </w:p>
    <w:p>
      <w:pPr>
        <w:pStyle w:val="Heading2"/>
        <w:spacing w:after="80" w:before="300"/>
      </w:pPr>
      <w:r>
        <w:rPr>
          <w:rFonts w:ascii="Inter" w:cs="Inter" w:eastAsia="Inter" w:hAnsi="Inter"/>
          <w:b/>
          <w:bCs/>
          <w:color w:val="9F1239"/>
          <w:sz w:val="26"/>
          <w:szCs w:val="26"/>
        </w:rPr>
        <w:t xml:space="preserve">11.1  The frameworks to know</w:t>
      </w:r>
    </w:p>
    <w:p>
      <w:pPr>
        <w:spacing w:after="60" w:before="140"/>
        <w:jc w:val="center"/>
      </w:pPr>
      <w:r>
        <w:drawing>
          <wp:inline distT="0" distB="0" distL="0" distR="0">
            <wp:extent cx="6400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33147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17 — OWASP Top 10 for Agentic Applications, released 9 December 2025.</w:t>
      </w:r>
    </w:p>
    <w:p>
      <w:pPr>
        <w:spacing w:after="140" w:line="288"/>
      </w:pPr>
      <w:r>
        <w:rPr>
          <w:rFonts w:ascii="Inter" w:cs="Inter" w:eastAsia="Inter" w:hAnsi="Inter"/>
          <w:color w:val="1E293B"/>
          <w:sz w:val="21"/>
          <w:szCs w:val="21"/>
        </w:rPr>
        <w:t xml:space="preserve">Both lists live under the </w:t>
      </w:r>
      <w:hyperlink w:history="1" r:id="rIdiaxgtiy4bkdsicmcq0pd5">
        <w:r>
          <w:rPr>
            <w:rFonts w:ascii="Inter" w:cs="Inter" w:eastAsia="Inter" w:hAnsi="Inter"/>
            <w:color w:val="1E293B"/>
            <w:sz w:val="21"/>
            <w:szCs w:val="21"/>
            <w:u w:val="single"/>
          </w:rPr>
          <w:t xml:space="preserve">OWASP GenAI Security Project</w:t>
        </w:r>
      </w:hyperlink>
      <w:r>
        <w:rPr>
          <w:rFonts w:ascii="Inter" w:cs="Inter" w:eastAsia="Inter" w:hAnsi="Inter"/>
          <w:color w:val="1E293B"/>
          <w:sz w:val="21"/>
          <w:szCs w:val="21"/>
        </w:rPr>
        <w:t xml:space="preserve">. The </w:t>
      </w:r>
      <w:hyperlink w:history="1" r:id="rIdtnggonrhocqvxkr2fx-6d">
        <w:r>
          <w:rPr>
            <w:rFonts w:ascii="Inter" w:cs="Inter" w:eastAsia="Inter" w:hAnsi="Inter"/>
            <w:color w:val="1E293B"/>
            <w:sz w:val="21"/>
            <w:szCs w:val="21"/>
            <w:u w:val="single"/>
          </w:rPr>
          <w:t xml:space="preserve">MCP Top 10</w:t>
        </w:r>
      </w:hyperlink>
      <w:r>
        <w:rPr>
          <w:rFonts w:ascii="Inter" w:cs="Inter" w:eastAsia="Inter" w:hAnsi="Inter"/>
          <w:color w:val="1E293B"/>
          <w:sz w:val="21"/>
          <w:szCs w:val="21"/>
        </w:rPr>
        <w:t xml:space="preserve"> is the narrower, protocol-specific one — worth reading in full if you are deploying MCP servers, because it targets exactly the tool-discovery and tool-invocation layer you are exposing.</w:t>
      </w:r>
    </w:p>
    <w:p>
      <w:pPr>
        <w:pStyle w:val="Heading2"/>
        <w:spacing w:after="80" w:before="300"/>
      </w:pPr>
      <w:r>
        <w:rPr>
          <w:rFonts w:ascii="Inter" w:cs="Inter" w:eastAsia="Inter" w:hAnsi="Inter"/>
          <w:b/>
          <w:bCs/>
          <w:color w:val="9F1239"/>
          <w:sz w:val="26"/>
          <w:szCs w:val="26"/>
        </w:rPr>
        <w:t xml:space="preserve">11.2  The attacks you should be able to name</w:t>
      </w:r>
    </w:p>
    <w:tbl>
      <w:tblPr>
        <w:tblW w:type="dxa" w:w="10080"/>
        <w:tblBorders>
          <w:top w:val="single" w:color="E11D48" w:sz="4"/>
          <w:left w:val="single" w:color="E11D48" w:sz="4"/>
          <w:bottom w:val="single" w:color="E11D48" w:sz="4"/>
          <w:right w:val="single" w:color="E11D48" w:sz="4"/>
          <w:insideH w:val="single" w:color="E11D48" w:sz="2"/>
          <w:insideV w:val="single" w:color="E11D48" w:sz="2"/>
        </w:tblBorders>
      </w:tblPr>
      <w:tblGrid>
        <w:gridCol w:w="1814"/>
        <w:gridCol w:w="4637"/>
        <w:gridCol w:w="3629"/>
      </w:tblGrid>
      <w:tr>
        <w:trPr>
          <w:tblHeader/>
        </w:trPr>
        <w:tc>
          <w:tcPr>
            <w:tcW w:type="dxa" w:w="1814"/>
            <w:shd w:fill="E11D48" w:val="clear"/>
            <w:tcMar>
              <w:top w:type="dxa" w:w="110"/>
              <w:left w:type="dxa" w:w="140"/>
              <w:bottom w:type="dxa" w:w="110"/>
              <w:right w:type="dxa" w:w="140"/>
            </w:tcMar>
          </w:tcPr>
          <w:p>
            <w:r>
              <w:rPr>
                <w:rFonts w:ascii="Inter" w:cs="Inter" w:eastAsia="Inter" w:hAnsi="Inter"/>
                <w:b/>
                <w:bCs/>
                <w:caps/>
                <w:color w:val="FFFFFF"/>
                <w:sz w:val="18"/>
                <w:szCs w:val="18"/>
              </w:rPr>
              <w:t xml:space="preserve">Attack</w:t>
            </w:r>
          </w:p>
        </w:tc>
        <w:tc>
          <w:tcPr>
            <w:tcW w:type="dxa" w:w="4637"/>
            <w:shd w:fill="E11D48" w:val="clear"/>
            <w:tcMar>
              <w:top w:type="dxa" w:w="110"/>
              <w:left w:type="dxa" w:w="140"/>
              <w:bottom w:type="dxa" w:w="110"/>
              <w:right w:type="dxa" w:w="140"/>
            </w:tcMar>
          </w:tcPr>
          <w:p>
            <w:r>
              <w:rPr>
                <w:rFonts w:ascii="Inter" w:cs="Inter" w:eastAsia="Inter" w:hAnsi="Inter"/>
                <w:b/>
                <w:bCs/>
                <w:caps/>
                <w:color w:val="FFFFFF"/>
                <w:sz w:val="18"/>
                <w:szCs w:val="18"/>
              </w:rPr>
              <w:t xml:space="preserve">How it works</w:t>
            </w:r>
          </w:p>
        </w:tc>
        <w:tc>
          <w:tcPr>
            <w:tcW w:type="dxa" w:w="3629"/>
            <w:shd w:fill="E11D48" w:val="clear"/>
            <w:tcMar>
              <w:top w:type="dxa" w:w="110"/>
              <w:left w:type="dxa" w:w="140"/>
              <w:bottom w:type="dxa" w:w="110"/>
              <w:right w:type="dxa" w:w="140"/>
            </w:tcMar>
          </w:tcPr>
          <w:p>
            <w:r>
              <w:rPr>
                <w:rFonts w:ascii="Inter" w:cs="Inter" w:eastAsia="Inter" w:hAnsi="Inter"/>
                <w:b/>
                <w:bCs/>
                <w:caps/>
                <w:color w:val="FFFFFF"/>
                <w:sz w:val="18"/>
                <w:szCs w:val="18"/>
              </w:rPr>
              <w:t xml:space="preserve">Defence</w:t>
            </w:r>
          </w:p>
        </w:tc>
      </w:tr>
      <w:tr>
        <w:tc>
          <w:tcPr>
            <w:tcW w:type="dxa" w:w="1814"/>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Tool poisoning</w:t>
            </w:r>
          </w:p>
        </w:tc>
        <w:tc>
          <w:tcPr>
            <w:tcW w:type="dxa" w:w="4637"/>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malicious MCP server puts instructions inside a </w:t>
            </w:r>
            <w:r>
              <w:rPr>
                <w:rFonts w:ascii="Inter" w:cs="Inter" w:eastAsia="Inter" w:hAnsi="Inter"/>
                <w:b w:val="false"/>
                <w:bCs w:val="false"/>
                <w:i/>
                <w:iCs/>
                <w:color w:val="1E293B"/>
                <w:sz w:val="19"/>
                <w:szCs w:val="19"/>
              </w:rPr>
              <w:t xml:space="preserve">tool description</w:t>
            </w:r>
            <w:r>
              <w:rPr>
                <w:rFonts w:ascii="Inter" w:cs="Inter" w:eastAsia="Inter" w:hAnsi="Inter"/>
                <w:b w:val="false"/>
                <w:bCs w:val="false"/>
                <w:color w:val="1E293B"/>
                <w:sz w:val="19"/>
                <w:szCs w:val="19"/>
              </w:rPr>
              <w:t xml:space="preserve"> — a part of context the user never sees. First disclosed by Invariant Labs in April 2025; observed against enterprise agents through 2026.</w:t>
            </w:r>
          </w:p>
        </w:tc>
        <w:tc>
          <w:tcPr>
            <w:tcW w:type="dxa" w:w="3629"/>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Pin and hash tool descriptions; diff them between sessions; alert on change; curated internal registry only</w:t>
            </w:r>
          </w:p>
        </w:tc>
      </w:tr>
      <w:tr>
        <w:tc>
          <w:tcPr>
            <w:tcW w:type="dxa" w:w="1814"/>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Indirect prompt injection</w:t>
            </w:r>
          </w:p>
        </w:tc>
        <w:tc>
          <w:tcPr>
            <w:tcW w:type="dxa" w:w="463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Instructions hidden in data the agent reads — a pod log line, an issue comment, a web page</w:t>
            </w:r>
          </w:p>
        </w:tc>
        <w:tc>
          <w:tcPr>
            <w:tcW w:type="dxa" w:w="36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Assume all tool output is hostile; no privileged action triggered purely by tool output; break the trifecta</w:t>
            </w:r>
          </w:p>
        </w:tc>
      </w:tr>
      <w:tr>
        <w:tc>
          <w:tcPr>
            <w:tcW w:type="dxa" w:w="1814"/>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Rug pull</w:t>
            </w:r>
          </w:p>
        </w:tc>
        <w:tc>
          <w:tcPr>
            <w:tcW w:type="dxa" w:w="4637"/>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server behaves benignly at install, then changes its tools later</w:t>
            </w:r>
          </w:p>
        </w:tc>
        <w:tc>
          <w:tcPr>
            <w:tcW w:type="dxa" w:w="3629"/>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Version pinning; signature verification on upgrade; re-approval when a manifest changes</w:t>
            </w:r>
          </w:p>
        </w:tc>
      </w:tr>
      <w:tr>
        <w:tc>
          <w:tcPr>
            <w:tcW w:type="dxa" w:w="1814"/>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Confused deputy / token passthrough</w:t>
            </w:r>
          </w:p>
        </w:tc>
        <w:tc>
          <w:tcPr>
            <w:tcW w:type="dxa" w:w="463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An MCP server forwards its own privileged token upstream</w:t>
            </w:r>
          </w:p>
        </w:tc>
        <w:tc>
          <w:tcPr>
            <w:tcW w:type="dxa" w:w="36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Prohibited at spec level since June 2025; enforce audience binding per RFC 8707</w:t>
            </w:r>
          </w:p>
        </w:tc>
      </w:tr>
      <w:tr>
        <w:tc>
          <w:tcPr>
            <w:tcW w:type="dxa" w:w="1814"/>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Command injection</w:t>
            </w:r>
          </w:p>
        </w:tc>
        <w:tc>
          <w:tcPr>
            <w:tcW w:type="dxa" w:w="4637"/>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Agent-generated shell or SQL executed unsandboxed. E.g. CVE-2025-6514, </w:t>
            </w:r>
            <w:r>
              <w:rPr>
                <w:rFonts w:ascii="Consolas" w:cs="Consolas" w:eastAsia="Consolas" w:hAnsi="Consolas"/>
                <w:color w:val="1E293B"/>
                <w:sz w:val="17"/>
                <w:szCs w:val="17"/>
                <w:shd w:fill="F1F5F9" w:val="clear"/>
              </w:rPr>
              <w:t xml:space="preserve">mcp-remote</w:t>
            </w:r>
            <w:r>
              <w:rPr>
                <w:rFonts w:ascii="Inter" w:cs="Inter" w:eastAsia="Inter" w:hAnsi="Inter"/>
                <w:b w:val="false"/>
                <w:bCs w:val="false"/>
                <w:color w:val="1E293B"/>
                <w:sz w:val="19"/>
                <w:szCs w:val="19"/>
              </w:rPr>
              <w:t xml:space="preserve"> OS command injection, CVSS 9.6</w:t>
            </w:r>
          </w:p>
        </w:tc>
        <w:tc>
          <w:tcPr>
            <w:tcW w:type="dxa" w:w="3629"/>
            <w:shd w:fill="FFF1F2"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Never </w:t>
            </w:r>
            <w:r>
              <w:rPr>
                <w:rFonts w:ascii="Consolas" w:cs="Consolas" w:eastAsia="Consolas" w:hAnsi="Consolas"/>
                <w:color w:val="1E293B"/>
                <w:sz w:val="17"/>
                <w:szCs w:val="17"/>
                <w:shd w:fill="F1F5F9" w:val="clear"/>
              </w:rPr>
              <w:t xml:space="preserve">eval</w:t>
            </w:r>
            <w:r>
              <w:rPr>
                <w:rFonts w:ascii="Inter" w:cs="Inter" w:eastAsia="Inter" w:hAnsi="Inter"/>
                <w:b w:val="false"/>
                <w:bCs w:val="false"/>
                <w:color w:val="1E293B"/>
                <w:sz w:val="19"/>
                <w:szCs w:val="19"/>
              </w:rPr>
              <w:t xml:space="preserve"> model output; ephemeral sandbox; allowlist commands</w:t>
            </w:r>
          </w:p>
        </w:tc>
      </w:tr>
      <w:tr>
        <w:tc>
          <w:tcPr>
            <w:tcW w:type="dxa" w:w="1814"/>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Skill supply-chain poisoning</w:t>
            </w:r>
          </w:p>
        </w:tc>
        <w:tc>
          <w:tcPr>
            <w:tcW w:type="dxa" w:w="463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public </w:t>
            </w:r>
            <w:r>
              <w:rPr>
                <w:rFonts w:ascii="Consolas" w:cs="Consolas" w:eastAsia="Consolas" w:hAnsi="Consolas"/>
                <w:color w:val="1E293B"/>
                <w:sz w:val="17"/>
                <w:szCs w:val="17"/>
                <w:shd w:fill="F1F5F9" w:val="clear"/>
              </w:rPr>
              <w:t xml:space="preserve">SKILL.md</w:t>
            </w:r>
            <w:r>
              <w:rPr>
                <w:rFonts w:ascii="Inter" w:cs="Inter" w:eastAsia="Inter" w:hAnsi="Inter"/>
                <w:b w:val="false"/>
                <w:bCs w:val="false"/>
                <w:color w:val="1E293B"/>
                <w:sz w:val="19"/>
                <w:szCs w:val="19"/>
              </w:rPr>
              <w:t xml:space="preserve"> from a marketplace contains hostile instructions or scripts</w:t>
            </w:r>
          </w:p>
        </w:tc>
        <w:tc>
          <w:tcPr>
            <w:tcW w:type="dxa" w:w="36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Review every third-party skill like a dependency — it is executable text with script access</w:t>
            </w:r>
          </w:p>
        </w:tc>
      </w:tr>
    </w:tbl>
    <w:p>
      <w:pPr>
        <w:spacing w:after="120"/>
      </w:pPr>
    </w:p>
    <w:p>
      <w:pPr>
        <w:spacing w:after="140" w:line="288"/>
      </w:pPr>
      <w:r>
        <w:rPr>
          <w:rFonts w:ascii="Inter" w:cs="Inter" w:eastAsia="Inter" w:hAnsi="Inter"/>
          <w:color w:val="1E293B"/>
          <w:sz w:val="21"/>
          <w:szCs w:val="21"/>
        </w:rPr>
        <w:t xml:space="preserve">Microsoft's </w:t>
      </w:r>
      <w:hyperlink w:history="1" r:id="rIdkkumu__arpspdpq1l_56b">
        <w:r>
          <w:rPr>
            <w:rFonts w:ascii="Inter" w:cs="Inter" w:eastAsia="Inter" w:hAnsi="Inter"/>
            <w:color w:val="1E293B"/>
            <w:sz w:val="21"/>
            <w:szCs w:val="21"/>
            <w:u w:val="single"/>
          </w:rPr>
          <w:t xml:space="preserve">write-up on agents moving from reading to acting</w:t>
        </w:r>
      </w:hyperlink>
      <w:r>
        <w:rPr>
          <w:rFonts w:ascii="Inter" w:cs="Inter" w:eastAsia="Inter" w:hAnsi="Inter"/>
          <w:color w:val="1E293B"/>
          <w:sz w:val="21"/>
          <w:szCs w:val="21"/>
        </w:rPr>
        <w:t xml:space="preserve"> is the best single article on how these patterns show up in practice, and the Cloud Security Alliance's </w:t>
      </w:r>
      <w:hyperlink w:history="1" r:id="rIdfybingbo52qxqqbr_ajyq">
        <w:r>
          <w:rPr>
            <w:rFonts w:ascii="Inter" w:cs="Inter" w:eastAsia="Inter" w:hAnsi="Inter"/>
            <w:color w:val="1E293B"/>
            <w:sz w:val="21"/>
            <w:szCs w:val="21"/>
            <w:u w:val="single"/>
          </w:rPr>
          <w:t xml:space="preserve">Agentic MCP Security Best Practices</w:t>
        </w:r>
      </w:hyperlink>
      <w:r>
        <w:rPr>
          <w:rFonts w:ascii="Inter" w:cs="Inter" w:eastAsia="Inter" w:hAnsi="Inter"/>
          <w:color w:val="1E293B"/>
          <w:sz w:val="21"/>
          <w:szCs w:val="21"/>
        </w:rPr>
        <w:t xml:space="preserve"> is the most thorough checklist.</w:t>
      </w:r>
    </w:p>
    <w:p>
      <w:pPr>
        <w:pStyle w:val="Heading2"/>
        <w:spacing w:after="80" w:before="300"/>
      </w:pPr>
      <w:r>
        <w:rPr>
          <w:rFonts w:ascii="Inter" w:cs="Inter" w:eastAsia="Inter" w:hAnsi="Inter"/>
          <w:b/>
          <w:bCs/>
          <w:color w:val="9F1239"/>
          <w:sz w:val="26"/>
          <w:szCs w:val="26"/>
        </w:rPr>
        <w:t xml:space="preserve">11.3  The control checklist</w:t>
      </w:r>
    </w:p>
    <w:tbl>
      <w:tblPr>
        <w:tblW w:type="dxa" w:w="10080"/>
        <w:tblBorders>
          <w:top w:val="single" w:color="E11D48" w:sz="4"/>
          <w:left w:val="single" w:color="E11D48" w:sz="4"/>
          <w:bottom w:val="single" w:color="E11D48" w:sz="4"/>
          <w:right w:val="single" w:color="E11D48" w:sz="4"/>
          <w:insideH w:val="single" w:color="E11D48" w:sz="2"/>
          <w:insideV w:val="single" w:color="E11D48" w:sz="2"/>
        </w:tblBorders>
      </w:tblPr>
      <w:tblGrid>
        <w:gridCol w:w="1613"/>
        <w:gridCol w:w="8467"/>
      </w:tblGrid>
      <w:tr>
        <w:trPr>
          <w:tblHeader/>
        </w:trPr>
        <w:tc>
          <w:tcPr>
            <w:tcW w:type="dxa" w:w="1613"/>
            <w:shd w:fill="E11D48" w:val="clear"/>
            <w:tcMar>
              <w:top w:type="dxa" w:w="110"/>
              <w:left w:type="dxa" w:w="140"/>
              <w:bottom w:type="dxa" w:w="110"/>
              <w:right w:type="dxa" w:w="140"/>
            </w:tcMar>
          </w:tcPr>
          <w:p>
            <w:r>
              <w:rPr>
                <w:rFonts w:ascii="Inter" w:cs="Inter" w:eastAsia="Inter" w:hAnsi="Inter"/>
                <w:b/>
                <w:bCs/>
                <w:caps/>
                <w:color w:val="FFFFFF"/>
                <w:sz w:val="18"/>
                <w:szCs w:val="18"/>
              </w:rPr>
              <w:t xml:space="preserve">Domain</w:t>
            </w:r>
          </w:p>
        </w:tc>
        <w:tc>
          <w:tcPr>
            <w:tcW w:type="dxa" w:w="8467"/>
            <w:shd w:fill="E11D48" w:val="clear"/>
            <w:tcMar>
              <w:top w:type="dxa" w:w="110"/>
              <w:left w:type="dxa" w:w="140"/>
              <w:bottom w:type="dxa" w:w="110"/>
              <w:right w:type="dxa" w:w="140"/>
            </w:tcMar>
          </w:tcPr>
          <w:p>
            <w:r>
              <w:rPr>
                <w:rFonts w:ascii="Inter" w:cs="Inter" w:eastAsia="Inter" w:hAnsi="Inter"/>
                <w:b/>
                <w:bCs/>
                <w:caps/>
                <w:color w:val="FFFFFF"/>
                <w:sz w:val="18"/>
                <w:szCs w:val="18"/>
              </w:rPr>
              <w:t xml:space="preserve">Controls</w:t>
            </w:r>
          </w:p>
        </w:tc>
      </w:tr>
      <w:tr>
        <w:tc>
          <w:tcPr>
            <w:tcW w:type="dxa" w:w="1613"/>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Identity</w:t>
            </w:r>
          </w:p>
        </w:tc>
        <w:tc>
          <w:tcPr>
            <w:tcW w:type="dxa" w:w="8467"/>
            <w:shd w:fill="FFF1F2"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OIDC/SSO for every human; per-user identity end to end (OBO)</w:t>
            </w:r>
          </w:p>
          <w:p>
            <w:pPr>
              <w:spacing w:after="60" w:line="264"/>
            </w:pPr>
            <w:r>
              <w:rPr>
                <w:rFonts w:ascii="Inter" w:cs="Inter" w:eastAsia="Inter" w:hAnsi="Inter"/>
                <w:b w:val="false"/>
                <w:bCs w:val="false"/>
                <w:color w:val="1E293B"/>
                <w:sz w:val="19"/>
                <w:szCs w:val="19"/>
              </w:rPr>
              <w:t xml:space="preserve">SPIFFE/SVID or a Kubernetes ServiceAccount for every agent workload</w:t>
            </w:r>
          </w:p>
          <w:p>
            <w:pPr>
              <w:spacing w:after="60" w:line="264"/>
            </w:pPr>
            <w:r>
              <w:rPr>
                <w:rFonts w:ascii="Inter" w:cs="Inter" w:eastAsia="Inter" w:hAnsi="Inter"/>
                <w:b w:val="false"/>
                <w:bCs w:val="false"/>
                <w:color w:val="1E293B"/>
                <w:sz w:val="19"/>
                <w:szCs w:val="19"/>
              </w:rPr>
              <w:t xml:space="preserve">Short-lived, audience-bound, scoped tokens (RFC 8707)</w:t>
            </w:r>
          </w:p>
          <w:p>
            <w:pPr>
              <w:spacing w:after="0" w:line="264"/>
            </w:pPr>
            <w:r>
              <w:rPr>
                <w:rFonts w:ascii="Inter" w:cs="Inter" w:eastAsia="Inter" w:hAnsi="Inter"/>
                <w:b w:val="false"/>
                <w:bCs w:val="false"/>
                <w:color w:val="1E293B"/>
                <w:sz w:val="19"/>
                <w:szCs w:val="19"/>
              </w:rPr>
              <w:t xml:space="preserve">No shared service accounts — revocation must work per person</w:t>
            </w:r>
          </w:p>
        </w:tc>
      </w:tr>
      <w:tr>
        <w:tc>
          <w:tcPr>
            <w:tcW w:type="dxa" w:w="1613"/>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Authorization</w:t>
            </w:r>
          </w:p>
        </w:tc>
        <w:tc>
          <w:tcPr>
            <w:tcW w:type="dxa" w:w="8467"/>
            <w:shd w:fill="FFFF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Read and write are separate servers with separate ServiceAccounts</w:t>
            </w:r>
          </w:p>
          <w:p>
            <w:pPr>
              <w:spacing w:after="60" w:line="264"/>
            </w:pPr>
            <w:r>
              <w:rPr>
                <w:rFonts w:ascii="Inter" w:cs="Inter" w:eastAsia="Inter" w:hAnsi="Inter"/>
                <w:b w:val="false"/>
                <w:bCs w:val="false"/>
                <w:color w:val="1E293B"/>
                <w:sz w:val="19"/>
                <w:szCs w:val="19"/>
              </w:rPr>
              <w:t xml:space="preserve">Namespace-scoped Roles, not cluster-admin</w:t>
            </w:r>
          </w:p>
          <w:p>
            <w:pPr>
              <w:spacing w:after="60" w:line="264"/>
            </w:pPr>
            <w:r>
              <w:rPr>
                <w:rFonts w:ascii="Inter" w:cs="Inter" w:eastAsia="Inter" w:hAnsi="Inter"/>
                <w:b w:val="false"/>
                <w:bCs w:val="false"/>
                <w:color w:val="1E293B"/>
                <w:sz w:val="19"/>
                <w:szCs w:val="19"/>
              </w:rPr>
              <w:t xml:space="preserve">External policy engine for tool-level decisions — OpenFGA, Cedar, Cerbos, or CEL-based RBAC in agentgateway</w:t>
            </w:r>
          </w:p>
          <w:p>
            <w:pPr>
              <w:spacing w:after="0" w:line="264"/>
            </w:pPr>
            <w:r>
              <w:rPr>
                <w:rFonts w:ascii="Inter" w:cs="Inter" w:eastAsia="Inter" w:hAnsi="Inter"/>
                <w:b w:val="false"/>
                <w:bCs w:val="false"/>
                <w:color w:val="1E293B"/>
                <w:sz w:val="19"/>
                <w:szCs w:val="19"/>
              </w:rPr>
              <w:t xml:space="preserve">Approval gate on every irreversible action</w:t>
            </w:r>
          </w:p>
        </w:tc>
      </w:tr>
      <w:tr>
        <w:tc>
          <w:tcPr>
            <w:tcW w:type="dxa" w:w="1613"/>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Isolation</w:t>
            </w:r>
          </w:p>
        </w:tc>
        <w:tc>
          <w:tcPr>
            <w:tcW w:type="dxa" w:w="8467"/>
            <w:shd w:fill="FFF1F2"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Each MCP server in its own container with a permission profile</w:t>
            </w:r>
          </w:p>
          <w:p>
            <w:pPr>
              <w:spacing w:after="60" w:line="264"/>
            </w:pPr>
            <w:r>
              <w:rPr>
                <w:rFonts w:ascii="Inter" w:cs="Inter" w:eastAsia="Inter" w:hAnsi="Inter"/>
                <w:b w:val="false"/>
                <w:bCs w:val="false"/>
                <w:color w:val="1E293B"/>
                <w:sz w:val="19"/>
                <w:szCs w:val="19"/>
              </w:rPr>
              <w:t xml:space="preserve">Egress NetworkPolicy — an agent with no route out cannot exfiltrate</w:t>
            </w:r>
          </w:p>
          <w:p>
            <w:pPr>
              <w:spacing w:after="0" w:line="264"/>
            </w:pPr>
            <w:r>
              <w:rPr>
                <w:rFonts w:ascii="Inter" w:cs="Inter" w:eastAsia="Inter" w:hAnsi="Inter"/>
                <w:b w:val="false"/>
                <w:bCs w:val="false"/>
                <w:color w:val="1E293B"/>
                <w:sz w:val="19"/>
                <w:szCs w:val="19"/>
              </w:rPr>
              <w:t xml:space="preserve">Code execution in an ephemeral microVM or Wasm sandbox, never in-process</w:t>
            </w:r>
          </w:p>
        </w:tc>
      </w:tr>
      <w:tr>
        <w:tc>
          <w:tcPr>
            <w:tcW w:type="dxa" w:w="1613"/>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Supply chain</w:t>
            </w:r>
          </w:p>
        </w:tc>
        <w:tc>
          <w:tcPr>
            <w:tcW w:type="dxa" w:w="8467"/>
            <w:shd w:fill="FFFF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Curated internal registry of approved MCP servers and skills</w:t>
            </w:r>
          </w:p>
          <w:p>
            <w:pPr>
              <w:spacing w:after="60" w:line="264"/>
            </w:pPr>
            <w:r>
              <w:rPr>
                <w:rFonts w:ascii="Inter" w:cs="Inter" w:eastAsia="Inter" w:hAnsi="Inter"/>
                <w:b w:val="false"/>
                <w:bCs w:val="false"/>
                <w:color w:val="1E293B"/>
                <w:sz w:val="19"/>
                <w:szCs w:val="19"/>
              </w:rPr>
              <w:t xml:space="preserve">Pinned digests, signed manifests, signer-identity checks on upgrade</w:t>
            </w:r>
          </w:p>
          <w:p>
            <w:pPr>
              <w:spacing w:after="0" w:line="264"/>
            </w:pPr>
            <w:r>
              <w:rPr>
                <w:rFonts w:ascii="Inter" w:cs="Inter" w:eastAsia="Inter" w:hAnsi="Inter"/>
                <w:b w:val="false"/>
                <w:bCs w:val="false"/>
                <w:color w:val="1E293B"/>
                <w:sz w:val="19"/>
                <w:szCs w:val="19"/>
              </w:rPr>
              <w:t xml:space="preserve">AIBOM — inventory your AI components the way you inventory an SBOM</w:t>
            </w:r>
          </w:p>
        </w:tc>
      </w:tr>
      <w:tr>
        <w:tc>
          <w:tcPr>
            <w:tcW w:type="dxa" w:w="1613"/>
            <w:shd w:fill="FFF1F2"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Data</w:t>
            </w:r>
          </w:p>
        </w:tc>
        <w:tc>
          <w:tcPr>
            <w:tcW w:type="dxa" w:w="8467"/>
            <w:shd w:fill="FFF1F2"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PII and secret redaction on tool arguments AND responses</w:t>
            </w:r>
          </w:p>
          <w:p>
            <w:pPr>
              <w:spacing w:after="60" w:line="264"/>
            </w:pPr>
            <w:r>
              <w:rPr>
                <w:rFonts w:ascii="Inter" w:cs="Inter" w:eastAsia="Inter" w:hAnsi="Inter"/>
                <w:b w:val="false"/>
                <w:bCs w:val="false"/>
                <w:color w:val="1E293B"/>
                <w:sz w:val="19"/>
                <w:szCs w:val="19"/>
              </w:rPr>
              <w:t xml:space="preserve">Explicit policy on prompt/response content capture in telemetry</w:t>
            </w:r>
          </w:p>
          <w:p>
            <w:pPr>
              <w:spacing w:after="0" w:line="264"/>
            </w:pPr>
            <w:r>
              <w:rPr>
                <w:rFonts w:ascii="Inter" w:cs="Inter" w:eastAsia="Inter" w:hAnsi="Inter"/>
                <w:b w:val="false"/>
                <w:bCs w:val="false"/>
                <w:color w:val="1E293B"/>
                <w:sz w:val="19"/>
                <w:szCs w:val="19"/>
              </w:rPr>
              <w:t xml:space="preserve">Tenant-segmented memory and vector stores with query-time ACLs</w:t>
            </w:r>
          </w:p>
        </w:tc>
      </w:tr>
      <w:tr>
        <w:tc>
          <w:tcPr>
            <w:tcW w:type="dxa" w:w="1613"/>
            <w:shd w:fill="FFFFFF" w:val="clear"/>
            <w:tcMar>
              <w:top w:type="dxa" w:w="100"/>
              <w:left w:type="dxa" w:w="140"/>
              <w:bottom w:type="dxa" w:w="100"/>
              <w:right w:type="dxa" w:w="140"/>
            </w:tcMar>
          </w:tcPr>
          <w:p>
            <w:pPr>
              <w:spacing w:after="0" w:line="264"/>
            </w:pPr>
            <w:r>
              <w:rPr>
                <w:rFonts w:ascii="Inter" w:cs="Inter" w:eastAsia="Inter" w:hAnsi="Inter"/>
                <w:b/>
                <w:bCs/>
                <w:color w:val="9F1239"/>
                <w:sz w:val="19"/>
                <w:szCs w:val="19"/>
              </w:rPr>
              <w:t xml:space="preserve">Runtime</w:t>
            </w:r>
          </w:p>
        </w:tc>
        <w:tc>
          <w:tcPr>
            <w:tcW w:type="dxa" w:w="8467"/>
            <w:shd w:fill="FFFF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Per-tool rate limits and token/cost quotas</w:t>
            </w:r>
          </w:p>
          <w:p>
            <w:pPr>
              <w:spacing w:after="60" w:line="264"/>
            </w:pPr>
            <w:r>
              <w:rPr>
                <w:rFonts w:ascii="Inter" w:cs="Inter" w:eastAsia="Inter" w:hAnsi="Inter"/>
                <w:b w:val="false"/>
                <w:bCs w:val="false"/>
                <w:color w:val="1E293B"/>
                <w:sz w:val="19"/>
                <w:szCs w:val="19"/>
              </w:rPr>
              <w:t xml:space="preserve">A kill switch per agent</w:t>
            </w:r>
          </w:p>
          <w:p>
            <w:pPr>
              <w:spacing w:after="0" w:line="264"/>
            </w:pPr>
            <w:r>
              <w:rPr>
                <w:rFonts w:ascii="Inter" w:cs="Inter" w:eastAsia="Inter" w:hAnsi="Inter"/>
                <w:b w:val="false"/>
                <w:bCs w:val="false"/>
                <w:color w:val="1E293B"/>
                <w:sz w:val="19"/>
                <w:szCs w:val="19"/>
              </w:rPr>
              <w:t xml:space="preserve">Full audit trail: who, which tool, what arguments, what result, when</w:t>
            </w:r>
          </w:p>
        </w:tc>
      </w:tr>
    </w:tbl>
    <w:p>
      <w:r>
        <w:br w:type="page"/>
      </w:r>
    </w:p>
    <w:p>
      <w:pPr>
        <w:pStyle w:val="Heading1"/>
        <w:pBdr>
          <w:bottom w:val="single" w:color="0284C7" w:sz="14" w:space="6"/>
        </w:pBdr>
        <w:spacing w:after="60" w:before="420"/>
      </w:pPr>
      <w:r>
        <w:rPr>
          <w:rFonts w:ascii="Inter" w:cs="Inter" w:eastAsia="Inter" w:hAnsi="Inter"/>
          <w:b/>
          <w:bCs/>
          <w:color w:val="0284C7"/>
          <w:sz w:val="30"/>
          <w:szCs w:val="30"/>
        </w:rPr>
        <w:t xml:space="preserve">12   </w:t>
      </w:r>
      <w:r>
        <w:rPr>
          <w:rFonts w:ascii="Inter" w:cs="Inter" w:eastAsia="Inter" w:hAnsi="Inter"/>
          <w:b/>
          <w:bCs/>
          <w:color w:val="1E293B"/>
          <w:sz w:val="34"/>
          <w:szCs w:val="34"/>
        </w:rPr>
        <w:t xml:space="preserve">Observability in agents and skills</w:t>
      </w:r>
    </w:p>
    <w:p>
      <w:pPr>
        <w:spacing w:after="140" w:line="288"/>
      </w:pPr>
      <w:r>
        <w:rPr>
          <w:rFonts w:ascii="Inter" w:cs="Inter" w:eastAsia="Inter" w:hAnsi="Inter"/>
          <w:color w:val="1E293B"/>
          <w:sz w:val="21"/>
          <w:szCs w:val="21"/>
        </w:rPr>
        <w:t xml:space="preserve">An HTTP request produces a span. An agent run produces a </w:t>
      </w:r>
      <w:r>
        <w:rPr>
          <w:rFonts w:ascii="Inter" w:cs="Inter" w:eastAsia="Inter" w:hAnsi="Inter"/>
          <w:i/>
          <w:iCs/>
          <w:color w:val="1E293B"/>
          <w:sz w:val="21"/>
          <w:szCs w:val="21"/>
        </w:rPr>
        <w:t xml:space="preserve">tree</w:t>
      </w:r>
      <w:r>
        <w:rPr>
          <w:rFonts w:ascii="Inter" w:cs="Inter" w:eastAsia="Inter" w:hAnsi="Inter"/>
          <w:color w:val="1E293B"/>
          <w:sz w:val="21"/>
          <w:szCs w:val="21"/>
        </w:rPr>
        <w:t xml:space="preserve">: a model call, three tool calls, a sub-agent, a vector query, two retries. And the failure mode you most need to catch is not an error at all — it is a confident, wrong, expensive answer that nobody flags for a week. There is no 500 status code for that.</w:t>
      </w:r>
    </w:p>
    <w:p>
      <w:pPr>
        <w:spacing w:after="60" w:before="140"/>
        <w:jc w:val="center"/>
      </w:pPr>
      <w:r>
        <w:drawing>
          <wp:inline distT="0" distB="0" distL="0" distR="0">
            <wp:extent cx="64008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32480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18 — The span shape, the standard, and what belongs on a dashboard.</w:t>
      </w:r>
    </w:p>
    <w:p>
      <w:pPr>
        <w:pStyle w:val="Heading2"/>
        <w:spacing w:after="80" w:before="300"/>
      </w:pPr>
      <w:r>
        <w:rPr>
          <w:rFonts w:ascii="Inter" w:cs="Inter" w:eastAsia="Inter" w:hAnsi="Inter"/>
          <w:b/>
          <w:bCs/>
          <w:color w:val="075985"/>
          <w:sz w:val="26"/>
          <w:szCs w:val="26"/>
        </w:rPr>
        <w:t xml:space="preserve">12.1  MCP-specific conventions</w:t>
      </w:r>
    </w:p>
    <w:p>
      <w:pPr>
        <w:spacing w:after="140" w:line="288"/>
      </w:pPr>
      <w:r>
        <w:rPr>
          <w:rFonts w:ascii="Inter" w:cs="Inter" w:eastAsia="Inter" w:hAnsi="Inter"/>
          <w:color w:val="1E293B"/>
          <w:sz w:val="21"/>
          <w:szCs w:val="21"/>
        </w:rPr>
        <w:t xml:space="preserve">MCP now has its own section in the GenAI conventions, which matters because the 2026-07-28 spec deprecated protocol-level Logging. The key rules:</w:t>
      </w:r>
    </w:p>
    <w:p>
      <w:pPr>
        <w:spacing w:after="70" w:line="276"/>
        <w:ind w:left="320" w:hanging="200"/>
      </w:pPr>
      <w:r>
        <w:rPr>
          <w:rFonts w:ascii="Inter" w:cs="Inter" w:eastAsia="Inter" w:hAnsi="Inter"/>
          <w:color w:val="0284C7"/>
          <w:sz w:val="20"/>
          <w:szCs w:val="20"/>
        </w:rPr>
        <w:t xml:space="preserve">▪  </w:t>
      </w:r>
      <w:r>
        <w:rPr>
          <w:rFonts w:ascii="Inter" w:cs="Inter" w:eastAsia="Inter" w:hAnsi="Inter"/>
          <w:color w:val="1E293B"/>
          <w:sz w:val="21"/>
          <w:szCs w:val="21"/>
        </w:rPr>
        <w:t xml:space="preserve">Instrument MCP calls with the </w:t>
      </w:r>
      <w:r>
        <w:rPr>
          <w:rFonts w:ascii="Inter" w:cs="Inter" w:eastAsia="Inter" w:hAnsi="Inter"/>
          <w:b/>
          <w:bCs/>
          <w:color w:val="1E293B"/>
          <w:sz w:val="21"/>
          <w:szCs w:val="21"/>
        </w:rPr>
        <w:t xml:space="preserve">MCP conventions, not the generic RPC conventions</w:t>
      </w:r>
      <w:r>
        <w:rPr>
          <w:rFonts w:ascii="Inter" w:cs="Inter" w:eastAsia="Inter" w:hAnsi="Inter"/>
          <w:color w:val="1E293B"/>
          <w:sz w:val="21"/>
          <w:szCs w:val="21"/>
        </w:rPr>
        <w:t xml:space="preserve"> — MCP spans record tool identity, protocol version and in-stream message exchanges that RPC spans cannot.</w:t>
      </w:r>
    </w:p>
    <w:p>
      <w:pPr>
        <w:spacing w:after="70" w:line="276"/>
        <w:ind w:left="320" w:hanging="200"/>
      </w:pPr>
      <w:r>
        <w:rPr>
          <w:rFonts w:ascii="Inter" w:cs="Inter" w:eastAsia="Inter" w:hAnsi="Inter"/>
          <w:color w:val="0284C7"/>
          <w:sz w:val="20"/>
          <w:szCs w:val="20"/>
        </w:rPr>
        <w:t xml:space="preserve">▪  </w:t>
      </w:r>
      <w:r>
        <w:rPr>
          <w:rFonts w:ascii="Inter" w:cs="Inter" w:eastAsia="Inter" w:hAnsi="Inter"/>
          <w:color w:val="1E293B"/>
          <w:sz w:val="21"/>
          <w:szCs w:val="21"/>
        </w:rPr>
        <w:t xml:space="preserve">Span name format on both sides is </w:t>
      </w:r>
      <w:r>
        <w:rPr>
          <w:rFonts w:ascii="Consolas" w:cs="Consolas" w:eastAsia="Consolas" w:hAnsi="Consolas"/>
          <w:color w:val="1E293B"/>
          <w:sz w:val="19"/>
          <w:szCs w:val="19"/>
          <w:shd w:fill="F1F5F9" w:val="clear"/>
        </w:rPr>
        <w:t xml:space="preserve">{mcp.method.name} {target}</w:t>
      </w:r>
      <w:r>
        <w:rPr>
          <w:rFonts w:ascii="Inter" w:cs="Inter" w:eastAsia="Inter" w:hAnsi="Inter"/>
          <w:color w:val="1E293B"/>
          <w:sz w:val="21"/>
          <w:szCs w:val="21"/>
        </w:rPr>
        <w:t xml:space="preserve">. So a tool call is </w:t>
      </w:r>
      <w:r>
        <w:rPr>
          <w:rFonts w:ascii="Consolas" w:cs="Consolas" w:eastAsia="Consolas" w:hAnsi="Consolas"/>
          <w:color w:val="1E293B"/>
          <w:sz w:val="19"/>
          <w:szCs w:val="19"/>
          <w:shd w:fill="F1F5F9" w:val="clear"/>
        </w:rPr>
        <w:t xml:space="preserve">tools/call get_invoice</w:t>
      </w:r>
      <w:r>
        <w:rPr>
          <w:rFonts w:ascii="Inter" w:cs="Inter" w:eastAsia="Inter" w:hAnsi="Inter"/>
          <w:color w:val="1E293B"/>
          <w:sz w:val="21"/>
          <w:szCs w:val="21"/>
        </w:rPr>
        <w:t xml:space="preserve">, never </w:t>
      </w:r>
      <w:r>
        <w:rPr>
          <w:rFonts w:ascii="Consolas" w:cs="Consolas" w:eastAsia="Consolas" w:hAnsi="Consolas"/>
          <w:color w:val="1E293B"/>
          <w:sz w:val="19"/>
          <w:szCs w:val="19"/>
          <w:shd w:fill="F1F5F9" w:val="clear"/>
        </w:rPr>
        <w:t xml:space="preserve">POST /mcp</w:t>
      </w:r>
      <w:r>
        <w:rPr>
          <w:rFonts w:ascii="Inter" w:cs="Inter" w:eastAsia="Inter" w:hAnsi="Inter"/>
          <w:color w:val="1E293B"/>
          <w:sz w:val="21"/>
          <w:szCs w:val="21"/>
        </w:rPr>
        <w:t xml:space="preserve">. That naming alone fixes most dashboards, because you can group by tool without parsing request bodies.</w:t>
      </w:r>
    </w:p>
    <w:p>
      <w:pPr>
        <w:spacing w:after="70" w:line="276"/>
        <w:ind w:left="320" w:hanging="200"/>
      </w:pPr>
      <w:r>
        <w:rPr>
          <w:rFonts w:ascii="Inter" w:cs="Inter" w:eastAsia="Inter" w:hAnsi="Inter"/>
          <w:color w:val="0284C7"/>
          <w:sz w:val="20"/>
          <w:szCs w:val="20"/>
        </w:rPr>
        <w:t xml:space="preserve">▪  </w:t>
      </w:r>
      <w:r>
        <w:rPr>
          <w:rFonts w:ascii="Inter" w:cs="Inter" w:eastAsia="Inter" w:hAnsi="Inter"/>
          <w:color w:val="1E293B"/>
          <w:sz w:val="21"/>
          <w:szCs w:val="21"/>
        </w:rPr>
        <w:t xml:space="preserve">Client span kind CLIENT, server span kind SERVER.</w:t>
      </w:r>
    </w:p>
    <w:p>
      <w:pPr>
        <w:spacing w:after="70" w:line="276"/>
        <w:ind w:left="320" w:hanging="200"/>
      </w:pPr>
      <w:r>
        <w:rPr>
          <w:rFonts w:ascii="Inter" w:cs="Inter" w:eastAsia="Inter" w:hAnsi="Inter"/>
          <w:color w:val="0284C7"/>
          <w:sz w:val="20"/>
          <w:szCs w:val="20"/>
        </w:rPr>
        <w:t xml:space="preserve">▪  </w:t>
      </w:r>
      <w:r>
        <w:rPr>
          <w:rFonts w:ascii="Inter" w:cs="Inter" w:eastAsia="Inter" w:hAnsi="Inter"/>
          <w:color w:val="1E293B"/>
          <w:sz w:val="21"/>
          <w:szCs w:val="21"/>
        </w:rPr>
        <w:t xml:space="preserve">With the stateless core, trace context must survive on the request itself — there is no session to hang it from.</w:t>
      </w:r>
    </w:p>
    <w:p>
      <w:pPr>
        <w:spacing w:after="120"/>
      </w:pPr>
    </w:p>
    <w:p>
      <w:pPr>
        <w:spacing w:after="140" w:line="288"/>
      </w:pPr>
      <w:r>
        <w:rPr>
          <w:rFonts w:ascii="Inter" w:cs="Inter" w:eastAsia="Inter" w:hAnsi="Inter"/>
          <w:color w:val="1E293B"/>
          <w:sz w:val="21"/>
          <w:szCs w:val="21"/>
        </w:rPr>
        <w:t xml:space="preserve">Good references: Greptime's </w:t>
      </w:r>
      <w:hyperlink w:history="1" r:id="rIdnhoy3v1dcerultpu38sf9">
        <w:r>
          <w:rPr>
            <w:rFonts w:ascii="Inter" w:cs="Inter" w:eastAsia="Inter" w:hAnsi="Inter"/>
            <w:color w:val="1E293B"/>
            <w:sz w:val="21"/>
            <w:szCs w:val="21"/>
            <w:u w:val="single"/>
          </w:rPr>
          <w:t xml:space="preserve">walkthrough of all six convention layers</w:t>
        </w:r>
      </w:hyperlink>
      <w:r>
        <w:rPr>
          <w:rFonts w:ascii="Inter" w:cs="Inter" w:eastAsia="Inter" w:hAnsi="Inter"/>
          <w:color w:val="1E293B"/>
          <w:sz w:val="21"/>
          <w:szCs w:val="21"/>
        </w:rPr>
        <w:t xml:space="preserve"> and Dash0's </w:t>
      </w:r>
      <w:hyperlink w:history="1" r:id="rIdnnq07sluanq5i1wgpm46r">
        <w:r>
          <w:rPr>
            <w:rFonts w:ascii="Inter" w:cs="Inter" w:eastAsia="Inter" w:hAnsi="Inter"/>
            <w:color w:val="1E293B"/>
            <w:sz w:val="21"/>
            <w:szCs w:val="21"/>
            <w:u w:val="single"/>
          </w:rPr>
          <w:t xml:space="preserve">attribute-level explainer</w:t>
        </w:r>
      </w:hyperlink>
      <w:r>
        <w:rPr>
          <w:rFonts w:ascii="Inter" w:cs="Inter" w:eastAsia="Inter" w:hAnsi="Inter"/>
          <w:color w:val="1E293B"/>
          <w:sz w:val="21"/>
          <w:szCs w:val="21"/>
        </w:rPr>
        <w:t xml:space="preserve">.</w:t>
      </w:r>
    </w:p>
    <w:p>
      <w:pPr>
        <w:pStyle w:val="Heading2"/>
        <w:spacing w:after="80" w:before="300"/>
      </w:pPr>
      <w:r>
        <w:rPr>
          <w:rFonts w:ascii="Inter" w:cs="Inter" w:eastAsia="Inter" w:hAnsi="Inter"/>
          <w:b/>
          <w:bCs/>
          <w:color w:val="075985"/>
          <w:sz w:val="26"/>
          <w:szCs w:val="26"/>
        </w:rPr>
        <w:t xml:space="preserve">12.2  Two SLO-shaped metrics worth defining</w:t>
      </w:r>
    </w:p>
    <w:tbl>
      <w:tblPr>
        <w:tblW w:type="dxa" w:w="10080"/>
        <w:tblBorders>
          <w:top w:val="single" w:color="0284C7" w:sz="4"/>
          <w:left w:val="single" w:color="0284C7" w:sz="4"/>
          <w:bottom w:val="single" w:color="0284C7" w:sz="4"/>
          <w:right w:val="single" w:color="0284C7" w:sz="4"/>
          <w:insideH w:val="single" w:color="0284C7" w:sz="2"/>
          <w:insideV w:val="single" w:color="0284C7" w:sz="2"/>
        </w:tblBorders>
      </w:tblPr>
      <w:tblGrid>
        <w:gridCol w:w="2218"/>
        <w:gridCol w:w="3427"/>
        <w:gridCol w:w="4435"/>
      </w:tblGrid>
      <w:tr>
        <w:trPr>
          <w:tblHeader/>
        </w:trPr>
        <w:tc>
          <w:tcPr>
            <w:tcW w:type="dxa" w:w="2218"/>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Metric</w:t>
            </w:r>
          </w:p>
        </w:tc>
        <w:tc>
          <w:tcPr>
            <w:tcW w:type="dxa" w:w="3427"/>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Definition</w:t>
            </w:r>
          </w:p>
        </w:tc>
        <w:tc>
          <w:tcPr>
            <w:tcW w:type="dxa" w:w="4435"/>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Why it is the right one</w:t>
            </w:r>
          </w:p>
        </w:tc>
      </w:tr>
      <w:tr>
        <w:tc>
          <w:tcPr>
            <w:tcW w:type="dxa" w:w="2218"/>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Time-to-first-hypothesis</w:t>
            </w:r>
          </w:p>
        </w:tc>
        <w:tc>
          <w:tcPr>
            <w:tcW w:type="dxa" w:w="3427"/>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How fast the agent posts something useful into the alert thread</w:t>
            </w:r>
          </w:p>
        </w:tc>
        <w:tc>
          <w:tcPr>
            <w:tcW w:type="dxa" w:w="4435"/>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This is what the on-call engineer actually experiences. It is the agent equivalent of time-to-first-byte.</w:t>
            </w:r>
          </w:p>
        </w:tc>
      </w:tr>
      <w:tr>
        <w:tc>
          <w:tcPr>
            <w:tcW w:type="dxa" w:w="2218"/>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Wasted-call ratio</w:t>
            </w:r>
          </w:p>
        </w:tc>
        <w:tc>
          <w:tcPr>
            <w:tcW w:type="dxa" w:w="3427"/>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Tool calls that contributed nothing to the conclusion</w:t>
            </w:r>
          </w:p>
        </w:tc>
        <w:tc>
          <w:tcPr>
            <w:tcW w:type="dxa" w:w="4435"/>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This is your runbook-quality metric. It is the number that moved from 16 to 2 in the STCLab study.</w:t>
            </w:r>
          </w:p>
        </w:tc>
      </w:tr>
    </w:tbl>
    <w:p>
      <w:pPr>
        <w:spacing w:after="120"/>
      </w:pPr>
    </w:p>
    <w:tbl>
      <w:tblPr>
        <w:tblW w:type="dxa" w:w="10080"/>
        <w:tblBorders>
          <w:top w:val="none" w:color="FFFFFF" w:sz="0"/>
          <w:left w:val="single" w:color="E11D48" w:sz="24"/>
          <w:bottom w:val="none" w:color="FFFFFF" w:sz="0"/>
          <w:right w:val="none" w:color="FFFFFF" w:sz="0"/>
          <w:insideH w:val="none" w:color="FFFFFF" w:sz="0"/>
          <w:insideV w:val="none" w:color="FFFFFF" w:sz="0"/>
        </w:tblBorders>
      </w:tblPr>
      <w:tblGrid>
        <w:gridCol w:w="10080"/>
      </w:tblGrid>
      <w:tr>
        <w:tc>
          <w:tcPr>
            <w:tcW w:type="dxa" w:w="10080"/>
            <w:shd w:fill="FFF1F2" w:val="clear"/>
            <w:tcMar>
              <w:top w:type="dxa" w:w="160"/>
              <w:left w:type="dxa" w:w="220"/>
              <w:bottom w:type="dxa" w:w="160"/>
              <w:right w:type="dxa" w:w="220"/>
            </w:tcMar>
          </w:tcPr>
          <w:p>
            <w:pPr>
              <w:spacing w:after="70"/>
            </w:pPr>
            <w:r>
              <w:rPr>
                <w:rFonts w:ascii="Inter" w:cs="Inter" w:eastAsia="Inter" w:hAnsi="Inter"/>
                <w:b/>
                <w:bCs/>
                <w:caps/>
                <w:color w:val="9F1239"/>
                <w:sz w:val="19"/>
                <w:szCs w:val="19"/>
              </w:rPr>
              <w:t xml:space="preserve">Content capture — write the policy before you turn it on</w:t>
            </w:r>
          </w:p>
          <w:p>
            <w:pPr>
              <w:spacing w:after="100" w:line="276"/>
            </w:pPr>
            <w:r>
              <w:rPr>
                <w:rFonts w:ascii="Inter" w:cs="Inter" w:eastAsia="Inter" w:hAnsi="Inter"/>
                <w:color w:val="1E293B"/>
                <w:sz w:val="21"/>
                <w:szCs w:val="21"/>
              </w:rPr>
              <w:t xml:space="preserve">Prompts and completions are large text blobs that may contain secrets, customer data and cluster internals. Before enabling content capture, write down: which environments may capture full content, what is filtered or truncated, where exported telemetry may go, retention period, and who can retrieve it.</w:t>
            </w:r>
          </w:p>
          <w:p>
            <w:pPr>
              <w:spacing w:after="0" w:line="276"/>
            </w:pPr>
            <w:r>
              <w:rPr>
                <w:rFonts w:ascii="Inter" w:cs="Inter" w:eastAsia="Inter" w:hAnsi="Inter"/>
                <w:color w:val="1E293B"/>
                <w:sz w:val="21"/>
                <w:szCs w:val="21"/>
              </w:rPr>
              <w:t xml:space="preserve">VS Code Copilot withholds prompt content and tool arguments by default and captures only model name, token counts and duration unless you explicitly opt in. Copy that default.</w:t>
            </w:r>
          </w:p>
        </w:tc>
      </w:tr>
    </w:tbl>
    <w:p>
      <w:pPr>
        <w:pStyle w:val="Heading2"/>
        <w:spacing w:after="80" w:before="300"/>
      </w:pPr>
      <w:r>
        <w:rPr>
          <w:rFonts w:ascii="Inter" w:cs="Inter" w:eastAsia="Inter" w:hAnsi="Inter"/>
          <w:b/>
          <w:bCs/>
          <w:color w:val="075985"/>
          <w:sz w:val="26"/>
          <w:szCs w:val="26"/>
        </w:rPr>
        <w:t xml:space="preserve">12.3  What you can monitor that is done via skills</w:t>
      </w:r>
    </w:p>
    <w:p>
      <w:pPr>
        <w:spacing w:after="140" w:line="288"/>
      </w:pPr>
      <w:r>
        <w:rPr>
          <w:rFonts w:ascii="Inter" w:cs="Inter" w:eastAsia="Inter" w:hAnsi="Inter"/>
          <w:color w:val="1E293B"/>
          <w:sz w:val="21"/>
          <w:szCs w:val="21"/>
        </w:rPr>
        <w:t xml:space="preserve">Skills are plain files, so on their own they emit nothing. You get telemetry by instrumenting the </w:t>
      </w:r>
      <w:r>
        <w:rPr>
          <w:rFonts w:ascii="Inter" w:cs="Inter" w:eastAsia="Inter" w:hAnsi="Inter"/>
          <w:i/>
          <w:iCs/>
          <w:color w:val="1E293B"/>
          <w:sz w:val="21"/>
          <w:szCs w:val="21"/>
        </w:rPr>
        <w:t xml:space="preserve">runtime</w:t>
      </w:r>
      <w:r>
        <w:rPr>
          <w:rFonts w:ascii="Inter" w:cs="Inter" w:eastAsia="Inter" w:hAnsi="Inter"/>
          <w:color w:val="1E293B"/>
          <w:sz w:val="21"/>
          <w:szCs w:val="21"/>
        </w:rPr>
        <w:t xml:space="preserve"> that loads them.</w:t>
      </w:r>
    </w:p>
    <w:tbl>
      <w:tblPr>
        <w:tblW w:type="dxa" w:w="10080"/>
        <w:tblBorders>
          <w:top w:val="single" w:color="0284C7" w:sz="4"/>
          <w:left w:val="single" w:color="0284C7" w:sz="4"/>
          <w:bottom w:val="single" w:color="0284C7" w:sz="4"/>
          <w:right w:val="single" w:color="0284C7" w:sz="4"/>
          <w:insideH w:val="single" w:color="0284C7" w:sz="2"/>
          <w:insideV w:val="single" w:color="0284C7" w:sz="2"/>
        </w:tblBorders>
      </w:tblPr>
      <w:tblGrid>
        <w:gridCol w:w="2621"/>
        <w:gridCol w:w="3730"/>
        <w:gridCol w:w="3729"/>
      </w:tblGrid>
      <w:tr>
        <w:trPr>
          <w:tblHeader/>
        </w:trPr>
        <w:tc>
          <w:tcPr>
            <w:tcW w:type="dxa" w:w="2621"/>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Metric</w:t>
            </w:r>
          </w:p>
        </w:tc>
        <w:tc>
          <w:tcPr>
            <w:tcW w:type="dxa" w:w="3730"/>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What it tells you</w:t>
            </w:r>
          </w:p>
        </w:tc>
        <w:tc>
          <w:tcPr>
            <w:tcW w:type="dxa" w:w="3729"/>
            <w:shd w:fill="0284C7" w:val="clear"/>
            <w:tcMar>
              <w:top w:type="dxa" w:w="110"/>
              <w:left w:type="dxa" w:w="140"/>
              <w:bottom w:type="dxa" w:w="110"/>
              <w:right w:type="dxa" w:w="140"/>
            </w:tcMar>
          </w:tcPr>
          <w:p>
            <w:r>
              <w:rPr>
                <w:rFonts w:ascii="Inter" w:cs="Inter" w:eastAsia="Inter" w:hAnsi="Inter"/>
                <w:b/>
                <w:bCs/>
                <w:caps/>
                <w:color w:val="FFFFFF"/>
                <w:sz w:val="18"/>
                <w:szCs w:val="18"/>
              </w:rPr>
              <w:t xml:space="preserve">Action if bad</w:t>
            </w:r>
          </w:p>
        </w:tc>
      </w:tr>
      <w:tr>
        <w:tc>
          <w:tcPr>
            <w:tcW w:type="dxa" w:w="2621"/>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Skill invocation count</w:t>
            </w:r>
          </w:p>
        </w:tc>
        <w:tc>
          <w:tcPr>
            <w:tcW w:type="dxa" w:w="3730"/>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Adoption; whether the description is triggering correctly</w:t>
            </w:r>
          </w:p>
        </w:tc>
        <w:tc>
          <w:tcPr>
            <w:tcW w:type="dxa" w:w="3729"/>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Never fires → rewrite the </w:t>
            </w:r>
            <w:r>
              <w:rPr>
                <w:rFonts w:ascii="Consolas" w:cs="Consolas" w:eastAsia="Consolas" w:hAnsi="Consolas"/>
                <w:color w:val="1E293B"/>
                <w:sz w:val="17"/>
                <w:szCs w:val="17"/>
                <w:shd w:fill="F1F5F9" w:val="clear"/>
              </w:rPr>
              <w:t xml:space="preserve">description</w:t>
            </w:r>
            <w:r>
              <w:rPr>
                <w:rFonts w:ascii="Inter" w:cs="Inter" w:eastAsia="Inter" w:hAnsi="Inter"/>
                <w:b w:val="false"/>
                <w:bCs w:val="false"/>
                <w:color w:val="1E293B"/>
                <w:sz w:val="19"/>
                <w:szCs w:val="19"/>
              </w:rPr>
              <w:t xml:space="preserve">. That string is the entire trigger surface.</w:t>
            </w:r>
          </w:p>
        </w:tc>
      </w:tr>
      <w:tr>
        <w:tc>
          <w:tcPr>
            <w:tcW w:type="dxa" w:w="2621"/>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False-trigger rate</w:t>
            </w:r>
          </w:p>
        </w:tc>
        <w:tc>
          <w:tcPr>
            <w:tcW w:type="dxa" w:w="37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description is too broad</w:t>
            </w:r>
          </w:p>
        </w:tc>
        <w:tc>
          <w:tcPr>
            <w:tcW w:type="dxa" w:w="37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Narrow it; add an explicit "do not use when" clause</w:t>
            </w:r>
          </w:p>
        </w:tc>
      </w:tr>
      <w:tr>
        <w:tc>
          <w:tcPr>
            <w:tcW w:type="dxa" w:w="2621"/>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Tool calls per invocation</w:t>
            </w:r>
          </w:p>
        </w:tc>
        <w:tc>
          <w:tcPr>
            <w:tcW w:type="dxa" w:w="3730"/>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Efficiency of the procedure the skill encodes</w:t>
            </w:r>
          </w:p>
        </w:tc>
        <w:tc>
          <w:tcPr>
            <w:tcW w:type="dxa" w:w="3729"/>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High → add exclusion rules</w:t>
            </w:r>
          </w:p>
        </w:tc>
      </w:tr>
      <w:tr>
        <w:tc>
          <w:tcPr>
            <w:tcW w:type="dxa" w:w="2621"/>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Wasted tool calls per skill</w:t>
            </w:r>
          </w:p>
        </w:tc>
        <w:tc>
          <w:tcPr>
            <w:tcW w:type="dxa" w:w="37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Runbook and skill quality — the headline number</w:t>
            </w:r>
          </w:p>
        </w:tc>
        <w:tc>
          <w:tcPr>
            <w:tcW w:type="dxa" w:w="37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This is your primary tuning signal</w:t>
            </w:r>
          </w:p>
        </w:tc>
      </w:tr>
      <w:tr>
        <w:tc>
          <w:tcPr>
            <w:tcW w:type="dxa" w:w="2621"/>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Token cost per skill</w:t>
            </w:r>
          </w:p>
        </w:tc>
        <w:tc>
          <w:tcPr>
            <w:tcW w:type="dxa" w:w="3730"/>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Which procedures are expensive</w:t>
            </w:r>
          </w:p>
        </w:tc>
        <w:tc>
          <w:tcPr>
            <w:tcW w:type="dxa" w:w="3729"/>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Move bulk content into </w:t>
            </w:r>
            <w:r>
              <w:rPr>
                <w:rFonts w:ascii="Consolas" w:cs="Consolas" w:eastAsia="Consolas" w:hAnsi="Consolas"/>
                <w:color w:val="1E293B"/>
                <w:sz w:val="17"/>
                <w:szCs w:val="17"/>
                <w:shd w:fill="F1F5F9" w:val="clear"/>
              </w:rPr>
              <w:t xml:space="preserve">reference/</w:t>
            </w:r>
            <w:r>
              <w:rPr>
                <w:rFonts w:ascii="Inter" w:cs="Inter" w:eastAsia="Inter" w:hAnsi="Inter"/>
                <w:b w:val="false"/>
                <w:bCs w:val="false"/>
                <w:color w:val="1E293B"/>
                <w:sz w:val="19"/>
                <w:szCs w:val="19"/>
              </w:rPr>
              <w:t xml:space="preserve"> for progressive disclosure</w:t>
            </w:r>
          </w:p>
        </w:tc>
      </w:tr>
      <w:tr>
        <w:tc>
          <w:tcPr>
            <w:tcW w:type="dxa" w:w="2621"/>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Outcome per skill</w:t>
            </w:r>
          </w:p>
        </w:tc>
        <w:tc>
          <w:tcPr>
            <w:tcW w:type="dxa" w:w="37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Resolved / escalated / wrong — actual usefulness</w:t>
            </w:r>
          </w:p>
        </w:tc>
        <w:tc>
          <w:tcPr>
            <w:tcW w:type="dxa" w:w="37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Feed failures into the golden set</w:t>
            </w:r>
          </w:p>
        </w:tc>
      </w:tr>
      <w:tr>
        <w:tc>
          <w:tcPr>
            <w:tcW w:type="dxa" w:w="2621"/>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Reference-file load rate</w:t>
            </w:r>
          </w:p>
        </w:tc>
        <w:tc>
          <w:tcPr>
            <w:tcW w:type="dxa" w:w="3730"/>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Whether progressive disclosure is working</w:t>
            </w:r>
          </w:p>
        </w:tc>
        <w:tc>
          <w:tcPr>
            <w:tcW w:type="dxa" w:w="3729"/>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Everything always loads → the split is wrong</w:t>
            </w:r>
          </w:p>
        </w:tc>
      </w:tr>
      <w:tr>
        <w:tc>
          <w:tcPr>
            <w:tcW w:type="dxa" w:w="2621"/>
            <w:shd w:fill="FFFF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Skill version in use (git SHA)</w:t>
            </w:r>
          </w:p>
        </w:tc>
        <w:tc>
          <w:tcPr>
            <w:tcW w:type="dxa" w:w="3730"/>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Correlates quality changes to commits</w:t>
            </w:r>
          </w:p>
        </w:tc>
        <w:tc>
          <w:tcPr>
            <w:tcW w:type="dxa" w:w="3729"/>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Bake the SHA into a span attribute</w:t>
            </w:r>
          </w:p>
        </w:tc>
      </w:tr>
      <w:tr>
        <w:tc>
          <w:tcPr>
            <w:tcW w:type="dxa" w:w="2621"/>
            <w:shd w:fill="F0F9FF" w:val="clear"/>
            <w:tcMar>
              <w:top w:type="dxa" w:w="100"/>
              <w:left w:type="dxa" w:w="140"/>
              <w:bottom w:type="dxa" w:w="100"/>
              <w:right w:type="dxa" w:w="140"/>
            </w:tcMar>
          </w:tcPr>
          <w:p>
            <w:pPr>
              <w:spacing w:after="0" w:line="264"/>
            </w:pPr>
            <w:r>
              <w:rPr>
                <w:rFonts w:ascii="Inter" w:cs="Inter" w:eastAsia="Inter" w:hAnsi="Inter"/>
                <w:b/>
                <w:bCs/>
                <w:color w:val="075985"/>
                <w:sz w:val="19"/>
                <w:szCs w:val="19"/>
              </w:rPr>
              <w:t xml:space="preserve">Human override rate after a skill ran</w:t>
            </w:r>
          </w:p>
        </w:tc>
        <w:tc>
          <w:tcPr>
            <w:tcW w:type="dxa" w:w="3730"/>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Trust calibration</w:t>
            </w:r>
          </w:p>
        </w:tc>
        <w:tc>
          <w:tcPr>
            <w:tcW w:type="dxa" w:w="3729"/>
            <w:shd w:fill="F0F9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Rising → the skill is drifting from reality</w:t>
            </w:r>
          </w:p>
        </w:tc>
      </w:tr>
    </w:tbl>
    <w:p>
      <w:pPr>
        <w:spacing w:after="120"/>
      </w:pP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c>
          <w:tcPr>
            <w:tcW w:type="dxa" w:w="10080"/>
            <w:shd w:fill="F0FDF4" w:val="clear"/>
            <w:tcMar>
              <w:top w:type="dxa" w:w="160"/>
              <w:left w:type="dxa" w:w="220"/>
              <w:bottom w:type="dxa" w:w="160"/>
              <w:right w:type="dxa" w:w="220"/>
            </w:tcMar>
          </w:tcPr>
          <w:p>
            <w:pPr>
              <w:spacing w:after="70"/>
            </w:pPr>
            <w:r>
              <w:rPr>
                <w:rFonts w:ascii="Inter" w:cs="Inter" w:eastAsia="Inter" w:hAnsi="Inter"/>
                <w:b/>
                <w:bCs/>
                <w:caps/>
                <w:color w:val="166534"/>
                <w:sz w:val="19"/>
                <w:szCs w:val="19"/>
              </w:rPr>
              <w:t xml:space="preserve">The one-line implementation</w:t>
            </w:r>
          </w:p>
          <w:p>
            <w:pPr>
              <w:spacing w:after="0" w:line="276"/>
            </w:pPr>
            <w:r>
              <w:rPr>
                <w:rFonts w:ascii="Inter" w:cs="Inter" w:eastAsia="Inter" w:hAnsi="Inter"/>
                <w:color w:val="1E293B"/>
                <w:sz w:val="21"/>
                <w:szCs w:val="21"/>
              </w:rPr>
              <w:t xml:space="preserve">Emit a span per skill invocation with attributes </w:t>
            </w:r>
            <w:r>
              <w:rPr>
                <w:rFonts w:ascii="Consolas" w:cs="Consolas" w:eastAsia="Consolas" w:hAnsi="Consolas"/>
                <w:color w:val="1E293B"/>
                <w:sz w:val="19"/>
                <w:szCs w:val="19"/>
                <w:shd w:fill="F1F5F9" w:val="clear"/>
              </w:rPr>
              <w:t xml:space="preserve">skill.name</w:t>
            </w:r>
            <w:r>
              <w:rPr>
                <w:rFonts w:ascii="Inter" w:cs="Inter" w:eastAsia="Inter" w:hAnsi="Inter"/>
                <w:color w:val="1E293B"/>
                <w:sz w:val="21"/>
                <w:szCs w:val="21"/>
              </w:rPr>
              <w:t xml:space="preserve">, </w:t>
            </w:r>
            <w:r>
              <w:rPr>
                <w:rFonts w:ascii="Consolas" w:cs="Consolas" w:eastAsia="Consolas" w:hAnsi="Consolas"/>
                <w:color w:val="1E293B"/>
                <w:sz w:val="19"/>
                <w:szCs w:val="19"/>
                <w:shd w:fill="F1F5F9" w:val="clear"/>
              </w:rPr>
              <w:t xml:space="preserve">skill.version</w:t>
            </w:r>
            <w:r>
              <w:rPr>
                <w:rFonts w:ascii="Inter" w:cs="Inter" w:eastAsia="Inter" w:hAnsi="Inter"/>
                <w:color w:val="1E293B"/>
                <w:sz w:val="21"/>
                <w:szCs w:val="21"/>
              </w:rPr>
              <w:t xml:space="preserve"> and </w:t>
            </w:r>
            <w:r>
              <w:rPr>
                <w:rFonts w:ascii="Consolas" w:cs="Consolas" w:eastAsia="Consolas" w:hAnsi="Consolas"/>
                <w:color w:val="1E293B"/>
                <w:sz w:val="19"/>
                <w:szCs w:val="19"/>
                <w:shd w:fill="F1F5F9" w:val="clear"/>
              </w:rPr>
              <w:t xml:space="preserve">skill.trigger_reason</w:t>
            </w:r>
            <w:r>
              <w:rPr>
                <w:rFonts w:ascii="Inter" w:cs="Inter" w:eastAsia="Inter" w:hAnsi="Inter"/>
                <w:color w:val="1E293B"/>
                <w:sz w:val="21"/>
                <w:szCs w:val="21"/>
              </w:rPr>
              <w:t xml:space="preserve">, and make it the parent of the tool spans underneath. "Wasted calls by skill" then becomes a single query.</w:t>
            </w:r>
          </w:p>
        </w:tc>
      </w:tr>
    </w:tbl>
    <w:p>
      <w:r>
        <w:br w:type="page"/>
      </w:r>
    </w:p>
    <w:p>
      <w:pPr>
        <w:pStyle w:val="Heading1"/>
        <w:pBdr>
          <w:bottom w:val="single" w:color="7C3AED" w:sz="14" w:space="6"/>
        </w:pBdr>
        <w:spacing w:after="60" w:before="420"/>
      </w:pPr>
      <w:r>
        <w:rPr>
          <w:rFonts w:ascii="Inter" w:cs="Inter" w:eastAsia="Inter" w:hAnsi="Inter"/>
          <w:b/>
          <w:bCs/>
          <w:color w:val="7C3AED"/>
          <w:sz w:val="30"/>
          <w:szCs w:val="30"/>
        </w:rPr>
        <w:t xml:space="preserve">13   </w:t>
      </w:r>
      <w:r>
        <w:rPr>
          <w:rFonts w:ascii="Inter" w:cs="Inter" w:eastAsia="Inter" w:hAnsi="Inter"/>
          <w:b/>
          <w:bCs/>
          <w:color w:val="1E293B"/>
          <w:sz w:val="34"/>
          <w:szCs w:val="34"/>
        </w:rPr>
        <w:t xml:space="preserve">AI gateways and agent gateways</w:t>
      </w:r>
    </w:p>
    <w:p>
      <w:pPr>
        <w:spacing w:after="140" w:line="288"/>
      </w:pPr>
      <w:r>
        <w:rPr>
          <w:rFonts w:ascii="Inter" w:cs="Inter" w:eastAsia="Inter" w:hAnsi="Inter"/>
          <w:color w:val="1E293B"/>
          <w:sz w:val="21"/>
          <w:szCs w:val="21"/>
        </w:rPr>
        <w:t xml:space="preserve">An AI gateway is a reverse proxy that understands LLM and agent traffic. If you run Envoy or Nginx, you already have the mental model — this is the same box with AI-specific semantics.</w:t>
      </w:r>
    </w:p>
    <w:p>
      <w:pPr>
        <w:spacing w:after="60" w:before="140"/>
        <w:jc w:val="center"/>
      </w:pPr>
      <w:r>
        <w:drawing>
          <wp:inline distT="0" distB="0" distL="0" distR="0">
            <wp:extent cx="64008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00800" cy="26670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19 — Before and after, in the terms you already use.</w:t>
      </w:r>
    </w:p>
    <w:p>
      <w:pPr>
        <w:pStyle w:val="Heading2"/>
        <w:spacing w:after="80" w:before="300"/>
      </w:pPr>
      <w:r>
        <w:rPr>
          <w:rFonts w:ascii="Inter" w:cs="Inter" w:eastAsia="Inter" w:hAnsi="Inter"/>
          <w:b/>
          <w:bCs/>
          <w:color w:val="5B21B6"/>
          <w:sz w:val="26"/>
          <w:szCs w:val="26"/>
        </w:rPr>
        <w:t xml:space="preserve">13.1  Capabilities to evaluate</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Unified API</w:t>
      </w:r>
      <w:r>
        <w:rPr>
          <w:rFonts w:ascii="Inter" w:cs="Inter" w:eastAsia="Inter" w:hAnsi="Inter"/>
          <w:color w:val="1E293B"/>
          <w:sz w:val="21"/>
          <w:szCs w:val="21"/>
        </w:rPr>
        <w:t xml:space="preserve"> — one OpenAI-compatible endpoint across many providers</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Routing and failover</w:t>
      </w:r>
      <w:r>
        <w:rPr>
          <w:rFonts w:ascii="Inter" w:cs="Inter" w:eastAsia="Inter" w:hAnsi="Inter"/>
          <w:color w:val="1E293B"/>
          <w:sz w:val="21"/>
          <w:szCs w:val="21"/>
        </w:rPr>
        <w:t xml:space="preserve"> — provider down, model deprecated, region failover</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Virtual keys</w:t>
      </w:r>
      <w:r>
        <w:rPr>
          <w:rFonts w:ascii="Inter" w:cs="Inter" w:eastAsia="Inter" w:hAnsi="Inter"/>
          <w:color w:val="1E293B"/>
          <w:sz w:val="21"/>
          <w:szCs w:val="21"/>
        </w:rPr>
        <w:t xml:space="preserve"> — per-team credentials mapping to real provider keys, revocable independently</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Token-based rate limiting and budgets</w:t>
      </w:r>
      <w:r>
        <w:rPr>
          <w:rFonts w:ascii="Inter" w:cs="Inter" w:eastAsia="Inter" w:hAnsi="Inter"/>
          <w:color w:val="1E293B"/>
          <w:sz w:val="21"/>
          <w:szCs w:val="21"/>
        </w:rPr>
        <w:t xml:space="preserve"> — ordinary RPS limits are meaningless when one request can cost 500× another</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Semantic caching</w:t>
      </w:r>
      <w:r>
        <w:rPr>
          <w:rFonts w:ascii="Inter" w:cs="Inter" w:eastAsia="Inter" w:hAnsi="Inter"/>
          <w:color w:val="1E293B"/>
          <w:sz w:val="21"/>
          <w:szCs w:val="21"/>
        </w:rPr>
        <w:t xml:space="preserve"> — cache on meaning, not exact string match</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Guardrails</w:t>
      </w:r>
      <w:r>
        <w:rPr>
          <w:rFonts w:ascii="Inter" w:cs="Inter" w:eastAsia="Inter" w:hAnsi="Inter"/>
          <w:color w:val="1E293B"/>
          <w:sz w:val="21"/>
          <w:szCs w:val="21"/>
        </w:rPr>
        <w:t xml:space="preserve"> — prompt injection detection, PII redaction, output filtering</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MCP gateway</w:t>
      </w:r>
      <w:r>
        <w:rPr>
          <w:rFonts w:ascii="Inter" w:cs="Inter" w:eastAsia="Inter" w:hAnsi="Inter"/>
          <w:color w:val="1E293B"/>
          <w:sz w:val="21"/>
          <w:szCs w:val="21"/>
        </w:rPr>
        <w:t xml:space="preserve"> — tool federation, OpenAPI→MCP conversion, OAuth for tools, per-tool authorization</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A2A proxying</w:t>
      </w:r>
      <w:r>
        <w:rPr>
          <w:rFonts w:ascii="Inter" w:cs="Inter" w:eastAsia="Inter" w:hAnsi="Inter"/>
          <w:color w:val="1E293B"/>
          <w:sz w:val="21"/>
          <w:szCs w:val="21"/>
        </w:rPr>
        <w:t xml:space="preserve"> — governing agent-to-agent traffic</w:t>
      </w:r>
    </w:p>
    <w:p>
      <w:pPr>
        <w:spacing w:after="70" w:line="276"/>
        <w:ind w:left="320" w:hanging="200"/>
      </w:pPr>
      <w:r>
        <w:rPr>
          <w:rFonts w:ascii="Inter" w:cs="Inter" w:eastAsia="Inter" w:hAnsi="Inter"/>
          <w:color w:val="7C3AED"/>
          <w:sz w:val="20"/>
          <w:szCs w:val="20"/>
        </w:rPr>
        <w:t xml:space="preserve">▪  </w:t>
      </w:r>
      <w:r>
        <w:rPr>
          <w:rFonts w:ascii="Inter" w:cs="Inter" w:eastAsia="Inter" w:hAnsi="Inter"/>
          <w:b/>
          <w:bCs/>
          <w:color w:val="1E293B"/>
          <w:sz w:val="21"/>
          <w:szCs w:val="21"/>
        </w:rPr>
        <w:t xml:space="preserve">Observability</w:t>
      </w:r>
      <w:r>
        <w:rPr>
          <w:rFonts w:ascii="Inter" w:cs="Inter" w:eastAsia="Inter" w:hAnsi="Inter"/>
          <w:color w:val="1E293B"/>
          <w:sz w:val="21"/>
          <w:szCs w:val="21"/>
        </w:rPr>
        <w:t xml:space="preserve"> — OTel export and per-user cost attribution</w:t>
      </w:r>
    </w:p>
    <w:p>
      <w:pPr>
        <w:spacing w:after="120"/>
      </w:pPr>
    </w:p>
    <w:p>
      <w:pPr>
        <w:pStyle w:val="Heading2"/>
        <w:spacing w:after="80" w:before="300"/>
      </w:pPr>
      <w:r>
        <w:rPr>
          <w:rFonts w:ascii="Inter" w:cs="Inter" w:eastAsia="Inter" w:hAnsi="Inter"/>
          <w:b/>
          <w:bCs/>
          <w:color w:val="5B21B6"/>
          <w:sz w:val="26"/>
          <w:szCs w:val="26"/>
        </w:rPr>
        <w:t xml:space="preserve">13.2  The landscape</w:t>
      </w:r>
    </w:p>
    <w:p>
      <w:pPr>
        <w:spacing w:after="60" w:before="140"/>
        <w:jc w:val="center"/>
      </w:pPr>
      <w:r>
        <w:drawing>
          <wp:inline distT="0" distB="0" distL="0" distR="0">
            <wp:extent cx="64008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00800" cy="29051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20 — Two lineages, converging.</w:t>
      </w:r>
    </w:p>
    <w:p>
      <w:pPr>
        <w:spacing w:after="140" w:line="288"/>
      </w:pPr>
      <w:r>
        <w:rPr>
          <w:rFonts w:ascii="Inter" w:cs="Inter" w:eastAsia="Inter" w:hAnsi="Inter"/>
          <w:color w:val="1E293B"/>
          <w:sz w:val="21"/>
          <w:szCs w:val="21"/>
        </w:rPr>
        <w:t xml:space="preserve">Project links: </w:t>
      </w:r>
      <w:hyperlink w:history="1" r:id="rIdik2tl-rxyajwfeemqrus2">
        <w:r>
          <w:rPr>
            <w:rFonts w:ascii="Inter" w:cs="Inter" w:eastAsia="Inter" w:hAnsi="Inter"/>
            <w:color w:val="1E293B"/>
            <w:sz w:val="21"/>
            <w:szCs w:val="21"/>
            <w:u w:val="single"/>
          </w:rPr>
          <w:t xml:space="preserve">agentgateway</w:t>
        </w:r>
      </w:hyperlink>
      <w:r>
        <w:rPr>
          <w:rFonts w:ascii="Inter" w:cs="Inter" w:eastAsia="Inter" w:hAnsi="Inter"/>
          <w:color w:val="1E293B"/>
          <w:sz w:val="21"/>
          <w:szCs w:val="21"/>
        </w:rPr>
        <w:t xml:space="preserve">, </w:t>
      </w:r>
      <w:hyperlink w:history="1" r:id="rIdt6njoi0cyqexjgh2docn4">
        <w:r>
          <w:rPr>
            <w:rFonts w:ascii="Inter" w:cs="Inter" w:eastAsia="Inter" w:hAnsi="Inter"/>
            <w:color w:val="1E293B"/>
            <w:sz w:val="21"/>
            <w:szCs w:val="21"/>
            <w:u w:val="single"/>
          </w:rPr>
          <w:t xml:space="preserve">Envoy AI Gateway</w:t>
        </w:r>
      </w:hyperlink>
      <w:r>
        <w:rPr>
          <w:rFonts w:ascii="Inter" w:cs="Inter" w:eastAsia="Inter" w:hAnsi="Inter"/>
          <w:color w:val="1E293B"/>
          <w:sz w:val="21"/>
          <w:szCs w:val="21"/>
        </w:rPr>
        <w:t xml:space="preserve">, </w:t>
      </w:r>
      <w:hyperlink w:history="1" r:id="rIdl0kvsooj9s5l0mqexgvjs">
        <w:r>
          <w:rPr>
            <w:rFonts w:ascii="Inter" w:cs="Inter" w:eastAsia="Inter" w:hAnsi="Inter"/>
            <w:color w:val="1E293B"/>
            <w:sz w:val="21"/>
            <w:szCs w:val="21"/>
            <w:u w:val="single"/>
          </w:rPr>
          <w:t xml:space="preserve">kgateway</w:t>
        </w:r>
      </w:hyperlink>
      <w:r>
        <w:rPr>
          <w:rFonts w:ascii="Inter" w:cs="Inter" w:eastAsia="Inter" w:hAnsi="Inter"/>
          <w:color w:val="1E293B"/>
          <w:sz w:val="21"/>
          <w:szCs w:val="21"/>
        </w:rPr>
        <w:t xml:space="preserve">, </w:t>
      </w:r>
      <w:hyperlink w:history="1" r:id="rIdqffozceuillftki6dczv-">
        <w:r>
          <w:rPr>
            <w:rFonts w:ascii="Inter" w:cs="Inter" w:eastAsia="Inter" w:hAnsi="Inter"/>
            <w:color w:val="1E293B"/>
            <w:sz w:val="21"/>
            <w:szCs w:val="21"/>
            <w:u w:val="single"/>
          </w:rPr>
          <w:t xml:space="preserve">LiteLLM</w:t>
        </w:r>
      </w:hyperlink>
      <w:r>
        <w:rPr>
          <w:rFonts w:ascii="Inter" w:cs="Inter" w:eastAsia="Inter" w:hAnsi="Inter"/>
          <w:color w:val="1E293B"/>
          <w:sz w:val="21"/>
          <w:szCs w:val="21"/>
        </w:rPr>
        <w:t xml:space="preserve">, </w:t>
      </w:r>
      <w:hyperlink w:history="1" r:id="rIdunbylxzjzcmtrj53iu6ic">
        <w:r>
          <w:rPr>
            <w:rFonts w:ascii="Inter" w:cs="Inter" w:eastAsia="Inter" w:hAnsi="Inter"/>
            <w:color w:val="1E293B"/>
            <w:sz w:val="21"/>
            <w:szCs w:val="21"/>
            <w:u w:val="single"/>
          </w:rPr>
          <w:t xml:space="preserve">ToolHive</w:t>
        </w:r>
      </w:hyperlink>
      <w:r>
        <w:rPr>
          <w:rFonts w:ascii="Inter" w:cs="Inter" w:eastAsia="Inter" w:hAnsi="Inter"/>
          <w:color w:val="1E293B"/>
          <w:sz w:val="21"/>
          <w:szCs w:val="21"/>
        </w:rPr>
        <w:t xml:space="preserve">. Liquid Reply's </w:t>
      </w:r>
      <w:hyperlink w:history="1" r:id="rIdgtfol6tzyxwmcllc-owhu">
        <w:r>
          <w:rPr>
            <w:rFonts w:ascii="Inter" w:cs="Inter" w:eastAsia="Inter" w:hAnsi="Inter"/>
            <w:color w:val="1E293B"/>
            <w:sz w:val="21"/>
            <w:szCs w:val="21"/>
            <w:u w:val="single"/>
          </w:rPr>
          <w:t xml:space="preserve">landscape review</w:t>
        </w:r>
      </w:hyperlink>
      <w:r>
        <w:rPr>
          <w:rFonts w:ascii="Inter" w:cs="Inter" w:eastAsia="Inter" w:hAnsi="Inter"/>
          <w:color w:val="1E293B"/>
          <w:sz w:val="21"/>
          <w:szCs w:val="21"/>
        </w:rPr>
        <w:t xml:space="preserve"> is the most even-handed comparison published so far.</w:t>
      </w: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c>
          <w:tcPr>
            <w:tcW w:type="dxa" w:w="10080"/>
            <w:shd w:fill="FFFBEB" w:val="clear"/>
            <w:tcMar>
              <w:top w:type="dxa" w:w="160"/>
              <w:left w:type="dxa" w:w="220"/>
              <w:bottom w:type="dxa" w:w="160"/>
              <w:right w:type="dxa" w:w="220"/>
            </w:tcMar>
          </w:tcPr>
          <w:p>
            <w:pPr>
              <w:spacing w:after="70"/>
            </w:pPr>
            <w:r>
              <w:rPr>
                <w:rFonts w:ascii="Inter" w:cs="Inter" w:eastAsia="Inter" w:hAnsi="Inter"/>
                <w:b/>
                <w:bCs/>
                <w:caps/>
                <w:color w:val="92400E"/>
                <w:sz w:val="19"/>
                <w:szCs w:val="19"/>
              </w:rPr>
              <w:t xml:space="preserve">A naming caveat worth knowing before you evaluate</w:t>
            </w:r>
          </w:p>
          <w:p>
            <w:pPr>
              <w:spacing w:after="0" w:line="276"/>
            </w:pPr>
            <w:r>
              <w:rPr>
                <w:rFonts w:ascii="Inter" w:cs="Inter" w:eastAsia="Inter" w:hAnsi="Inter"/>
                <w:color w:val="1E293B"/>
                <w:sz w:val="21"/>
                <w:szCs w:val="21"/>
              </w:rPr>
              <w:t xml:space="preserve">The Solo.io line has been renamed repeatedly: Gloo AI Gateway → agentgateway → Solo Enterprise for agentgateway. Separately, </w:t>
            </w:r>
            <w:r>
              <w:rPr>
                <w:rFonts w:ascii="Inter" w:cs="Inter" w:eastAsia="Inter" w:hAnsi="Inter"/>
                <w:b/>
                <w:bCs/>
                <w:color w:val="1E293B"/>
                <w:sz w:val="21"/>
                <w:szCs w:val="21"/>
              </w:rPr>
              <w:t xml:space="preserve">kgateway is adopting agentgateway as its AI-specific data plane</w:t>
            </w:r>
            <w:r>
              <w:rPr>
                <w:rFonts w:ascii="Inter" w:cs="Inter" w:eastAsia="Inter" w:hAnsi="Inter"/>
                <w:color w:val="1E293B"/>
                <w:sz w:val="21"/>
                <w:szCs w:val="21"/>
              </w:rPr>
              <w:t xml:space="preserve"> rather than continuing to extend Envoy directly. If you are evaluating "Envoy AI Gateway", check whether the project in front of you has already made that move.</w:t>
            </w:r>
          </w:p>
        </w:tc>
      </w:tr>
    </w:tbl>
    <w:p>
      <w:r>
        <w:br w:type="page"/>
      </w:r>
    </w:p>
    <w:p>
      <w:pPr>
        <w:pStyle w:val="Heading1"/>
        <w:pBdr>
          <w:bottom w:val="single" w:color="16A34A" w:sz="14" w:space="6"/>
        </w:pBdr>
        <w:spacing w:after="60" w:before="420"/>
      </w:pPr>
      <w:r>
        <w:rPr>
          <w:rFonts w:ascii="Inter" w:cs="Inter" w:eastAsia="Inter" w:hAnsi="Inter"/>
          <w:b/>
          <w:bCs/>
          <w:color w:val="16A34A"/>
          <w:sz w:val="30"/>
          <w:szCs w:val="30"/>
        </w:rPr>
        <w:t xml:space="preserve">14   </w:t>
      </w:r>
      <w:r>
        <w:rPr>
          <w:rFonts w:ascii="Inter" w:cs="Inter" w:eastAsia="Inter" w:hAnsi="Inter"/>
          <w:b/>
          <w:bCs/>
          <w:color w:val="1E293B"/>
          <w:sz w:val="34"/>
          <w:szCs w:val="34"/>
        </w:rPr>
        <w:t xml:space="preserve">Running a Kubernetes MCP server from Cursor</w:t>
      </w:r>
    </w:p>
    <w:p>
      <w:pPr>
        <w:spacing w:after="180" w:line="288"/>
      </w:pPr>
      <w:r>
        <w:rPr>
          <w:rFonts w:ascii="Inter" w:cs="Inter" w:eastAsia="Inter" w:hAnsi="Inter"/>
          <w:color w:val="475569"/>
          <w:sz w:val="22"/>
          <w:szCs w:val="22"/>
        </w:rPr>
        <w:t xml:space="preserve">Authentication, authorization and usage monitoring — the most operationally important question in this document, so here is the full reference design.</w:t>
      </w:r>
    </w:p>
    <w:p>
      <w:pPr>
        <w:pStyle w:val="Heading2"/>
        <w:spacing w:after="80" w:before="300"/>
      </w:pPr>
      <w:r>
        <w:rPr>
          <w:rFonts w:ascii="Inter" w:cs="Inter" w:eastAsia="Inter" w:hAnsi="Inter"/>
          <w:b/>
          <w:bCs/>
          <w:color w:val="166534"/>
          <w:sz w:val="26"/>
          <w:szCs w:val="26"/>
        </w:rPr>
        <w:t xml:space="preserve">14.1  Why the default is ungovernable</w:t>
      </w:r>
    </w:p>
    <w:p>
      <w:pPr>
        <w:spacing w:after="60" w:before="140"/>
        <w:jc w:val="center"/>
      </w:pPr>
      <w:r>
        <w:drawing>
          <wp:inline distT="0" distB="0" distL="0" distR="0">
            <wp:extent cx="64008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20193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21 — What almost every team has right now, usually without the platform team knowing.</w:t>
      </w:r>
    </w:p>
    <w:p>
      <w:pPr>
        <w:pStyle w:val="Heading2"/>
        <w:spacing w:after="80" w:before="300"/>
      </w:pPr>
      <w:r>
        <w:rPr>
          <w:rFonts w:ascii="Inter" w:cs="Inter" w:eastAsia="Inter" w:hAnsi="Inter"/>
          <w:b/>
          <w:bCs/>
          <w:color w:val="166534"/>
          <w:sz w:val="26"/>
          <w:szCs w:val="26"/>
        </w:rPr>
        <w:t xml:space="preserve">14.2  The reference architecture</w:t>
      </w:r>
    </w:p>
    <w:p>
      <w:pPr>
        <w:spacing w:after="60" w:before="140"/>
        <w:jc w:val="center"/>
      </w:pPr>
      <w:r>
        <w:drawing>
          <wp:inline distT="0" distB="0" distL="0" distR="0">
            <wp:extent cx="64008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00800" cy="4810125"/>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22 — One endpoint in mcp.json; everything else is enforcement you already know how to run.</w:t>
      </w:r>
    </w:p>
    <w:p>
      <w:pPr>
        <w:pStyle w:val="Heading2"/>
        <w:spacing w:after="80" w:before="300"/>
      </w:pPr>
      <w:r>
        <w:rPr>
          <w:rFonts w:ascii="Inter" w:cs="Inter" w:eastAsia="Inter" w:hAnsi="Inter"/>
          <w:b/>
          <w:bCs/>
          <w:color w:val="166534"/>
          <w:sz w:val="26"/>
          <w:szCs w:val="26"/>
        </w:rPr>
        <w:t xml:space="preserve">14.3  What to monitor, concretely</w:t>
      </w:r>
    </w:p>
    <w:tbl>
      <w:tblPr>
        <w:tblW w:type="dxa" w:w="10080"/>
        <w:tblBorders>
          <w:top w:val="single" w:color="16A34A" w:sz="4"/>
          <w:left w:val="single" w:color="16A34A" w:sz="4"/>
          <w:bottom w:val="single" w:color="16A34A" w:sz="4"/>
          <w:right w:val="single" w:color="16A34A" w:sz="4"/>
          <w:insideH w:val="single" w:color="16A34A" w:sz="2"/>
          <w:insideV w:val="single" w:color="16A34A" w:sz="2"/>
        </w:tblBorders>
      </w:tblPr>
      <w:tblGrid>
        <w:gridCol w:w="3326"/>
        <w:gridCol w:w="2822"/>
        <w:gridCol w:w="3932"/>
      </w:tblGrid>
      <w:tr>
        <w:trPr>
          <w:tblHeader/>
        </w:trPr>
        <w:tc>
          <w:tcPr>
            <w:tcW w:type="dxa" w:w="3326"/>
            <w:shd w:fill="16A34A" w:val="clear"/>
            <w:tcMar>
              <w:top w:type="dxa" w:w="110"/>
              <w:left w:type="dxa" w:w="140"/>
              <w:bottom w:type="dxa" w:w="110"/>
              <w:right w:type="dxa" w:w="140"/>
            </w:tcMar>
          </w:tcPr>
          <w:p>
            <w:r>
              <w:rPr>
                <w:rFonts w:ascii="Inter" w:cs="Inter" w:eastAsia="Inter" w:hAnsi="Inter"/>
                <w:b/>
                <w:bCs/>
                <w:caps/>
                <w:color w:val="FFFFFF"/>
                <w:sz w:val="18"/>
                <w:szCs w:val="18"/>
              </w:rPr>
              <w:t xml:space="preserve">Signal</w:t>
            </w:r>
          </w:p>
        </w:tc>
        <w:tc>
          <w:tcPr>
            <w:tcW w:type="dxa" w:w="2822"/>
            <w:shd w:fill="16A34A" w:val="clear"/>
            <w:tcMar>
              <w:top w:type="dxa" w:w="110"/>
              <w:left w:type="dxa" w:w="140"/>
              <w:bottom w:type="dxa" w:w="110"/>
              <w:right w:type="dxa" w:w="140"/>
            </w:tcMar>
          </w:tcPr>
          <w:p>
            <w:r>
              <w:rPr>
                <w:rFonts w:ascii="Inter" w:cs="Inter" w:eastAsia="Inter" w:hAnsi="Inter"/>
                <w:b/>
                <w:bCs/>
                <w:caps/>
                <w:color w:val="FFFFFF"/>
                <w:sz w:val="18"/>
                <w:szCs w:val="18"/>
              </w:rPr>
              <w:t xml:space="preserve">Source</w:t>
            </w:r>
          </w:p>
        </w:tc>
        <w:tc>
          <w:tcPr>
            <w:tcW w:type="dxa" w:w="3932"/>
            <w:shd w:fill="16A34A" w:val="clear"/>
            <w:tcMar>
              <w:top w:type="dxa" w:w="110"/>
              <w:left w:type="dxa" w:w="140"/>
              <w:bottom w:type="dxa" w:w="110"/>
              <w:right w:type="dxa" w:w="140"/>
            </w:tcMar>
          </w:tcPr>
          <w:p>
            <w:r>
              <w:rPr>
                <w:rFonts w:ascii="Inter" w:cs="Inter" w:eastAsia="Inter" w:hAnsi="Inter"/>
                <w:b/>
                <w:bCs/>
                <w:caps/>
                <w:color w:val="FFFFFF"/>
                <w:sz w:val="18"/>
                <w:szCs w:val="18"/>
              </w:rPr>
              <w:t xml:space="preserve">Why it matters</w:t>
            </w:r>
          </w:p>
        </w:tc>
      </w:tr>
      <w:tr>
        <w:tc>
          <w:tcPr>
            <w:tcW w:type="dxa" w:w="3326"/>
            <w:shd w:fill="F0FDF4"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Tool calls per user per day</w:t>
            </w:r>
          </w:p>
        </w:tc>
        <w:tc>
          <w:tcPr>
            <w:tcW w:type="dxa" w:w="282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Gateway audit log / OTel </w:t>
            </w:r>
            <w:r>
              <w:rPr>
                <w:rFonts w:ascii="Consolas" w:cs="Consolas" w:eastAsia="Consolas" w:hAnsi="Consolas"/>
                <w:color w:val="1E293B"/>
                <w:sz w:val="17"/>
                <w:szCs w:val="17"/>
                <w:shd w:fill="F1F5F9" w:val="clear"/>
              </w:rPr>
              <w:t xml:space="preserve">tools/call</w:t>
            </w:r>
            <w:r>
              <w:rPr>
                <w:rFonts w:ascii="Inter" w:cs="Inter" w:eastAsia="Inter" w:hAnsi="Inter"/>
                <w:b w:val="false"/>
                <w:bCs w:val="false"/>
                <w:color w:val="1E293B"/>
                <w:sz w:val="19"/>
                <w:szCs w:val="19"/>
              </w:rPr>
              <w:t xml:space="preserve"> spans</w:t>
            </w:r>
          </w:p>
        </w:tc>
        <w:tc>
          <w:tcPr>
            <w:tcW w:type="dxa" w:w="393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Adoption, and outlier detection</w:t>
            </w:r>
          </w:p>
        </w:tc>
      </w:tr>
      <w:tr>
        <w:tc>
          <w:tcPr>
            <w:tcW w:type="dxa" w:w="3326"/>
            <w:shd w:fill="FFFFFF"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Tool latency and error rate by tool</w:t>
            </w:r>
          </w:p>
        </w:tc>
        <w:tc>
          <w:tcPr>
            <w:tcW w:type="dxa" w:w="282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MCP SERVER spans</w:t>
            </w:r>
          </w:p>
        </w:tc>
        <w:tc>
          <w:tcPr>
            <w:tcW w:type="dxa" w:w="393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Which tools are broken or slow</w:t>
            </w:r>
          </w:p>
        </w:tc>
      </w:tr>
      <w:tr>
        <w:tc>
          <w:tcPr>
            <w:tcW w:type="dxa" w:w="3326"/>
            <w:shd w:fill="F0FDF4"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Denied-by-policy count</w:t>
            </w:r>
          </w:p>
        </w:tc>
        <w:tc>
          <w:tcPr>
            <w:tcW w:type="dxa" w:w="282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Gateway</w:t>
            </w:r>
          </w:p>
        </w:tc>
        <w:tc>
          <w:tcPr>
            <w:tcW w:type="dxa" w:w="393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Either an attack or an over-tight policy — investigate both</w:t>
            </w:r>
          </w:p>
        </w:tc>
      </w:tr>
      <w:tr>
        <w:tc>
          <w:tcPr>
            <w:tcW w:type="dxa" w:w="3326"/>
            <w:shd w:fill="FFFFFF"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Token spend per user / team</w:t>
            </w:r>
          </w:p>
        </w:tc>
        <w:tc>
          <w:tcPr>
            <w:tcW w:type="dxa" w:w="282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AI gateway (model traffic)</w:t>
            </w:r>
          </w:p>
        </w:tc>
        <w:tc>
          <w:tcPr>
            <w:tcW w:type="dxa" w:w="393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Chargeback, and catching a runaway loop before the invoice does</w:t>
            </w:r>
          </w:p>
        </w:tc>
      </w:tr>
      <w:tr>
        <w:tc>
          <w:tcPr>
            <w:tcW w:type="dxa" w:w="3326"/>
            <w:shd w:fill="F0FDF4"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Destructive-tool invocations + approval outcome</w:t>
            </w:r>
          </w:p>
        </w:tc>
        <w:tc>
          <w:tcPr>
            <w:tcW w:type="dxa" w:w="282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Gateway + elicitation records</w:t>
            </w:r>
          </w:p>
        </w:tc>
        <w:tc>
          <w:tcPr>
            <w:tcW w:type="dxa" w:w="393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compliance evidence you will eventually be asked for</w:t>
            </w:r>
          </w:p>
        </w:tc>
      </w:tr>
      <w:tr>
        <w:tc>
          <w:tcPr>
            <w:tcW w:type="dxa" w:w="3326"/>
            <w:shd w:fill="FFFFFF"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Kubernetes audit events attributed to impersonated users</w:t>
            </w:r>
          </w:p>
        </w:tc>
        <w:tc>
          <w:tcPr>
            <w:tcW w:type="dxa" w:w="282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kube-apiserver audit log</w:t>
            </w:r>
          </w:p>
        </w:tc>
        <w:tc>
          <w:tcPr>
            <w:tcW w:type="dxa" w:w="393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Ground truth on what actually changed in the cluster</w:t>
            </w:r>
          </w:p>
        </w:tc>
      </w:tr>
      <w:tr>
        <w:tc>
          <w:tcPr>
            <w:tcW w:type="dxa" w:w="3326"/>
            <w:shd w:fill="F0FDF4"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Off-gateway / shadow MCP usage</w:t>
            </w:r>
          </w:p>
        </w:tc>
        <w:tc>
          <w:tcPr>
            <w:tcW w:type="dxa" w:w="282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EDR, MDM, egress logs</w:t>
            </w:r>
          </w:p>
        </w:tc>
        <w:tc>
          <w:tcPr>
            <w:tcW w:type="dxa" w:w="3932"/>
            <w:shd w:fill="F0FDF4"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 gateway only governs traffic that goes through it</w:t>
            </w:r>
          </w:p>
        </w:tc>
      </w:tr>
      <w:tr>
        <w:tc>
          <w:tcPr>
            <w:tcW w:type="dxa" w:w="3326"/>
            <w:shd w:fill="FFFFFF" w:val="clear"/>
            <w:tcMar>
              <w:top w:type="dxa" w:w="100"/>
              <w:left w:type="dxa" w:w="140"/>
              <w:bottom w:type="dxa" w:w="100"/>
              <w:right w:type="dxa" w:w="140"/>
            </w:tcMar>
          </w:tcPr>
          <w:p>
            <w:pPr>
              <w:spacing w:after="0" w:line="264"/>
            </w:pPr>
            <w:r>
              <w:rPr>
                <w:rFonts w:ascii="Inter" w:cs="Inter" w:eastAsia="Inter" w:hAnsi="Inter"/>
                <w:b/>
                <w:bCs/>
                <w:color w:val="166534"/>
                <w:sz w:val="19"/>
                <w:szCs w:val="19"/>
              </w:rPr>
              <w:t xml:space="preserve">Tool-description drift</w:t>
            </w:r>
          </w:p>
        </w:tc>
        <w:tc>
          <w:tcPr>
            <w:tcW w:type="dxa" w:w="282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Registry hash diff</w:t>
            </w:r>
          </w:p>
        </w:tc>
        <w:tc>
          <w:tcPr>
            <w:tcW w:type="dxa" w:w="3932"/>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Tool poisoning and rug-pull detection</w:t>
            </w:r>
          </w:p>
        </w:tc>
      </w:tr>
    </w:tbl>
    <w:p>
      <w:pPr>
        <w:spacing w:after="120"/>
      </w:pP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c>
          <w:tcPr>
            <w:tcW w:type="dxa" w:w="10080"/>
            <w:shd w:fill="F0FDF4" w:val="clear"/>
            <w:tcMar>
              <w:top w:type="dxa" w:w="160"/>
              <w:left w:type="dxa" w:w="220"/>
              <w:bottom w:type="dxa" w:w="160"/>
              <w:right w:type="dxa" w:w="220"/>
            </w:tcMar>
          </w:tcPr>
          <w:p>
            <w:pPr>
              <w:spacing w:after="70"/>
            </w:pPr>
            <w:r>
              <w:rPr>
                <w:rFonts w:ascii="Inter" w:cs="Inter" w:eastAsia="Inter" w:hAnsi="Inter"/>
                <w:b/>
                <w:bCs/>
                <w:caps/>
                <w:color w:val="166534"/>
                <w:sz w:val="19"/>
                <w:szCs w:val="19"/>
              </w:rPr>
              <w:t xml:space="preserve">Where this is heading — Enterprise-Managed Authorization</w:t>
            </w:r>
          </w:p>
          <w:p>
            <w:pPr>
              <w:spacing w:after="100" w:line="276"/>
            </w:pPr>
            <w:r>
              <w:rPr>
                <w:rFonts w:ascii="Inter" w:cs="Inter" w:eastAsia="Inter" w:hAnsi="Inter"/>
                <w:color w:val="1E293B"/>
                <w:sz w:val="21"/>
                <w:szCs w:val="21"/>
              </w:rPr>
              <w:t xml:space="preserve">The EMA extension formalises the endgame: your IdP becomes the authoritative provisioner for MCP server access. Users authenticate once with their org identity and the IdP provisions the servers they are entitled to — no per-server OAuth consent screens, no personal/work account mix-ups, one auditable trail in the IdP admin console.</w:t>
            </w:r>
          </w:p>
          <w:p>
            <w:pPr>
              <w:spacing w:after="0" w:line="276"/>
            </w:pPr>
            <w:r>
              <w:rPr>
                <w:rFonts w:ascii="Inter" w:cs="Inter" w:eastAsia="Inter" w:hAnsi="Inter"/>
                <w:color w:val="1E293B"/>
                <w:sz w:val="21"/>
                <w:szCs w:val="21"/>
              </w:rPr>
              <w:t xml:space="preserve">Snowflake's </w:t>
            </w:r>
            <w:hyperlink w:history="1" r:id="rIdrxocsivsha7maaimmbket">
              <w:r>
                <w:rPr>
                  <w:rFonts w:ascii="Inter" w:cs="Inter" w:eastAsia="Inter" w:hAnsi="Inter"/>
                  <w:color w:val="1E293B"/>
                  <w:sz w:val="21"/>
                  <w:szCs w:val="21"/>
                  <w:u w:val="single"/>
                </w:rPr>
                <w:t xml:space="preserve">enterprise MCP gateway guide</w:t>
              </w:r>
            </w:hyperlink>
            <w:r>
              <w:rPr>
                <w:rFonts w:ascii="Inter" w:cs="Inter" w:eastAsia="Inter" w:hAnsi="Inter"/>
                <w:color w:val="1E293B"/>
                <w:sz w:val="21"/>
                <w:szCs w:val="21"/>
              </w:rPr>
              <w:t xml:space="preserve"> and Stacklok's </w:t>
            </w:r>
            <w:hyperlink w:history="1" r:id="rIdsmvgqhmhfr_wkiq-fri7i">
              <w:r>
                <w:rPr>
                  <w:rFonts w:ascii="Inter" w:cs="Inter" w:eastAsia="Inter" w:hAnsi="Inter"/>
                  <w:color w:val="1E293B"/>
                  <w:sz w:val="21"/>
                  <w:szCs w:val="21"/>
                  <w:u w:val="single"/>
                </w:rPr>
                <w:t xml:space="preserve">enterprise IT security guide</w:t>
              </w:r>
            </w:hyperlink>
            <w:r>
              <w:rPr>
                <w:rFonts w:ascii="Inter" w:cs="Inter" w:eastAsia="Inter" w:hAnsi="Inter"/>
                <w:color w:val="1E293B"/>
                <w:sz w:val="21"/>
                <w:szCs w:val="21"/>
              </w:rPr>
              <w:t xml:space="preserve"> both cover the rollout in more depth.</w:t>
            </w:r>
          </w:p>
        </w:tc>
      </w:tr>
    </w:tbl>
    <w:p>
      <w:r>
        <w:br w:type="page"/>
      </w:r>
    </w:p>
    <w:p>
      <w:pPr>
        <w:pStyle w:val="Heading1"/>
        <w:pBdr>
          <w:bottom w:val="single" w:color="0284C7" w:sz="14" w:space="6"/>
        </w:pBdr>
        <w:spacing w:after="60" w:before="420"/>
      </w:pPr>
      <w:r>
        <w:rPr>
          <w:rFonts w:ascii="Inter" w:cs="Inter" w:eastAsia="Inter" w:hAnsi="Inter"/>
          <w:b/>
          <w:bCs/>
          <w:color w:val="0284C7"/>
          <w:sz w:val="30"/>
          <w:szCs w:val="30"/>
        </w:rPr>
        <w:t xml:space="preserve">15   </w:t>
      </w:r>
      <w:r>
        <w:rPr>
          <w:rFonts w:ascii="Inter" w:cs="Inter" w:eastAsia="Inter" w:hAnsi="Inter"/>
          <w:b/>
          <w:bCs/>
          <w:color w:val="1E293B"/>
          <w:sz w:val="34"/>
          <w:szCs w:val="34"/>
        </w:rPr>
        <w:t xml:space="preserve">The other half — Kubernetes as the AI platform</w:t>
      </w:r>
    </w:p>
    <w:p>
      <w:pPr>
        <w:spacing w:after="140" w:line="288"/>
      </w:pPr>
      <w:r>
        <w:rPr>
          <w:rFonts w:ascii="Inter" w:cs="Inter" w:eastAsia="Inter" w:hAnsi="Inter"/>
          <w:color w:val="1E293B"/>
          <w:sz w:val="21"/>
          <w:szCs w:val="21"/>
        </w:rPr>
        <w:t xml:space="preserve">Everything above is </w:t>
      </w:r>
      <w:r>
        <w:rPr>
          <w:rFonts w:ascii="Inter" w:cs="Inter" w:eastAsia="Inter" w:hAnsi="Inter"/>
          <w:i/>
          <w:iCs/>
          <w:color w:val="1E293B"/>
          <w:sz w:val="21"/>
          <w:szCs w:val="21"/>
        </w:rPr>
        <w:t xml:space="preserve">AI for ops</w:t>
      </w:r>
      <w:r>
        <w:rPr>
          <w:rFonts w:ascii="Inter" w:cs="Inter" w:eastAsia="Inter" w:hAnsi="Inter"/>
          <w:color w:val="1E293B"/>
          <w:sz w:val="21"/>
          <w:szCs w:val="21"/>
        </w:rPr>
        <w:t xml:space="preserve">. The mirror image, </w:t>
      </w:r>
      <w:r>
        <w:rPr>
          <w:rFonts w:ascii="Inter" w:cs="Inter" w:eastAsia="Inter" w:hAnsi="Inter"/>
          <w:i/>
          <w:iCs/>
          <w:color w:val="1E293B"/>
          <w:sz w:val="21"/>
          <w:szCs w:val="21"/>
        </w:rPr>
        <w:t xml:space="preserve">ops for AI</w:t>
      </w:r>
      <w:r>
        <w:rPr>
          <w:rFonts w:ascii="Inter" w:cs="Inter" w:eastAsia="Inter" w:hAnsi="Inter"/>
          <w:color w:val="1E293B"/>
          <w:sz w:val="21"/>
          <w:szCs w:val="21"/>
        </w:rPr>
        <w:t xml:space="preserve">, is where most of the CNCF engineering effort actually went, and you should be conversant in it.</w:t>
      </w:r>
    </w:p>
    <w:p>
      <w:pPr>
        <w:spacing w:after="60" w:before="140"/>
        <w:jc w:val="center"/>
      </w:pPr>
      <w:r>
        <w:drawing>
          <wp:inline distT="0" distB="0" distL="0" distR="0">
            <wp:extent cx="6400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2781300"/>
                    </a:xfrm>
                    <a:prstGeom prst="rect">
                      <a:avLst/>
                    </a:prstGeom>
                  </pic:spPr>
                </pic:pic>
              </a:graphicData>
            </a:graphic>
          </wp:inline>
        </w:drawing>
      </w:r>
    </w:p>
    <w:p>
      <w:pPr>
        <w:spacing w:after="220"/>
        <w:jc w:val="center"/>
      </w:pPr>
      <w:r>
        <w:rPr>
          <w:rFonts w:ascii="Inter" w:cs="Inter" w:eastAsia="Inter" w:hAnsi="Inter"/>
          <w:i/>
          <w:iCs/>
          <w:color w:val="64748B"/>
          <w:sz w:val="18"/>
          <w:szCs w:val="18"/>
        </w:rPr>
        <w:t xml:space="preserve">Figure 23 — Kubernetes absorbed the AI wave rather than ceding it to a separate estate.</w:t>
      </w:r>
    </w:p>
    <w:p>
      <w:pPr>
        <w:spacing w:after="140" w:line="288"/>
      </w:pPr>
      <w:r>
        <w:rPr>
          <w:rFonts w:ascii="Inter" w:cs="Inter" w:eastAsia="Inter" w:hAnsi="Inter"/>
          <w:color w:val="1E293B"/>
          <w:sz w:val="21"/>
          <w:szCs w:val="21"/>
        </w:rPr>
        <w:t xml:space="preserve">Project links: </w:t>
      </w:r>
      <w:hyperlink w:history="1" r:id="rId_5ytq40qke3n_dzemn0xs">
        <w:r>
          <w:rPr>
            <w:rFonts w:ascii="Inter" w:cs="Inter" w:eastAsia="Inter" w:hAnsi="Inter"/>
            <w:color w:val="1E293B"/>
            <w:sz w:val="21"/>
            <w:szCs w:val="21"/>
            <w:u w:val="single"/>
          </w:rPr>
          <w:t xml:space="preserve">llm-d</w:t>
        </w:r>
      </w:hyperlink>
      <w:r>
        <w:rPr>
          <w:rFonts w:ascii="Inter" w:cs="Inter" w:eastAsia="Inter" w:hAnsi="Inter"/>
          <w:color w:val="1E293B"/>
          <w:sz w:val="21"/>
          <w:szCs w:val="21"/>
        </w:rPr>
        <w:t xml:space="preserve">, </w:t>
      </w:r>
      <w:hyperlink w:history="1" r:id="rIdox-isknspnuyvifu6t7qs">
        <w:r>
          <w:rPr>
            <w:rFonts w:ascii="Inter" w:cs="Inter" w:eastAsia="Inter" w:hAnsi="Inter"/>
            <w:color w:val="1E293B"/>
            <w:sz w:val="21"/>
            <w:szCs w:val="21"/>
            <w:u w:val="single"/>
          </w:rPr>
          <w:t xml:space="preserve">vLLM</w:t>
        </w:r>
      </w:hyperlink>
      <w:r>
        <w:rPr>
          <w:rFonts w:ascii="Inter" w:cs="Inter" w:eastAsia="Inter" w:hAnsi="Inter"/>
          <w:color w:val="1E293B"/>
          <w:sz w:val="21"/>
          <w:szCs w:val="21"/>
        </w:rPr>
        <w:t xml:space="preserve">, </w:t>
      </w:r>
      <w:hyperlink w:history="1" r:id="rIdx5zypu1kr8ycyc9ln18d2">
        <w:r>
          <w:rPr>
            <w:rFonts w:ascii="Inter" w:cs="Inter" w:eastAsia="Inter" w:hAnsi="Inter"/>
            <w:color w:val="1E293B"/>
            <w:sz w:val="21"/>
            <w:szCs w:val="21"/>
            <w:u w:val="single"/>
          </w:rPr>
          <w:t xml:space="preserve">Kueue</w:t>
        </w:r>
      </w:hyperlink>
      <w:r>
        <w:rPr>
          <w:rFonts w:ascii="Inter" w:cs="Inter" w:eastAsia="Inter" w:hAnsi="Inter"/>
          <w:color w:val="1E293B"/>
          <w:sz w:val="21"/>
          <w:szCs w:val="21"/>
        </w:rPr>
        <w:t xml:space="preserve">, </w:t>
      </w:r>
      <w:hyperlink w:history="1" r:id="rIdoofudb3s4esh2nlpccgyb">
        <w:r>
          <w:rPr>
            <w:rFonts w:ascii="Inter" w:cs="Inter" w:eastAsia="Inter" w:hAnsi="Inter"/>
            <w:color w:val="1E293B"/>
            <w:sz w:val="21"/>
            <w:szCs w:val="21"/>
            <w:u w:val="single"/>
          </w:rPr>
          <w:t xml:space="preserve">Gateway API Inference Extension</w:t>
        </w:r>
      </w:hyperlink>
      <w:r>
        <w:rPr>
          <w:rFonts w:ascii="Inter" w:cs="Inter" w:eastAsia="Inter" w:hAnsi="Inter"/>
          <w:color w:val="1E293B"/>
          <w:sz w:val="21"/>
          <w:szCs w:val="21"/>
        </w:rPr>
        <w:t xml:space="preserve">, </w:t>
      </w:r>
      <w:hyperlink w:history="1" r:id="rIda-3vtxeak62ua3dp1mn9c">
        <w:r>
          <w:rPr>
            <w:rFonts w:ascii="Inter" w:cs="Inter" w:eastAsia="Inter" w:hAnsi="Inter"/>
            <w:color w:val="1E293B"/>
            <w:sz w:val="21"/>
            <w:szCs w:val="21"/>
            <w:u w:val="single"/>
          </w:rPr>
          <w:t xml:space="preserve">KServe</w:t>
        </w:r>
      </w:hyperlink>
      <w:r>
        <w:rPr>
          <w:rFonts w:ascii="Inter" w:cs="Inter" w:eastAsia="Inter" w:hAnsi="Inter"/>
          <w:color w:val="1E293B"/>
          <w:sz w:val="21"/>
          <w:szCs w:val="21"/>
        </w:rPr>
        <w:t xml:space="preserve">. The CNCF's announcement of </w:t>
      </w:r>
      <w:hyperlink w:history="1" r:id="rId_nbxxm7iqwajwcaqea7gm">
        <w:r>
          <w:rPr>
            <w:rFonts w:ascii="Inter" w:cs="Inter" w:eastAsia="Inter" w:hAnsi="Inter"/>
            <w:color w:val="1E293B"/>
            <w:sz w:val="21"/>
            <w:szCs w:val="21"/>
            <w:u w:val="single"/>
          </w:rPr>
          <w:t xml:space="preserve">llm-d joining the Sandbox</w:t>
        </w:r>
      </w:hyperlink>
      <w:r>
        <w:rPr>
          <w:rFonts w:ascii="Inter" w:cs="Inter" w:eastAsia="Inter" w:hAnsi="Inter"/>
          <w:color w:val="1E293B"/>
          <w:sz w:val="21"/>
          <w:szCs w:val="21"/>
        </w:rPr>
        <w:t xml:space="preserve"> is the best summary of where inference on Kubernetes is heading.</w:t>
      </w:r>
    </w:p>
    <w:tbl>
      <w:tblPr>
        <w:tblW w:type="dxa" w:w="10080"/>
        <w:tblBorders>
          <w:top w:val="none" w:color="FFFFFF" w:sz="0"/>
          <w:left w:val="single" w:color="0284C7" w:sz="24"/>
          <w:bottom w:val="none" w:color="FFFFFF" w:sz="0"/>
          <w:right w:val="none" w:color="FFFFFF" w:sz="0"/>
          <w:insideH w:val="none" w:color="FFFFFF" w:sz="0"/>
          <w:insideV w:val="none" w:color="FFFFFF" w:sz="0"/>
        </w:tblBorders>
      </w:tblPr>
      <w:tblGrid>
        <w:gridCol w:w="10080"/>
      </w:tblGrid>
      <w:tr>
        <w:tc>
          <w:tcPr>
            <w:tcW w:type="dxa" w:w="10080"/>
            <w:shd w:fill="F0F9FF" w:val="clear"/>
            <w:tcMar>
              <w:top w:type="dxa" w:w="160"/>
              <w:left w:type="dxa" w:w="220"/>
              <w:bottom w:type="dxa" w:w="160"/>
              <w:right w:type="dxa" w:w="220"/>
            </w:tcMar>
          </w:tcPr>
          <w:p>
            <w:pPr>
              <w:spacing w:after="70"/>
            </w:pPr>
            <w:r>
              <w:rPr>
                <w:rFonts w:ascii="Inter" w:cs="Inter" w:eastAsia="Inter" w:hAnsi="Inter"/>
                <w:b/>
                <w:bCs/>
                <w:caps/>
                <w:color w:val="075985"/>
                <w:sz w:val="19"/>
                <w:szCs w:val="19"/>
              </w:rPr>
              <w:t xml:space="preserve">Two numbers worth carrying into a conversation</w:t>
            </w:r>
          </w:p>
          <w:p>
            <w:pPr>
              <w:spacing w:after="100" w:line="276"/>
            </w:pPr>
            <w:r>
              <w:rPr>
                <w:rFonts w:ascii="Inter" w:cs="Inter" w:eastAsia="Inter" w:hAnsi="Inter"/>
                <w:color w:val="1E293B"/>
                <w:sz w:val="21"/>
                <w:szCs w:val="21"/>
              </w:rPr>
              <w:t xml:space="preserve">Benchmarks show </w:t>
            </w:r>
            <w:r>
              <w:rPr>
                <w:rFonts w:ascii="Inter" w:cs="Inter" w:eastAsia="Inter" w:hAnsi="Inter"/>
                <w:b/>
                <w:bCs/>
                <w:color w:val="1E293B"/>
                <w:sz w:val="21"/>
                <w:szCs w:val="21"/>
              </w:rPr>
              <w:t xml:space="preserve">Kueue reducing makespan by up to 15%</w:t>
            </w:r>
            <w:r>
              <w:rPr>
                <w:rFonts w:ascii="Inter" w:cs="Inter" w:eastAsia="Inter" w:hAnsi="Inter"/>
                <w:color w:val="1E293B"/>
                <w:sz w:val="21"/>
                <w:szCs w:val="21"/>
              </w:rPr>
              <w:t xml:space="preserve">, and the </w:t>
            </w:r>
            <w:r>
              <w:rPr>
                <w:rFonts w:ascii="Inter" w:cs="Inter" w:eastAsia="Inter" w:hAnsi="Inter"/>
                <w:b/>
                <w:bCs/>
                <w:color w:val="1E293B"/>
                <w:sz w:val="21"/>
                <w:szCs w:val="21"/>
              </w:rPr>
              <w:t xml:space="preserve">Gateway API Inference Extension with llm-d improving tail latency by up to 90%</w:t>
            </w:r>
            <w:r>
              <w:rPr>
                <w:rFonts w:ascii="Inter" w:cs="Inter" w:eastAsia="Inter" w:hAnsi="Inter"/>
                <w:color w:val="1E293B"/>
                <w:sz w:val="21"/>
                <w:szCs w:val="21"/>
              </w:rPr>
              <w:t xml:space="preserve"> — because round-robin is simply the wrong algorithm for inference. You want to route to the pod that already holds the relevant KV cache.</w:t>
            </w:r>
          </w:p>
          <w:p>
            <w:pPr>
              <w:spacing w:after="0" w:line="276"/>
            </w:pPr>
            <w:r>
              <w:rPr>
                <w:rFonts w:ascii="Inter" w:cs="Inter" w:eastAsia="Inter" w:hAnsi="Inter"/>
                <w:color w:val="1E293B"/>
                <w:sz w:val="21"/>
                <w:szCs w:val="21"/>
              </w:rPr>
              <w:t xml:space="preserve">Kubernetes WG Serving concluded in February 2026, having done its job: its unresolved problems moved into llm-d and AIBrix, and its patterns feed the AI Conformance program. That is a healthy signal, not a retreat.</w:t>
            </w:r>
          </w:p>
        </w:tc>
      </w:tr>
    </w:tbl>
    <w:p>
      <w:r>
        <w:br w:type="page"/>
      </w:r>
    </w:p>
    <w:p>
      <w:pPr>
        <w:pStyle w:val="Heading1"/>
        <w:pBdr>
          <w:bottom w:val="single" w:color="64748B" w:sz="14" w:space="6"/>
        </w:pBdr>
        <w:spacing w:after="60" w:before="420"/>
      </w:pPr>
      <w:r>
        <w:rPr>
          <w:rFonts w:ascii="Inter" w:cs="Inter" w:eastAsia="Inter" w:hAnsi="Inter"/>
          <w:b/>
          <w:bCs/>
          <w:color w:val="64748B"/>
          <w:sz w:val="30"/>
          <w:szCs w:val="30"/>
        </w:rPr>
        <w:t xml:space="preserve">16   </w:t>
      </w:r>
      <w:r>
        <w:rPr>
          <w:rFonts w:ascii="Inter" w:cs="Inter" w:eastAsia="Inter" w:hAnsi="Inter"/>
          <w:b/>
          <w:bCs/>
          <w:color w:val="1E293B"/>
          <w:sz w:val="34"/>
          <w:szCs w:val="34"/>
        </w:rPr>
        <w:t xml:space="preserve">Buzzword decoder</w:t>
      </w:r>
    </w:p>
    <w:p>
      <w:pPr>
        <w:spacing w:after="140" w:line="288"/>
      </w:pPr>
      <w:r>
        <w:rPr>
          <w:rFonts w:ascii="Inter" w:cs="Inter" w:eastAsia="Inter" w:hAnsi="Inter"/>
          <w:color w:val="1E293B"/>
          <w:sz w:val="21"/>
          <w:szCs w:val="21"/>
        </w:rPr>
        <w:t xml:space="preserve">Everything you are likely to hear in a KubeCon hallway or a vendor pitch, in plain English.</w:t>
      </w:r>
    </w:p>
    <w:tbl>
      <w:tblPr>
        <w:tblW w:type="dxa" w:w="10080"/>
        <w:tblBorders>
          <w:top w:val="single" w:color="64748B" w:sz="4"/>
          <w:left w:val="single" w:color="64748B" w:sz="4"/>
          <w:bottom w:val="single" w:color="64748B" w:sz="4"/>
          <w:right w:val="single" w:color="64748B" w:sz="4"/>
          <w:insideH w:val="single" w:color="64748B" w:sz="2"/>
          <w:insideV w:val="single" w:color="64748B" w:sz="2"/>
        </w:tblBorders>
      </w:tblPr>
      <w:tblGrid>
        <w:gridCol w:w="2016"/>
        <w:gridCol w:w="8064"/>
      </w:tblGrid>
      <w:tr>
        <w:trPr>
          <w:tblHeader/>
        </w:trPr>
        <w:tc>
          <w:tcPr>
            <w:tcW w:type="dxa" w:w="2016"/>
            <w:shd w:fill="64748B" w:val="clear"/>
            <w:tcMar>
              <w:top w:type="dxa" w:w="110"/>
              <w:left w:type="dxa" w:w="140"/>
              <w:bottom w:type="dxa" w:w="110"/>
              <w:right w:type="dxa" w:w="140"/>
            </w:tcMar>
          </w:tcPr>
          <w:p>
            <w:r>
              <w:rPr>
                <w:rFonts w:ascii="Inter" w:cs="Inter" w:eastAsia="Inter" w:hAnsi="Inter"/>
                <w:b/>
                <w:bCs/>
                <w:caps/>
                <w:color w:val="FFFFFF"/>
                <w:sz w:val="18"/>
                <w:szCs w:val="18"/>
              </w:rPr>
              <w:t xml:space="preserve">Term</w:t>
            </w:r>
          </w:p>
        </w:tc>
        <w:tc>
          <w:tcPr>
            <w:tcW w:type="dxa" w:w="8064"/>
            <w:shd w:fill="64748B" w:val="clear"/>
            <w:tcMar>
              <w:top w:type="dxa" w:w="110"/>
              <w:left w:type="dxa" w:w="140"/>
              <w:bottom w:type="dxa" w:w="110"/>
              <w:right w:type="dxa" w:w="140"/>
            </w:tcMar>
          </w:tcPr>
          <w:p>
            <w:r>
              <w:rPr>
                <w:rFonts w:ascii="Inter" w:cs="Inter" w:eastAsia="Inter" w:hAnsi="Inter"/>
                <w:b/>
                <w:bCs/>
                <w:caps/>
                <w:color w:val="FFFFFF"/>
                <w:sz w:val="18"/>
                <w:szCs w:val="18"/>
              </w:rPr>
              <w:t xml:space="preserve">Plain English</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MCP</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Protocol for agent → tool. The USB-C of AI. Current spec </w:t>
            </w:r>
            <w:r>
              <w:rPr>
                <w:rFonts w:ascii="Consolas" w:cs="Consolas" w:eastAsia="Consolas" w:hAnsi="Consolas"/>
                <w:color w:val="1E293B"/>
                <w:sz w:val="17"/>
                <w:szCs w:val="17"/>
                <w:shd w:fill="F1F5F9" w:val="clear"/>
              </w:rPr>
              <w:t xml:space="preserve">2026-07-28</w:t>
            </w:r>
            <w:r>
              <w:rPr>
                <w:rFonts w:ascii="Inter" w:cs="Inter" w:eastAsia="Inter" w:hAnsi="Inter"/>
                <w:b w:val="false"/>
                <w:bCs w:val="false"/>
                <w:color w:val="1E293B"/>
                <w:sz w:val="19"/>
                <w:szCs w:val="19"/>
              </w:rPr>
              <w:t xml:space="preserve">. </w:t>
            </w:r>
            <w:hyperlink w:history="1" r:id="rIdit5csh6huhl6tyquvt59r">
              <w:r>
                <w:rPr>
                  <w:rFonts w:ascii="Inter" w:cs="Inter" w:eastAsia="Inter" w:hAnsi="Inter"/>
                  <w:b w:val="false"/>
                  <w:bCs w:val="false"/>
                  <w:color w:val="1E293B"/>
                  <w:sz w:val="19"/>
                  <w:szCs w:val="19"/>
                  <w:u w:val="single"/>
                </w:rPr>
                <w:t xml:space="preserve">modelcontextprotocol.io</w:t>
              </w:r>
            </w:hyperlink>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A2A</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Agent2Agent. Protocol for agent → agent delegation. Google-created, Linux Foundation since June 2025, v1.0 March 2026, moved into the Agentic AI Foundation on 17 August 2026. Primitives: AgentCard served at </w:t>
            </w:r>
            <w:r>
              <w:rPr>
                <w:rFonts w:ascii="Consolas" w:cs="Consolas" w:eastAsia="Consolas" w:hAnsi="Consolas"/>
                <w:color w:val="1E293B"/>
                <w:sz w:val="17"/>
                <w:szCs w:val="17"/>
                <w:shd w:fill="F1F5F9" w:val="clear"/>
              </w:rPr>
              <w:t xml:space="preserve">/.well-known/agent-card.json</w:t>
            </w:r>
            <w:r>
              <w:rPr>
                <w:rFonts w:ascii="Inter" w:cs="Inter" w:eastAsia="Inter" w:hAnsi="Inter"/>
                <w:b w:val="false"/>
                <w:bCs w:val="false"/>
                <w:color w:val="1E293B"/>
                <w:sz w:val="19"/>
                <w:szCs w:val="19"/>
              </w:rPr>
              <w:t xml:space="preserve">, Tasks, HTTP+JSON-RPC. IBM's ACP was absorbed into it in August 2025, so there is now </w:t>
            </w:r>
            <w:r>
              <w:rPr>
                <w:rFonts w:ascii="Inter" w:cs="Inter" w:eastAsia="Inter" w:hAnsi="Inter"/>
                <w:b w:val="false"/>
                <w:bCs w:val="false"/>
                <w:color w:val="1E293B"/>
                <w:sz w:val="19"/>
                <w:szCs w:val="19"/>
              </w:rPr>
              <w:t xml:space="preserve">one</w:t>
            </w:r>
            <w:r>
              <w:rPr>
                <w:rFonts w:ascii="Inter" w:cs="Inter" w:eastAsia="Inter" w:hAnsi="Inter"/>
                <w:b w:val="false"/>
                <w:bCs w:val="false"/>
                <w:color w:val="1E293B"/>
                <w:sz w:val="19"/>
                <w:szCs w:val="19"/>
              </w:rPr>
              <w:t xml:space="preserve"> agent-to-agent standard worth building against. </w:t>
            </w:r>
            <w:hyperlink w:history="1" r:id="rIdbfz1we1sy2wrsgrofhvx1">
              <w:r>
                <w:rPr>
                  <w:rFonts w:ascii="Inter" w:cs="Inter" w:eastAsia="Inter" w:hAnsi="Inter"/>
                  <w:b w:val="false"/>
                  <w:bCs w:val="false"/>
                  <w:color w:val="1E293B"/>
                  <w:sz w:val="19"/>
                  <w:szCs w:val="19"/>
                  <w:u w:val="single"/>
                </w:rPr>
                <w:t xml:space="preserve">a2a-protocol.org</w:t>
              </w:r>
            </w:hyperlink>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AAIF</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Agentic AI Foundation, Linux Foundation, launched December 2025. Now hosts both MCP and A2A with separate maintainers and release cadences under shared governance.</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AGNTCY</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Cisco/Outshift-originated "Internet of Agents" project, LF since July 2025: Directory, Identity, SLIM messaging, Observability. Overlaps A2A on discovery and identity — fragmentation is not fully resolved here. </w:t>
            </w:r>
            <w:hyperlink w:history="1" r:id="rIdgc5r3ttcgcazq9zixbmzo">
              <w:r>
                <w:rPr>
                  <w:rFonts w:ascii="Inter" w:cs="Inter" w:eastAsia="Inter" w:hAnsi="Inter"/>
                  <w:b w:val="false"/>
                  <w:bCs w:val="false"/>
                  <w:color w:val="1E293B"/>
                  <w:sz w:val="19"/>
                  <w:szCs w:val="19"/>
                  <w:u w:val="single"/>
                </w:rPr>
                <w:t xml:space="preserve">agntcy.org</w:t>
              </w:r>
            </w:hyperlink>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kagent</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Sandbox. Agents as Kubernetes CRDs. </w:t>
            </w:r>
            <w:hyperlink w:history="1" r:id="rIdbofcslegq8lp0vbc3rtqy">
              <w:r>
                <w:rPr>
                  <w:rFonts w:ascii="Inter" w:cs="Inter" w:eastAsia="Inter" w:hAnsi="Inter"/>
                  <w:b w:val="false"/>
                  <w:bCs w:val="false"/>
                  <w:color w:val="1E293B"/>
                  <w:sz w:val="19"/>
                  <w:szCs w:val="19"/>
                  <w:u w:val="single"/>
                </w:rPr>
                <w:t xml:space="preserve">kagent.dev</w:t>
              </w:r>
            </w:hyperlink>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kmcp</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CLI plus controller for the MCP server lifecycle on Kubernetes (</w:t>
            </w:r>
            <w:r>
              <w:rPr>
                <w:rFonts w:ascii="Consolas" w:cs="Consolas" w:eastAsia="Consolas" w:hAnsi="Consolas"/>
                <w:color w:val="1E293B"/>
                <w:sz w:val="17"/>
                <w:szCs w:val="17"/>
                <w:shd w:fill="F1F5F9" w:val="clear"/>
              </w:rPr>
              <w:t xml:space="preserve">MCPServer</w:t>
            </w:r>
            <w:r>
              <w:rPr>
                <w:rFonts w:ascii="Inter" w:cs="Inter" w:eastAsia="Inter" w:hAnsi="Inter"/>
                <w:b w:val="false"/>
                <w:bCs w:val="false"/>
                <w:color w:val="1E293B"/>
                <w:sz w:val="19"/>
                <w:szCs w:val="19"/>
              </w:rPr>
              <w:t xml:space="preserve"> CRD).</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agentgateway</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Rust data plane for agent traffic — MCP and A2A native. Linux Foundation project.</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agentregistry</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Proposed CNCF Sandbox registry for discovering and curating MCP servers, agents and skills — container-registry patterns applied to AI artifacts.</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ToolHive</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Containerised, policy-controlled MCP server runtime plus operator and registry, from Stacklok.</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HolmesGPT / K8sGPT</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CNCF Sandbox SRE agents. An investigation agent versus a rule-based diagnostic scanner — not the same category.</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MRTR</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Multi Round-Trip Requests. The stateless way to ask the human a question mid-tool-call.</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CIMD</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Client ID Metadata Documents. Replacing OAuth Dynamic Client Registration in MCP.</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EMA</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Enterprise-Managed Authorization. MCP extension; your IdP provisions server access centrally.</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MCP Apps</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MCP extension for server-rendered UI. UI actions travel the same JSON-RPC path, so they inherit the same audit and consent flow as tool calls.</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Tasks</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MCP extension for long-running work; poll-based </w:t>
            </w:r>
            <w:r>
              <w:rPr>
                <w:rFonts w:ascii="Consolas" w:cs="Consolas" w:eastAsia="Consolas" w:hAnsi="Consolas"/>
                <w:color w:val="1E293B"/>
                <w:sz w:val="17"/>
                <w:szCs w:val="17"/>
                <w:shd w:fill="F1F5F9" w:val="clear"/>
              </w:rPr>
              <w:t xml:space="preserve">tasks/get</w:t>
            </w:r>
            <w:r>
              <w:rPr>
                <w:rFonts w:ascii="Inter" w:cs="Inter" w:eastAsia="Inter" w:hAnsi="Inter"/>
                <w:b w:val="false"/>
                <w:bCs w:val="false"/>
                <w:color w:val="1E293B"/>
                <w:sz w:val="19"/>
                <w:szCs w:val="19"/>
              </w:rPr>
              <w:t xml:space="preserve">. Contributed by AWS.</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Context engineering</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2026 successor term to "prompt engineering" plus "RAG": deliberately writing, compressing, isolating and selecting what goes into the window.</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Agentic RAG</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agent controls retrieval iteratively instead of running a one-shot pipeline.</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GraphRAG</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Retrieval over a knowledge graph instead of flat vectors.</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Guardrails</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Input/output filters — injection detection, PII redaction, topic restriction. Usually a gateway feature.</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Evals</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The test suite for non-deterministic systems. Your golden set.</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AIBOM</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AI Bill of Materials. An SBOM for models, MCP servers, skills and datasets. Becoming the expected inventory artifact.</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Lethal trifecta</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Private data + untrusted content + external communication = exfiltration risk. Break one leg.</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OBO</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On-Behalf-Of token propagation. The difference between an audit log and an audit trail.</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SPIFFE / SVID</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Workload identity standard. The right cryptographic substrate for agent identity — an A2A AgentCard can carry a SPIFFE ID. </w:t>
            </w:r>
            <w:hyperlink w:history="1" r:id="rIdvqyhveyppieblqmyxhchf">
              <w:r>
                <w:rPr>
                  <w:rFonts w:ascii="Inter" w:cs="Inter" w:eastAsia="Inter" w:hAnsi="Inter"/>
                  <w:b w:val="false"/>
                  <w:bCs w:val="false"/>
                  <w:color w:val="1E293B"/>
                  <w:sz w:val="19"/>
                  <w:szCs w:val="19"/>
                  <w:u w:val="single"/>
                </w:rPr>
                <w:t xml:space="preserve">spiffe.io</w:t>
              </w:r>
            </w:hyperlink>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OpenFGA / Cedar / Cerbos</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Externalised authorization engines. Where per-tool policy belongs.</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KV cache / prefill / decode</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Inference internals. Prefill processes the prompt (compute-bound); decode generates tokens (memory-bound). Disaggregating them onto separate GPU pools is what llm-d does.</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Semantic caching</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Cache on meaning rather than exact string match. Real money saver at a gateway.</w:t>
            </w:r>
          </w:p>
        </w:tc>
      </w:tr>
      <w:tr>
        <w:tc>
          <w:tcPr>
            <w:tcW w:type="dxa" w:w="2016"/>
            <w:shd w:fill="FFFFFF"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Shadow AI</w:t>
            </w:r>
          </w:p>
        </w:tc>
        <w:tc>
          <w:tcPr>
            <w:tcW w:type="dxa" w:w="8064"/>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Ungoverned agent and MCP usage on developer machines. Usually far larger than teams realise, and nearly invisible to traditional asset inventory.</w:t>
            </w:r>
          </w:p>
        </w:tc>
      </w:tr>
      <w:tr>
        <w:tc>
          <w:tcPr>
            <w:tcW w:type="dxa" w:w="2016"/>
            <w:shd w:fill="F8FAFC" w:val="clear"/>
            <w:tcMar>
              <w:top w:type="dxa" w:w="100"/>
              <w:left w:type="dxa" w:w="140"/>
              <w:bottom w:type="dxa" w:w="100"/>
              <w:right w:type="dxa" w:w="140"/>
            </w:tcMar>
          </w:tcPr>
          <w:p>
            <w:pPr>
              <w:spacing w:after="0" w:line="264"/>
            </w:pPr>
            <w:r>
              <w:rPr>
                <w:rFonts w:ascii="Inter" w:cs="Inter" w:eastAsia="Inter" w:hAnsi="Inter"/>
                <w:b/>
                <w:bCs/>
                <w:color w:val="334155"/>
                <w:sz w:val="19"/>
                <w:szCs w:val="19"/>
              </w:rPr>
              <w:t xml:space="preserve">KAR / AI Conformance</w:t>
            </w:r>
          </w:p>
        </w:tc>
        <w:tc>
          <w:tcPr>
            <w:tcW w:type="dxa" w:w="8064"/>
            <w:shd w:fill="F8FAFC"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Kubernetes AI Requirements; certification that a platform can run AI workloads portably.</w:t>
            </w:r>
          </w:p>
        </w:tc>
      </w:tr>
    </w:tbl>
    <w:p>
      <w:r>
        <w:br w:type="page"/>
      </w:r>
    </w:p>
    <w:p>
      <w:pPr>
        <w:pStyle w:val="Heading1"/>
        <w:pBdr>
          <w:bottom w:val="single" w:color="4338CA" w:sz="14" w:space="6"/>
        </w:pBdr>
        <w:spacing w:after="60" w:before="420"/>
      </w:pPr>
      <w:r>
        <w:rPr>
          <w:rFonts w:ascii="Inter" w:cs="Inter" w:eastAsia="Inter" w:hAnsi="Inter"/>
          <w:b/>
          <w:bCs/>
          <w:color w:val="4338CA"/>
          <w:sz w:val="30"/>
          <w:szCs w:val="30"/>
        </w:rPr>
        <w:t xml:space="preserve">17   </w:t>
      </w:r>
      <w:r>
        <w:rPr>
          <w:rFonts w:ascii="Inter" w:cs="Inter" w:eastAsia="Inter" w:hAnsi="Inter"/>
          <w:b/>
          <w:bCs/>
          <w:color w:val="1E293B"/>
          <w:sz w:val="34"/>
          <w:szCs w:val="34"/>
        </w:rPr>
        <w:t xml:space="preserve">Your practical path from here</w:t>
      </w:r>
    </w:p>
    <w:p>
      <w:pPr>
        <w:pStyle w:val="Heading2"/>
        <w:spacing w:after="80" w:before="300"/>
      </w:pPr>
      <w:r>
        <w:rPr>
          <w:rFonts w:ascii="Inter" w:cs="Inter" w:eastAsia="Inter" w:hAnsi="Inter"/>
          <w:b/>
          <w:bCs/>
          <w:color w:val="312E81"/>
          <w:sz w:val="26"/>
          <w:szCs w:val="26"/>
        </w:rPr>
        <w:t xml:space="preserve">17.1  A 90-day plan</w:t>
      </w:r>
    </w:p>
    <w:tbl>
      <w:tblPr>
        <w:tblW w:type="dxa" w:w="10080"/>
        <w:tblBorders>
          <w:top w:val="single" w:color="4338CA" w:sz="4"/>
          <w:left w:val="single" w:color="4338CA" w:sz="4"/>
          <w:bottom w:val="single" w:color="4338CA" w:sz="4"/>
          <w:right w:val="single" w:color="4338CA" w:sz="4"/>
          <w:insideH w:val="single" w:color="4338CA" w:sz="2"/>
          <w:insideV w:val="single" w:color="4338CA" w:sz="2"/>
        </w:tblBorders>
      </w:tblPr>
      <w:tblGrid>
        <w:gridCol w:w="907"/>
        <w:gridCol w:w="2016"/>
        <w:gridCol w:w="7157"/>
      </w:tblGrid>
      <w:tr>
        <w:trPr>
          <w:tblHeader/>
        </w:trPr>
        <w:tc>
          <w:tcPr>
            <w:tcW w:type="dxa" w:w="907"/>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Weeks</w:t>
            </w:r>
          </w:p>
        </w:tc>
        <w:tc>
          <w:tcPr>
            <w:tcW w:type="dxa" w:w="2016"/>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Theme</w:t>
            </w:r>
          </w:p>
        </w:tc>
        <w:tc>
          <w:tcPr>
            <w:tcW w:type="dxa" w:w="7157"/>
            <w:shd w:fill="4338CA" w:val="clear"/>
            <w:tcMar>
              <w:top w:type="dxa" w:w="110"/>
              <w:left w:type="dxa" w:w="140"/>
              <w:bottom w:type="dxa" w:w="110"/>
              <w:right w:type="dxa" w:w="140"/>
            </w:tcMar>
          </w:tcPr>
          <w:p>
            <w:r>
              <w:rPr>
                <w:rFonts w:ascii="Inter" w:cs="Inter" w:eastAsia="Inter" w:hAnsi="Inter"/>
                <w:b/>
                <w:bCs/>
                <w:caps/>
                <w:color w:val="FFFFFF"/>
                <w:sz w:val="18"/>
                <w:szCs w:val="18"/>
              </w:rPr>
              <w:t xml:space="preserve">What you actually do</w:t>
            </w:r>
          </w:p>
        </w:tc>
      </w:tr>
      <w:tr>
        <w:tc>
          <w:tcPr>
            <w:tcW w:type="dxa" w:w="907"/>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1–2</w:t>
            </w:r>
          </w:p>
        </w:tc>
        <w:tc>
          <w:tcPr>
            <w:tcW w:type="dxa" w:w="201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Understand by building</w:t>
            </w:r>
          </w:p>
        </w:tc>
        <w:tc>
          <w:tcPr>
            <w:tcW w:type="dxa" w:w="7157"/>
            <w:shd w:fill="EEF2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Write a trivial MCP server (FastMCP or the MCP Go SDK), one tool</w:t>
            </w:r>
          </w:p>
          <w:p>
            <w:pPr>
              <w:spacing w:after="60" w:line="264"/>
            </w:pPr>
            <w:r>
              <w:rPr>
                <w:rFonts w:ascii="Inter" w:cs="Inter" w:eastAsia="Inter" w:hAnsi="Inter"/>
                <w:b w:val="false"/>
                <w:bCs w:val="false"/>
                <w:color w:val="1E293B"/>
                <w:sz w:val="19"/>
                <w:szCs w:val="19"/>
              </w:rPr>
              <w:t xml:space="preserve">Connect it to Cursor over stdio — watch how much the tool description matters</w:t>
            </w:r>
          </w:p>
          <w:p>
            <w:pPr>
              <w:spacing w:after="60" w:line="264"/>
            </w:pPr>
            <w:r>
              <w:rPr>
                <w:rFonts w:ascii="Inter" w:cs="Inter" w:eastAsia="Inter" w:hAnsi="Inter"/>
                <w:b w:val="false"/>
                <w:bCs w:val="false"/>
                <w:color w:val="1E293B"/>
                <w:sz w:val="19"/>
                <w:szCs w:val="19"/>
              </w:rPr>
              <w:t xml:space="preserve">Run </w:t>
            </w:r>
            <w:r>
              <w:rPr>
                <w:rFonts w:ascii="Consolas" w:cs="Consolas" w:eastAsia="Consolas" w:hAnsi="Consolas"/>
                <w:color w:val="1E293B"/>
                <w:sz w:val="17"/>
                <w:szCs w:val="17"/>
                <w:shd w:fill="F1F5F9" w:val="clear"/>
              </w:rPr>
              <w:t xml:space="preserve">k8sgpt analyze --explain</w:t>
            </w:r>
            <w:r>
              <w:rPr>
                <w:rFonts w:ascii="Inter" w:cs="Inter" w:eastAsia="Inter" w:hAnsi="Inter"/>
                <w:b w:val="false"/>
                <w:bCs w:val="false"/>
                <w:color w:val="1E293B"/>
                <w:sz w:val="19"/>
                <w:szCs w:val="19"/>
              </w:rPr>
              <w:t xml:space="preserve"> against a broken namespace</w:t>
            </w:r>
          </w:p>
          <w:p>
            <w:pPr>
              <w:spacing w:after="0" w:line="264"/>
            </w:pPr>
            <w:r>
              <w:rPr>
                <w:rFonts w:ascii="Inter" w:cs="Inter" w:eastAsia="Inter" w:hAnsi="Inter"/>
                <w:b w:val="false"/>
                <w:bCs w:val="false"/>
                <w:color w:val="1E293B"/>
                <w:sz w:val="19"/>
                <w:szCs w:val="19"/>
              </w:rPr>
              <w:t xml:space="preserve">Read the MCP 2026-07-28 changelog end to end</w:t>
            </w:r>
          </w:p>
        </w:tc>
      </w:tr>
      <w:tr>
        <w:tc>
          <w:tcPr>
            <w:tcW w:type="dxa" w:w="907"/>
            <w:shd w:fill="FFFF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3–6</w:t>
            </w:r>
          </w:p>
        </w:tc>
        <w:tc>
          <w:tcPr>
            <w:tcW w:type="dxa" w:w="201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Make it cloud-native</w:t>
            </w:r>
          </w:p>
        </w:tc>
        <w:tc>
          <w:tcPr>
            <w:tcW w:type="dxa" w:w="7157"/>
            <w:shd w:fill="FFFFFF" w:val="clear"/>
            <w:tcMar>
              <w:top w:type="dxa" w:w="100"/>
              <w:left w:type="dxa" w:w="140"/>
              <w:bottom w:type="dxa" w:w="100"/>
              <w:right w:type="dxa" w:w="140"/>
            </w:tcMar>
          </w:tcPr>
          <w:p>
            <w:pPr>
              <w:spacing w:after="60" w:line="264"/>
            </w:pPr>
            <w:r>
              <w:rPr>
                <w:rFonts w:ascii="Consolas" w:cs="Consolas" w:eastAsia="Consolas" w:hAnsi="Consolas"/>
                <w:color w:val="1E293B"/>
                <w:sz w:val="17"/>
                <w:szCs w:val="17"/>
                <w:shd w:fill="F1F5F9" w:val="clear"/>
              </w:rPr>
              <w:t xml:space="preserve">kmcp init / build / deploy</w:t>
            </w:r>
            <w:r>
              <w:rPr>
                <w:rFonts w:ascii="Inter" w:cs="Inter" w:eastAsia="Inter" w:hAnsi="Inter"/>
                <w:b w:val="false"/>
                <w:bCs w:val="false"/>
                <w:color w:val="1E293B"/>
                <w:sz w:val="19"/>
                <w:szCs w:val="19"/>
              </w:rPr>
              <w:t xml:space="preserve"> — get your server into a cluster as an MCPServer</w:t>
            </w:r>
          </w:p>
          <w:p>
            <w:pPr>
              <w:spacing w:after="60" w:line="264"/>
            </w:pPr>
            <w:r>
              <w:rPr>
                <w:rFonts w:ascii="Inter" w:cs="Inter" w:eastAsia="Inter" w:hAnsi="Inter"/>
                <w:b w:val="false"/>
                <w:bCs w:val="false"/>
                <w:color w:val="1E293B"/>
                <w:sz w:val="19"/>
                <w:szCs w:val="19"/>
              </w:rPr>
              <w:t xml:space="preserve">Give it a read-only ServiceAccount and a NetworkPolicy; prove it cannot escape</w:t>
            </w:r>
          </w:p>
          <w:p>
            <w:pPr>
              <w:spacing w:after="60" w:line="264"/>
            </w:pPr>
            <w:r>
              <w:rPr>
                <w:rFonts w:ascii="Inter" w:cs="Inter" w:eastAsia="Inter" w:hAnsi="Inter"/>
                <w:b w:val="false"/>
                <w:bCs w:val="false"/>
                <w:color w:val="1E293B"/>
                <w:sz w:val="19"/>
                <w:szCs w:val="19"/>
              </w:rPr>
              <w:t xml:space="preserve">Deploy HolmesGPT in read-only mode against staging</w:t>
            </w:r>
          </w:p>
          <w:p>
            <w:pPr>
              <w:spacing w:after="0" w:line="264"/>
            </w:pPr>
            <w:r>
              <w:rPr>
                <w:rFonts w:ascii="Inter" w:cs="Inter" w:eastAsia="Inter" w:hAnsi="Inter"/>
                <w:b w:val="false"/>
                <w:bCs w:val="false"/>
                <w:color w:val="1E293B"/>
                <w:sz w:val="19"/>
                <w:szCs w:val="19"/>
              </w:rPr>
              <w:t xml:space="preserve">Write ONE runbook with a Meta header and exclusion rules. Measure wasted calls before and after.</w:t>
            </w:r>
            <w:r>
              <w:rPr>
                <w:rFonts w:ascii="Inter" w:cs="Inter" w:eastAsia="Inter" w:hAnsi="Inter"/>
                <w:b w:val="false"/>
                <w:bCs w:val="false"/>
                <w:color w:val="1E293B"/>
                <w:sz w:val="19"/>
                <w:szCs w:val="19"/>
              </w:rPr>
              <w:t xml:space="preserve"> This is the experiment that will convince your team.</w:t>
            </w:r>
          </w:p>
        </w:tc>
      </w:tr>
      <w:tr>
        <w:tc>
          <w:tcPr>
            <w:tcW w:type="dxa" w:w="907"/>
            <w:shd w:fill="EEF2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7–10</w:t>
            </w:r>
          </w:p>
        </w:tc>
        <w:tc>
          <w:tcPr>
            <w:tcW w:type="dxa" w:w="2016"/>
            <w:shd w:fill="EEF2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Govern it</w:t>
            </w:r>
          </w:p>
        </w:tc>
        <w:tc>
          <w:tcPr>
            <w:tcW w:type="dxa" w:w="7157"/>
            <w:shd w:fill="EEF2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Stand up a gateway — LiteLLM for speed, or Envoy AI Gateway / agentgateway if you are already on the Gateway API</w:t>
            </w:r>
          </w:p>
          <w:p>
            <w:pPr>
              <w:spacing w:after="60" w:line="264"/>
            </w:pPr>
            <w:r>
              <w:rPr>
                <w:rFonts w:ascii="Inter" w:cs="Inter" w:eastAsia="Inter" w:hAnsi="Inter"/>
                <w:b w:val="false"/>
                <w:bCs w:val="false"/>
                <w:color w:val="1E293B"/>
                <w:sz w:val="19"/>
                <w:szCs w:val="19"/>
              </w:rPr>
              <w:t xml:space="preserve">Wire OIDC; get per-user attribution end to end and verify it in the audit log</w:t>
            </w:r>
          </w:p>
          <w:p>
            <w:pPr>
              <w:spacing w:after="60" w:line="264"/>
            </w:pPr>
            <w:r>
              <w:rPr>
                <w:rFonts w:ascii="Inter" w:cs="Inter" w:eastAsia="Inter" w:hAnsi="Inter"/>
                <w:b w:val="false"/>
                <w:bCs w:val="false"/>
                <w:color w:val="1E293B"/>
                <w:sz w:val="19"/>
                <w:szCs w:val="19"/>
              </w:rPr>
              <w:t xml:space="preserve">Instrument with OTel GenAI conventions; build the cost and wasted-call dashboard</w:t>
            </w:r>
          </w:p>
          <w:p>
            <w:pPr>
              <w:spacing w:after="0" w:line="264"/>
            </w:pPr>
            <w:r>
              <w:rPr>
                <w:rFonts w:ascii="Inter" w:cs="Inter" w:eastAsia="Inter" w:hAnsi="Inter"/>
                <w:b w:val="false"/>
                <w:bCs w:val="false"/>
                <w:color w:val="1E293B"/>
                <w:sz w:val="19"/>
                <w:szCs w:val="19"/>
              </w:rPr>
              <w:t xml:space="preserve">Write the content-capture policy BEFORE turning content capture on</w:t>
            </w:r>
          </w:p>
        </w:tc>
      </w:tr>
      <w:tr>
        <w:tc>
          <w:tcPr>
            <w:tcW w:type="dxa" w:w="907"/>
            <w:shd w:fill="FFFFFF" w:val="clear"/>
            <w:tcMar>
              <w:top w:type="dxa" w:w="100"/>
              <w:left w:type="dxa" w:w="140"/>
              <w:bottom w:type="dxa" w:w="100"/>
              <w:right w:type="dxa" w:w="140"/>
            </w:tcMar>
          </w:tcPr>
          <w:p>
            <w:pPr>
              <w:spacing w:after="0" w:line="264"/>
            </w:pPr>
            <w:r>
              <w:rPr>
                <w:rFonts w:ascii="Inter" w:cs="Inter" w:eastAsia="Inter" w:hAnsi="Inter"/>
                <w:b/>
                <w:bCs/>
                <w:color w:val="312E81"/>
                <w:sz w:val="19"/>
                <w:szCs w:val="19"/>
              </w:rPr>
              <w:t xml:space="preserve">11–13</w:t>
            </w:r>
          </w:p>
        </w:tc>
        <w:tc>
          <w:tcPr>
            <w:tcW w:type="dxa" w:w="2016"/>
            <w:shd w:fill="FFFFFF" w:val="clear"/>
            <w:tcMar>
              <w:top w:type="dxa" w:w="100"/>
              <w:left w:type="dxa" w:w="140"/>
              <w:bottom w:type="dxa" w:w="100"/>
              <w:right w:type="dxa" w:w="140"/>
            </w:tcMar>
          </w:tcPr>
          <w:p>
            <w:pPr>
              <w:spacing w:after="0" w:line="264"/>
            </w:pPr>
            <w:r>
              <w:rPr>
                <w:rFonts w:ascii="Inter" w:cs="Inter" w:eastAsia="Inter" w:hAnsi="Inter"/>
                <w:b w:val="false"/>
                <w:bCs w:val="false"/>
                <w:color w:val="1E293B"/>
                <w:sz w:val="19"/>
                <w:szCs w:val="19"/>
              </w:rPr>
              <w:t xml:space="preserve">Prove value</w:t>
            </w:r>
          </w:p>
        </w:tc>
        <w:tc>
          <w:tcPr>
            <w:tcW w:type="dxa" w:w="7157"/>
            <w:shd w:fill="FFFFFF" w:val="clear"/>
            <w:tcMar>
              <w:top w:type="dxa" w:w="100"/>
              <w:left w:type="dxa" w:w="140"/>
              <w:bottom w:type="dxa" w:w="100"/>
              <w:right w:type="dxa" w:w="140"/>
            </w:tcMar>
          </w:tcPr>
          <w:p>
            <w:pPr>
              <w:spacing w:after="60" w:line="264"/>
            </w:pPr>
            <w:r>
              <w:rPr>
                <w:rFonts w:ascii="Inter" w:cs="Inter" w:eastAsia="Inter" w:hAnsi="Inter"/>
                <w:b w:val="false"/>
                <w:bCs w:val="false"/>
                <w:color w:val="1E293B"/>
                <w:sz w:val="19"/>
                <w:szCs w:val="19"/>
              </w:rPr>
              <w:t xml:space="preserve">Build a golden set of 20 past incidents from your own postmortems</w:t>
            </w:r>
          </w:p>
          <w:p>
            <w:pPr>
              <w:spacing w:after="60" w:line="264"/>
            </w:pPr>
            <w:r>
              <w:rPr>
                <w:rFonts w:ascii="Inter" w:cs="Inter" w:eastAsia="Inter" w:hAnsi="Inter"/>
                <w:b w:val="false"/>
                <w:bCs w:val="false"/>
                <w:color w:val="1E293B"/>
                <w:sz w:val="19"/>
                <w:szCs w:val="19"/>
              </w:rPr>
              <w:t xml:space="preserve">Run the agent against them nightly in CI; track accuracy and cost</w:t>
            </w:r>
          </w:p>
          <w:p>
            <w:pPr>
              <w:spacing w:after="60" w:line="264"/>
            </w:pPr>
            <w:r>
              <w:rPr>
                <w:rFonts w:ascii="Inter" w:cs="Inter" w:eastAsia="Inter" w:hAnsi="Inter"/>
                <w:b w:val="false"/>
                <w:bCs w:val="false"/>
                <w:color w:val="1E293B"/>
                <w:sz w:val="19"/>
                <w:szCs w:val="19"/>
              </w:rPr>
              <w:t xml:space="preserve">Wire alert → enrich → dedupe (workload level) → investigate → Slack thread</w:t>
            </w:r>
          </w:p>
          <w:p>
            <w:pPr>
              <w:spacing w:after="0" w:line="264"/>
            </w:pPr>
            <w:r>
              <w:rPr>
                <w:rFonts w:ascii="Inter" w:cs="Inter" w:eastAsia="Inter" w:hAnsi="Inter"/>
                <w:b w:val="false"/>
                <w:bCs w:val="false"/>
                <w:color w:val="1E293B"/>
                <w:sz w:val="19"/>
                <w:szCs w:val="19"/>
              </w:rPr>
              <w:t xml:space="preserve">Publish the numbers: minutes saved, % auto-resolved, $ per investigation</w:t>
            </w:r>
          </w:p>
        </w:tc>
      </w:tr>
    </w:tbl>
    <w:p>
      <w:pPr>
        <w:spacing w:after="200"/>
      </w:pPr>
    </w:p>
    <w:p>
      <w:pPr>
        <w:pStyle w:val="Heading2"/>
        <w:spacing w:after="80" w:before="300"/>
      </w:pPr>
      <w:r>
        <w:rPr>
          <w:rFonts w:ascii="Inter" w:cs="Inter" w:eastAsia="Inter" w:hAnsi="Inter"/>
          <w:b/>
          <w:bCs/>
          <w:color w:val="312E81"/>
          <w:sz w:val="26"/>
          <w:szCs w:val="26"/>
        </w:rPr>
        <w:t xml:space="preserve">17.2  Seven judgements worth internalising</w:t>
      </w:r>
    </w:p>
    <w:p>
      <w:pPr>
        <w:spacing w:after="70" w:line="276"/>
        <w:ind w:left="360" w:hanging="240"/>
      </w:pPr>
      <w:r>
        <w:rPr>
          <w:rFonts w:ascii="Inter" w:cs="Inter" w:eastAsia="Inter" w:hAnsi="Inter"/>
          <w:b/>
          <w:bCs/>
          <w:color w:val="4338CA"/>
          <w:sz w:val="21"/>
          <w:szCs w:val="21"/>
        </w:rPr>
        <w:t xml:space="preserve">1.  </w:t>
      </w:r>
      <w:r>
        <w:rPr>
          <w:rFonts w:ascii="Inter" w:cs="Inter" w:eastAsia="Inter" w:hAnsi="Inter"/>
          <w:b/>
          <w:bCs/>
          <w:color w:val="1E293B"/>
          <w:sz w:val="21"/>
          <w:szCs w:val="21"/>
        </w:rPr>
        <w:t xml:space="preserve">Runbooks beat models.</w:t>
      </w:r>
      <w:r>
        <w:rPr>
          <w:rFonts w:ascii="Inter" w:cs="Inter" w:eastAsia="Inter" w:hAnsi="Inter"/>
          <w:color w:val="1E293B"/>
          <w:sz w:val="21"/>
          <w:szCs w:val="21"/>
        </w:rPr>
        <w:t xml:space="preserve"> Measured, repeatedly. Spend your time on context, not on model shopping.</w:t>
      </w:r>
    </w:p>
    <w:p>
      <w:pPr>
        <w:spacing w:after="70" w:line="276"/>
        <w:ind w:left="360" w:hanging="240"/>
      </w:pPr>
      <w:r>
        <w:rPr>
          <w:rFonts w:ascii="Inter" w:cs="Inter" w:eastAsia="Inter" w:hAnsi="Inter"/>
          <w:b/>
          <w:bCs/>
          <w:color w:val="4338CA"/>
          <w:sz w:val="21"/>
          <w:szCs w:val="21"/>
        </w:rPr>
        <w:t xml:space="preserve">2.  </w:t>
      </w:r>
      <w:r>
        <w:rPr>
          <w:rFonts w:ascii="Inter" w:cs="Inter" w:eastAsia="Inter" w:hAnsi="Inter"/>
          <w:b/>
          <w:bCs/>
          <w:color w:val="1E293B"/>
          <w:sz w:val="21"/>
          <w:szCs w:val="21"/>
        </w:rPr>
        <w:t xml:space="preserve">Exclusion rules beat instructions.</w:t>
      </w:r>
      <w:r>
        <w:rPr>
          <w:rFonts w:ascii="Inter" w:cs="Inter" w:eastAsia="Inter" w:hAnsi="Inter"/>
          <w:color w:val="1E293B"/>
          <w:sz w:val="21"/>
          <w:szCs w:val="21"/>
        </w:rPr>
        <w:t xml:space="preserve"> Telling the agent what </w:t>
      </w:r>
      <w:r>
        <w:rPr>
          <w:rFonts w:ascii="Inter" w:cs="Inter" w:eastAsia="Inter" w:hAnsi="Inter"/>
          <w:i/>
          <w:iCs/>
          <w:color w:val="1E293B"/>
          <w:sz w:val="21"/>
          <w:szCs w:val="21"/>
        </w:rPr>
        <w:t xml:space="preserve">not</w:t>
      </w:r>
      <w:r>
        <w:rPr>
          <w:rFonts w:ascii="Inter" w:cs="Inter" w:eastAsia="Inter" w:hAnsi="Inter"/>
          <w:color w:val="1E293B"/>
          <w:sz w:val="21"/>
          <w:szCs w:val="21"/>
        </w:rPr>
        <w:t xml:space="preserve"> to do narrows the search space more cheaply than telling it what to do.</w:t>
      </w:r>
    </w:p>
    <w:p>
      <w:pPr>
        <w:spacing w:after="70" w:line="276"/>
        <w:ind w:left="360" w:hanging="240"/>
      </w:pPr>
      <w:r>
        <w:rPr>
          <w:rFonts w:ascii="Inter" w:cs="Inter" w:eastAsia="Inter" w:hAnsi="Inter"/>
          <w:b/>
          <w:bCs/>
          <w:color w:val="4338CA"/>
          <w:sz w:val="21"/>
          <w:szCs w:val="21"/>
        </w:rPr>
        <w:t xml:space="preserve">3.  </w:t>
      </w:r>
      <w:r>
        <w:rPr>
          <w:rFonts w:ascii="Inter" w:cs="Inter" w:eastAsia="Inter" w:hAnsi="Inter"/>
          <w:b/>
          <w:bCs/>
          <w:color w:val="1E293B"/>
          <w:sz w:val="21"/>
          <w:szCs w:val="21"/>
        </w:rPr>
        <w:t xml:space="preserve">Most "agent" problems are workflow problems.</w:t>
      </w:r>
      <w:r>
        <w:rPr>
          <w:rFonts w:ascii="Inter" w:cs="Inter" w:eastAsia="Inter" w:hAnsi="Inter"/>
          <w:color w:val="1E293B"/>
          <w:sz w:val="21"/>
          <w:szCs w:val="21"/>
        </w:rPr>
        <w:t xml:space="preserve"> If you know the steps, write the steps.</w:t>
      </w:r>
    </w:p>
    <w:p>
      <w:pPr>
        <w:spacing w:after="70" w:line="276"/>
        <w:ind w:left="360" w:hanging="240"/>
      </w:pPr>
      <w:r>
        <w:rPr>
          <w:rFonts w:ascii="Inter" w:cs="Inter" w:eastAsia="Inter" w:hAnsi="Inter"/>
          <w:b/>
          <w:bCs/>
          <w:color w:val="4338CA"/>
          <w:sz w:val="21"/>
          <w:szCs w:val="21"/>
        </w:rPr>
        <w:t xml:space="preserve">4.  </w:t>
      </w:r>
      <w:r>
        <w:rPr>
          <w:rFonts w:ascii="Inter" w:cs="Inter" w:eastAsia="Inter" w:hAnsi="Inter"/>
          <w:b/>
          <w:bCs/>
          <w:color w:val="1E293B"/>
          <w:sz w:val="21"/>
          <w:szCs w:val="21"/>
        </w:rPr>
        <w:t xml:space="preserve">Read-only is where the value is.</w:t>
      </w:r>
      <w:r>
        <w:rPr>
          <w:rFonts w:ascii="Inter" w:cs="Inter" w:eastAsia="Inter" w:hAnsi="Inter"/>
          <w:color w:val="1E293B"/>
          <w:sz w:val="21"/>
          <w:szCs w:val="21"/>
        </w:rPr>
        <w:t xml:space="preserve"> Rungs 2–3 of the maturity ladder deliver most of the benefit at a fraction of the risk.</w:t>
      </w:r>
    </w:p>
    <w:p>
      <w:pPr>
        <w:spacing w:after="70" w:line="276"/>
        <w:ind w:left="360" w:hanging="240"/>
      </w:pPr>
      <w:r>
        <w:rPr>
          <w:rFonts w:ascii="Inter" w:cs="Inter" w:eastAsia="Inter" w:hAnsi="Inter"/>
          <w:b/>
          <w:bCs/>
          <w:color w:val="4338CA"/>
          <w:sz w:val="21"/>
          <w:szCs w:val="21"/>
        </w:rPr>
        <w:t xml:space="preserve">5.  </w:t>
      </w:r>
      <w:r>
        <w:rPr>
          <w:rFonts w:ascii="Inter" w:cs="Inter" w:eastAsia="Inter" w:hAnsi="Inter"/>
          <w:b/>
          <w:bCs/>
          <w:color w:val="1E293B"/>
          <w:sz w:val="21"/>
          <w:szCs w:val="21"/>
        </w:rPr>
        <w:t xml:space="preserve">All security lives outside the model.</w:t>
      </w:r>
      <w:r>
        <w:rPr>
          <w:rFonts w:ascii="Inter" w:cs="Inter" w:eastAsia="Inter" w:hAnsi="Inter"/>
          <w:color w:val="1E293B"/>
          <w:sz w:val="21"/>
          <w:szCs w:val="21"/>
        </w:rPr>
        <w:t xml:space="preserve"> Never in the prompt. Identity, RBAC, sandbox, egress, approval.</w:t>
      </w:r>
    </w:p>
    <w:p>
      <w:pPr>
        <w:spacing w:after="70" w:line="276"/>
        <w:ind w:left="360" w:hanging="240"/>
      </w:pPr>
      <w:r>
        <w:rPr>
          <w:rFonts w:ascii="Inter" w:cs="Inter" w:eastAsia="Inter" w:hAnsi="Inter"/>
          <w:b/>
          <w:bCs/>
          <w:color w:val="4338CA"/>
          <w:sz w:val="21"/>
          <w:szCs w:val="21"/>
        </w:rPr>
        <w:t xml:space="preserve">6.  </w:t>
      </w:r>
      <w:r>
        <w:rPr>
          <w:rFonts w:ascii="Inter" w:cs="Inter" w:eastAsia="Inter" w:hAnsi="Inter"/>
          <w:b/>
          <w:bCs/>
          <w:color w:val="1E293B"/>
          <w:sz w:val="21"/>
          <w:szCs w:val="21"/>
        </w:rPr>
        <w:t xml:space="preserve">Design for model migration from day one.</w:t>
      </w:r>
      <w:r>
        <w:rPr>
          <w:rFonts w:ascii="Inter" w:cs="Inter" w:eastAsia="Inter" w:hAnsi="Inter"/>
          <w:color w:val="1E293B"/>
          <w:sz w:val="21"/>
          <w:szCs w:val="21"/>
        </w:rPr>
        <w:t xml:space="preserve"> One config block. The pipeline is the stable core; the model is the replaceable part.</w:t>
      </w:r>
    </w:p>
    <w:p>
      <w:pPr>
        <w:spacing w:after="70" w:line="276"/>
        <w:ind w:left="360" w:hanging="240"/>
      </w:pPr>
      <w:r>
        <w:rPr>
          <w:rFonts w:ascii="Inter" w:cs="Inter" w:eastAsia="Inter" w:hAnsi="Inter"/>
          <w:b/>
          <w:bCs/>
          <w:color w:val="4338CA"/>
          <w:sz w:val="21"/>
          <w:szCs w:val="21"/>
        </w:rPr>
        <w:t xml:space="preserve">7.  </w:t>
      </w:r>
      <w:r>
        <w:rPr>
          <w:rFonts w:ascii="Inter" w:cs="Inter" w:eastAsia="Inter" w:hAnsi="Inter"/>
          <w:b/>
          <w:bCs/>
          <w:color w:val="1E293B"/>
          <w:sz w:val="21"/>
          <w:szCs w:val="21"/>
        </w:rPr>
        <w:t xml:space="preserve">The glue is real engineering.</w:t>
      </w:r>
      <w:r>
        <w:rPr>
          <w:rFonts w:ascii="Inter" w:cs="Inter" w:eastAsia="Inter" w:hAnsi="Inter"/>
          <w:color w:val="1E293B"/>
          <w:sz w:val="21"/>
          <w:szCs w:val="21"/>
        </w:rPr>
        <w:t xml:space="preserve"> Dedup, routing, threading, budgets, retries. Budget for it — it is typically more code than the "AI" part.</w:t>
      </w:r>
    </w:p>
    <w:p>
      <w:pPr>
        <w:spacing w:after="200"/>
      </w:pPr>
    </w:p>
    <w:p>
      <w:pPr>
        <w:pStyle w:val="Heading2"/>
        <w:spacing w:after="80" w:before="300"/>
      </w:pPr>
      <w:r>
        <w:rPr>
          <w:rFonts w:ascii="Inter" w:cs="Inter" w:eastAsia="Inter" w:hAnsi="Inter"/>
          <w:b/>
          <w:bCs/>
          <w:color w:val="312E81"/>
          <w:sz w:val="26"/>
          <w:szCs w:val="26"/>
        </w:rPr>
        <w:t xml:space="preserve">17.3  What to watch over the next six months</w:t>
      </w:r>
    </w:p>
    <w:p>
      <w:pPr>
        <w:spacing w:after="70" w:line="276"/>
        <w:ind w:left="320" w:hanging="200"/>
      </w:pPr>
      <w:r>
        <w:rPr>
          <w:rFonts w:ascii="Inter" w:cs="Inter" w:eastAsia="Inter" w:hAnsi="Inter"/>
          <w:color w:val="4338CA"/>
          <w:sz w:val="20"/>
          <w:szCs w:val="20"/>
        </w:rPr>
        <w:t xml:space="preserve">▪  </w:t>
      </w:r>
      <w:r>
        <w:rPr>
          <w:rFonts w:ascii="Inter" w:cs="Inter" w:eastAsia="Inter" w:hAnsi="Inter"/>
          <w:b/>
          <w:bCs/>
          <w:color w:val="1E293B"/>
          <w:sz w:val="21"/>
          <w:szCs w:val="21"/>
        </w:rPr>
        <w:t xml:space="preserve">KubeCon + CloudNativeCon NA 2026</w:t>
      </w:r>
      <w:r>
        <w:rPr>
          <w:rFonts w:ascii="Inter" w:cs="Inter" w:eastAsia="Inter" w:hAnsi="Inter"/>
          <w:color w:val="1E293B"/>
          <w:sz w:val="21"/>
          <w:szCs w:val="21"/>
        </w:rPr>
        <w:t xml:space="preserve"> — Salt Lake City, 9–12 November. Expect agentic AI and AI conformance to dominate the schedule.</w:t>
      </w:r>
    </w:p>
    <w:p>
      <w:pPr>
        <w:spacing w:after="70" w:line="276"/>
        <w:ind w:left="320" w:hanging="200"/>
      </w:pPr>
      <w:r>
        <w:rPr>
          <w:rFonts w:ascii="Inter" w:cs="Inter" w:eastAsia="Inter" w:hAnsi="Inter"/>
          <w:color w:val="4338CA"/>
          <w:sz w:val="20"/>
          <w:szCs w:val="20"/>
        </w:rPr>
        <w:t xml:space="preserve">▪  </w:t>
      </w:r>
      <w:r>
        <w:rPr>
          <w:rFonts w:ascii="Inter" w:cs="Inter" w:eastAsia="Inter" w:hAnsi="Inter"/>
          <w:color w:val="1E293B"/>
          <w:sz w:val="21"/>
          <w:szCs w:val="21"/>
        </w:rPr>
        <w:t xml:space="preserve">kagent's path toward CNCF Incubation, and whether agentregistry lands in Sandbox.</w:t>
      </w:r>
    </w:p>
    <w:p>
      <w:pPr>
        <w:spacing w:after="70" w:line="276"/>
        <w:ind w:left="320" w:hanging="200"/>
      </w:pPr>
      <w:r>
        <w:rPr>
          <w:rFonts w:ascii="Inter" w:cs="Inter" w:eastAsia="Inter" w:hAnsi="Inter"/>
          <w:color w:val="4338CA"/>
          <w:sz w:val="20"/>
          <w:szCs w:val="20"/>
        </w:rPr>
        <w:t xml:space="preserve">▪  </w:t>
      </w:r>
      <w:r>
        <w:rPr>
          <w:rFonts w:ascii="Inter" w:cs="Inter" w:eastAsia="Inter" w:hAnsi="Inter"/>
          <w:color w:val="1E293B"/>
          <w:sz w:val="21"/>
          <w:szCs w:val="21"/>
        </w:rPr>
        <w:t xml:space="preserve">Whether any </w:t>
      </w:r>
      <w:r>
        <w:rPr>
          <w:rFonts w:ascii="Consolas" w:cs="Consolas" w:eastAsia="Consolas" w:hAnsi="Consolas"/>
          <w:color w:val="1E293B"/>
          <w:sz w:val="19"/>
          <w:szCs w:val="19"/>
          <w:shd w:fill="F1F5F9" w:val="clear"/>
        </w:rPr>
        <w:t xml:space="preserve">gen_ai.*</w:t>
      </w:r>
      <w:r>
        <w:rPr>
          <w:rFonts w:ascii="Inter" w:cs="Inter" w:eastAsia="Inter" w:hAnsi="Inter"/>
          <w:color w:val="1E293B"/>
          <w:sz w:val="21"/>
          <w:szCs w:val="21"/>
        </w:rPr>
        <w:t xml:space="preserve"> OTel attribute reaches Stable, and the first tagged release of </w:t>
      </w:r>
      <w:r>
        <w:rPr>
          <w:rFonts w:ascii="Consolas" w:cs="Consolas" w:eastAsia="Consolas" w:hAnsi="Consolas"/>
          <w:color w:val="1E293B"/>
          <w:sz w:val="19"/>
          <w:szCs w:val="19"/>
          <w:shd w:fill="F1F5F9" w:val="clear"/>
        </w:rPr>
        <w:t xml:space="preserve">semantic-conventions-genai</w:t>
      </w:r>
      <w:r>
        <w:rPr>
          <w:rFonts w:ascii="Inter" w:cs="Inter" w:eastAsia="Inter" w:hAnsi="Inter"/>
          <w:color w:val="1E293B"/>
          <w:sz w:val="21"/>
          <w:szCs w:val="21"/>
        </w:rPr>
        <w:t xml:space="preserve">.</w:t>
      </w:r>
    </w:p>
    <w:p>
      <w:pPr>
        <w:spacing w:after="70" w:line="276"/>
        <w:ind w:left="320" w:hanging="200"/>
      </w:pPr>
      <w:r>
        <w:rPr>
          <w:rFonts w:ascii="Inter" w:cs="Inter" w:eastAsia="Inter" w:hAnsi="Inter"/>
          <w:color w:val="4338CA"/>
          <w:sz w:val="20"/>
          <w:szCs w:val="20"/>
        </w:rPr>
        <w:t xml:space="preserve">▪  </w:t>
      </w:r>
      <w:r>
        <w:rPr>
          <w:rFonts w:ascii="Inter" w:cs="Inter" w:eastAsia="Inter" w:hAnsi="Inter"/>
          <w:color w:val="1E293B"/>
          <w:sz w:val="21"/>
          <w:szCs w:val="21"/>
        </w:rPr>
        <w:t xml:space="preserve">The OWASP MCP Top 10 next release — October 2026 cycle.</w:t>
      </w:r>
    </w:p>
    <w:p>
      <w:pPr>
        <w:spacing w:after="70" w:line="276"/>
        <w:ind w:left="320" w:hanging="200"/>
      </w:pPr>
      <w:r>
        <w:rPr>
          <w:rFonts w:ascii="Inter" w:cs="Inter" w:eastAsia="Inter" w:hAnsi="Inter"/>
          <w:color w:val="4338CA"/>
          <w:sz w:val="20"/>
          <w:szCs w:val="20"/>
        </w:rPr>
        <w:t xml:space="preserve">▪  </w:t>
      </w:r>
      <w:r>
        <w:rPr>
          <w:rFonts w:ascii="Inter" w:cs="Inter" w:eastAsia="Inter" w:hAnsi="Inter"/>
          <w:color w:val="1E293B"/>
          <w:sz w:val="21"/>
          <w:szCs w:val="21"/>
        </w:rPr>
        <w:t xml:space="preserve">The agentgateway ↔ Envoy AI Gateway ↔ kgateway convergence settling into one recommended path.</w:t>
      </w:r>
    </w:p>
    <w:p>
      <w:pPr>
        <w:spacing w:after="70" w:line="276"/>
        <w:ind w:left="320" w:hanging="200"/>
      </w:pPr>
      <w:r>
        <w:rPr>
          <w:rFonts w:ascii="Inter" w:cs="Inter" w:eastAsia="Inter" w:hAnsi="Inter"/>
          <w:color w:val="4338CA"/>
          <w:sz w:val="20"/>
          <w:szCs w:val="20"/>
        </w:rPr>
        <w:t xml:space="preserve">▪  </w:t>
      </w:r>
      <w:r>
        <w:rPr>
          <w:rFonts w:ascii="Inter" w:cs="Inter" w:eastAsia="Inter" w:hAnsi="Inter"/>
          <w:color w:val="1E293B"/>
          <w:sz w:val="21"/>
          <w:szCs w:val="21"/>
        </w:rPr>
        <w:t xml:space="preserve">NIST's AI Agent Standards Initiative (began February 2026), and EU AI Act / ISO 42001 obligations reaching agent behaviour and credential controls.</w:t>
      </w:r>
    </w:p>
    <w:p>
      <w:pPr>
        <w:spacing w:after="200"/>
      </w:pP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c>
          <w:tcPr>
            <w:tcW w:type="dxa" w:w="10080"/>
            <w:shd w:fill="F0FDF4" w:val="clear"/>
            <w:tcMar>
              <w:top w:type="dxa" w:w="160"/>
              <w:left w:type="dxa" w:w="220"/>
              <w:bottom w:type="dxa" w:w="160"/>
              <w:right w:type="dxa" w:w="220"/>
            </w:tcMar>
          </w:tcPr>
          <w:p>
            <w:pPr>
              <w:spacing w:after="70"/>
            </w:pPr>
            <w:r>
              <w:rPr>
                <w:rFonts w:ascii="Inter" w:cs="Inter" w:eastAsia="Inter" w:hAnsi="Inter"/>
                <w:b/>
                <w:bCs/>
                <w:caps/>
                <w:color w:val="166534"/>
                <w:sz w:val="19"/>
                <w:szCs w:val="19"/>
              </w:rPr>
              <w:t xml:space="preserve">Two things I would do first, in your environment specifically</w:t>
            </w:r>
          </w:p>
          <w:p>
            <w:pPr>
              <w:spacing w:after="100" w:line="276"/>
            </w:pPr>
            <w:r>
              <w:rPr>
                <w:rFonts w:ascii="Inter" w:cs="Inter" w:eastAsia="Inter" w:hAnsi="Inter"/>
                <w:b/>
                <w:bCs/>
                <w:color w:val="1E293B"/>
                <w:sz w:val="21"/>
                <w:szCs w:val="21"/>
              </w:rPr>
              <w:t xml:space="preserve">A custom MCP server</w:t>
            </w:r>
            <w:r>
              <w:rPr>
                <w:rFonts w:ascii="Inter" w:cs="Inter" w:eastAsia="Inter" w:hAnsi="Inter"/>
                <w:color w:val="1E293B"/>
                <w:sz w:val="21"/>
                <w:szCs w:val="21"/>
              </w:rPr>
              <w:t xml:space="preserve"> exposing </w:t>
            </w:r>
            <w:r>
              <w:rPr>
                <w:rFonts w:ascii="Consolas" w:cs="Consolas" w:eastAsia="Consolas" w:hAnsi="Consolas"/>
                <w:color w:val="1E293B"/>
                <w:sz w:val="19"/>
                <w:szCs w:val="19"/>
                <w:shd w:fill="F1F5F9" w:val="clear"/>
              </w:rPr>
              <w:t xml:space="preserve">get_flux_reconcile_status</w:t>
            </w:r>
            <w:r>
              <w:rPr>
                <w:rFonts w:ascii="Inter" w:cs="Inter" w:eastAsia="Inter" w:hAnsi="Inter"/>
                <w:color w:val="1E293B"/>
                <w:sz w:val="21"/>
                <w:szCs w:val="21"/>
              </w:rPr>
              <w:t xml:space="preserve"> and </w:t>
            </w:r>
            <w:r>
              <w:rPr>
                <w:rFonts w:ascii="Consolas" w:cs="Consolas" w:eastAsia="Consolas" w:hAnsi="Consolas"/>
                <w:color w:val="1E293B"/>
                <w:sz w:val="19"/>
                <w:szCs w:val="19"/>
                <w:shd w:fill="F1F5F9" w:val="clear"/>
              </w:rPr>
              <w:t xml:space="preserve">get_longhorn_volume_health</w:t>
            </w:r>
            <w:r>
              <w:rPr>
                <w:rFonts w:ascii="Inter" w:cs="Inter" w:eastAsia="Inter" w:hAnsi="Inter"/>
                <w:color w:val="1E293B"/>
                <w:sz w:val="21"/>
                <w:szCs w:val="21"/>
              </w:rPr>
              <w:t xml:space="preserve"> will beat a generic kubectl MCP server by a wide margin, because it encodes what your platform actually means rather than what Kubernetes generically exposes.</w:t>
            </w:r>
          </w:p>
          <w:p>
            <w:pPr>
              <w:spacing w:after="0" w:line="276"/>
            </w:pPr>
            <w:r>
              <w:rPr>
                <w:rFonts w:ascii="Inter" w:cs="Inter" w:eastAsia="Inter" w:hAnsi="Inter"/>
                <w:b/>
                <w:bCs/>
                <w:color w:val="1E293B"/>
                <w:sz w:val="21"/>
                <w:szCs w:val="21"/>
              </w:rPr>
              <w:t xml:space="preserve">The runbook experiment in Section 9</w:t>
            </w:r>
            <w:r>
              <w:rPr>
                <w:rFonts w:ascii="Inter" w:cs="Inter" w:eastAsia="Inter" w:hAnsi="Inter"/>
                <w:color w:val="1E293B"/>
                <w:sz w:val="21"/>
                <w:szCs w:val="21"/>
              </w:rPr>
              <w:t xml:space="preserve"> is cheap enough to run in a week and produces a number — wasted calls before and after — that makes the case to your team far better than any article will.</w:t>
            </w:r>
          </w:p>
        </w:tc>
      </w:tr>
    </w:tbl>
    <w:p>
      <w:r>
        <w:br w:type="page"/>
      </w:r>
    </w:p>
    <w:p>
      <w:pPr>
        <w:pStyle w:val="Heading1"/>
        <w:pBdr>
          <w:bottom w:val="single" w:color="64748B" w:sz="14" w:space="6"/>
        </w:pBdr>
        <w:spacing w:after="60" w:before="420"/>
      </w:pPr>
      <w:r>
        <w:rPr>
          <w:rFonts w:ascii="Inter" w:cs="Inter" w:eastAsia="Inter" w:hAnsi="Inter"/>
          <w:b/>
          <w:bCs/>
          <w:color w:val="64748B"/>
          <w:sz w:val="30"/>
          <w:szCs w:val="30"/>
        </w:rPr>
        <w:t xml:space="preserve">18   </w:t>
      </w:r>
      <w:r>
        <w:rPr>
          <w:rFonts w:ascii="Inter" w:cs="Inter" w:eastAsia="Inter" w:hAnsi="Inter"/>
          <w:b/>
          <w:bCs/>
          <w:color w:val="1E293B"/>
          <w:sz w:val="34"/>
          <w:szCs w:val="34"/>
        </w:rPr>
        <w:t xml:space="preserve">Sources</w:t>
      </w:r>
    </w:p>
    <w:p>
      <w:pPr>
        <w:spacing w:after="140" w:line="288"/>
      </w:pPr>
      <w:r>
        <w:rPr>
          <w:rFonts w:ascii="Inter" w:cs="Inter" w:eastAsia="Inter" w:hAnsi="Inter"/>
          <w:color w:val="1E293B"/>
          <w:sz w:val="21"/>
          <w:szCs w:val="21"/>
        </w:rPr>
        <w:t xml:space="preserve">Everything in this guide is traceable to one of these. Where a claim is version-specific, verify it against the project docs before committing to an architecture — this ecosystem moves fast.</w:t>
      </w:r>
    </w:p>
    <w:p>
      <w:pPr>
        <w:pStyle w:val="Heading3"/>
        <w:spacing w:after="60" w:before="220"/>
      </w:pPr>
      <w:r>
        <w:rPr>
          <w:rFonts w:ascii="Inter" w:cs="Inter" w:eastAsia="Inter" w:hAnsi="Inter"/>
          <w:b/>
          <w:bCs/>
          <w:color w:val="334155"/>
          <w:sz w:val="22"/>
          <w:szCs w:val="22"/>
        </w:rPr>
        <w:t xml:space="preserve">Specifications and standards</w:t>
      </w:r>
    </w:p>
    <w:p>
      <w:pPr>
        <w:spacing w:after="70" w:line="276"/>
        <w:ind w:left="320" w:hanging="200"/>
      </w:pPr>
      <w:r>
        <w:rPr>
          <w:rFonts w:ascii="Inter" w:cs="Inter" w:eastAsia="Inter" w:hAnsi="Inter"/>
          <w:color w:val="64748B"/>
          <w:sz w:val="20"/>
          <w:szCs w:val="20"/>
        </w:rPr>
        <w:t xml:space="preserve">▪  </w:t>
      </w:r>
      <w:hyperlink w:history="1" r:id="rIddiy09egkmcnvmhcapu315">
        <w:r>
          <w:rPr>
            <w:rFonts w:ascii="Inter" w:cs="Inter" w:eastAsia="Inter" w:hAnsi="Inter"/>
            <w:color w:val="1E293B"/>
            <w:sz w:val="21"/>
            <w:szCs w:val="21"/>
            <w:u w:val="single"/>
          </w:rPr>
          <w:t xml:space="preserve">The 2026-07-28 MCP Specification</w:t>
        </w:r>
      </w:hyperlink>
      <w:r>
        <w:rPr>
          <w:rFonts w:ascii="Inter" w:cs="Inter" w:eastAsia="Inter" w:hAnsi="Inter"/>
          <w:color w:val="1E293B"/>
          <w:sz w:val="21"/>
          <w:szCs w:val="21"/>
        </w:rPr>
        <w:t xml:space="preserve"> — the release announcement, with the full rationale</w:t>
      </w:r>
    </w:p>
    <w:p>
      <w:pPr>
        <w:spacing w:after="70" w:line="276"/>
        <w:ind w:left="320" w:hanging="200"/>
      </w:pPr>
      <w:r>
        <w:rPr>
          <w:rFonts w:ascii="Inter" w:cs="Inter" w:eastAsia="Inter" w:hAnsi="Inter"/>
          <w:color w:val="64748B"/>
          <w:sz w:val="20"/>
          <w:szCs w:val="20"/>
        </w:rPr>
        <w:t xml:space="preserve">▪  </w:t>
      </w:r>
      <w:hyperlink w:history="1" r:id="rIdwkcyl9wh333oh-muyihek">
        <w:r>
          <w:rPr>
            <w:rFonts w:ascii="Inter" w:cs="Inter" w:eastAsia="Inter" w:hAnsi="Inter"/>
            <w:color w:val="1E293B"/>
            <w:sz w:val="21"/>
            <w:szCs w:val="21"/>
            <w:u w:val="single"/>
          </w:rPr>
          <w:t xml:space="preserve">MCP Authorization spec, 2026-07-28</w:t>
        </w:r>
      </w:hyperlink>
    </w:p>
    <w:p>
      <w:pPr>
        <w:spacing w:after="70" w:line="276"/>
        <w:ind w:left="320" w:hanging="200"/>
      </w:pPr>
      <w:r>
        <w:rPr>
          <w:rFonts w:ascii="Inter" w:cs="Inter" w:eastAsia="Inter" w:hAnsi="Inter"/>
          <w:color w:val="64748B"/>
          <w:sz w:val="20"/>
          <w:szCs w:val="20"/>
        </w:rPr>
        <w:t xml:space="preserve">▪  </w:t>
      </w:r>
      <w:hyperlink w:history="1" r:id="rId9xscoqwpcwprq9p6rl8lx">
        <w:r>
          <w:rPr>
            <w:rFonts w:ascii="Inter" w:cs="Inter" w:eastAsia="Inter" w:hAnsi="Inter"/>
            <w:color w:val="1E293B"/>
            <w:sz w:val="21"/>
            <w:szCs w:val="21"/>
            <w:u w:val="single"/>
          </w:rPr>
          <w:t xml:space="preserve">MCP full changelog</w:t>
        </w:r>
      </w:hyperlink>
    </w:p>
    <w:p>
      <w:pPr>
        <w:spacing w:after="70" w:line="276"/>
        <w:ind w:left="320" w:hanging="200"/>
      </w:pPr>
      <w:r>
        <w:rPr>
          <w:rFonts w:ascii="Inter" w:cs="Inter" w:eastAsia="Inter" w:hAnsi="Inter"/>
          <w:color w:val="64748B"/>
          <w:sz w:val="20"/>
          <w:szCs w:val="20"/>
        </w:rPr>
        <w:t xml:space="preserve">▪  </w:t>
      </w:r>
      <w:hyperlink w:history="1" r:id="rId2o4_slfce_jnmugagw7lt">
        <w:r>
          <w:rPr>
            <w:rFonts w:ascii="Inter" w:cs="Inter" w:eastAsia="Inter" w:hAnsi="Inter"/>
            <w:color w:val="1E293B"/>
            <w:sz w:val="21"/>
            <w:szCs w:val="21"/>
            <w:u w:val="single"/>
          </w:rPr>
          <w:t xml:space="preserve">Agent Skills open standard</w:t>
        </w:r>
      </w:hyperlink>
    </w:p>
    <w:p>
      <w:pPr>
        <w:spacing w:after="70" w:line="276"/>
        <w:ind w:left="320" w:hanging="200"/>
      </w:pPr>
      <w:r>
        <w:rPr>
          <w:rFonts w:ascii="Inter" w:cs="Inter" w:eastAsia="Inter" w:hAnsi="Inter"/>
          <w:color w:val="64748B"/>
          <w:sz w:val="20"/>
          <w:szCs w:val="20"/>
        </w:rPr>
        <w:t xml:space="preserve">▪  </w:t>
      </w:r>
      <w:hyperlink w:history="1" r:id="rIdozc8iijaklaezsiklxrjv">
        <w:r>
          <w:rPr>
            <w:rFonts w:ascii="Inter" w:cs="Inter" w:eastAsia="Inter" w:hAnsi="Inter"/>
            <w:color w:val="1E293B"/>
            <w:sz w:val="21"/>
            <w:szCs w:val="21"/>
            <w:u w:val="single"/>
          </w:rPr>
          <w:t xml:space="preserve">A2A Protocol</w:t>
        </w:r>
      </w:hyperlink>
      <w:r>
        <w:rPr>
          <w:rFonts w:ascii="Inter" w:cs="Inter" w:eastAsia="Inter" w:hAnsi="Inter"/>
          <w:color w:val="1E293B"/>
          <w:sz w:val="21"/>
          <w:szCs w:val="21"/>
        </w:rPr>
        <w:t xml:space="preserve"> · </w:t>
      </w:r>
      <w:hyperlink w:history="1" r:id="rIdnfzplkptxyqcauez10mvl">
        <w:r>
          <w:rPr>
            <w:rFonts w:ascii="Inter" w:cs="Inter" w:eastAsia="Inter" w:hAnsi="Inter"/>
            <w:color w:val="1E293B"/>
            <w:sz w:val="21"/>
            <w:szCs w:val="21"/>
            <w:u w:val="single"/>
          </w:rPr>
          <w:t xml:space="preserve">Linux Foundation A2A announcement</w:t>
        </w:r>
      </w:hyperlink>
    </w:p>
    <w:p>
      <w:pPr>
        <w:spacing w:after="70" w:line="276"/>
        <w:ind w:left="320" w:hanging="200"/>
      </w:pPr>
      <w:r>
        <w:rPr>
          <w:rFonts w:ascii="Inter" w:cs="Inter" w:eastAsia="Inter" w:hAnsi="Inter"/>
          <w:color w:val="64748B"/>
          <w:sz w:val="20"/>
          <w:szCs w:val="20"/>
        </w:rPr>
        <w:t xml:space="preserve">▪  </w:t>
      </w:r>
      <w:hyperlink w:history="1" r:id="rIdwludpdca3mjjeesxkkml-">
        <w:r>
          <w:rPr>
            <w:rFonts w:ascii="Inter" w:cs="Inter" w:eastAsia="Inter" w:hAnsi="Inter"/>
            <w:color w:val="1E293B"/>
            <w:sz w:val="21"/>
            <w:szCs w:val="21"/>
            <w:u w:val="single"/>
          </w:rPr>
          <w:t xml:space="preserve">Diving into the MCP authorization specification</w:t>
        </w:r>
      </w:hyperlink>
      <w:r>
        <w:rPr>
          <w:rFonts w:ascii="Inter" w:cs="Inter" w:eastAsia="Inter" w:hAnsi="Inter"/>
          <w:color w:val="1E293B"/>
          <w:sz w:val="21"/>
          <w:szCs w:val="21"/>
        </w:rPr>
        <w:t xml:space="preserve"> — Descope</w:t>
      </w:r>
    </w:p>
    <w:p>
      <w:pPr>
        <w:pStyle w:val="Heading3"/>
        <w:spacing w:after="60" w:before="220"/>
      </w:pPr>
      <w:r>
        <w:rPr>
          <w:rFonts w:ascii="Inter" w:cs="Inter" w:eastAsia="Inter" w:hAnsi="Inter"/>
          <w:b/>
          <w:bCs/>
          <w:color w:val="334155"/>
          <w:sz w:val="22"/>
          <w:szCs w:val="22"/>
        </w:rPr>
        <w:t xml:space="preserve">CNCF and project sources</w:t>
      </w:r>
    </w:p>
    <w:p>
      <w:pPr>
        <w:spacing w:after="70" w:line="276"/>
        <w:ind w:left="320" w:hanging="200"/>
      </w:pPr>
      <w:r>
        <w:rPr>
          <w:rFonts w:ascii="Inter" w:cs="Inter" w:eastAsia="Inter" w:hAnsi="Inter"/>
          <w:color w:val="64748B"/>
          <w:sz w:val="20"/>
          <w:szCs w:val="20"/>
        </w:rPr>
        <w:t xml:space="preserve">▪  </w:t>
      </w:r>
      <w:hyperlink w:history="1" r:id="rIdi_vzkylz94_2qu1yplxji">
        <w:r>
          <w:rPr>
            <w:rFonts w:ascii="Inter" w:cs="Inter" w:eastAsia="Inter" w:hAnsi="Inter"/>
            <w:color w:val="1E293B"/>
            <w:sz w:val="21"/>
            <w:szCs w:val="21"/>
            <w:u w:val="single"/>
          </w:rPr>
          <w:t xml:space="preserve">Auto-diagnosing Kubernetes alerts with HolmesGPT and CNCF tools</w:t>
        </w:r>
      </w:hyperlink>
      <w:r>
        <w:rPr>
          <w:rFonts w:ascii="Inter" w:cs="Inter" w:eastAsia="Inter" w:hAnsi="Inter"/>
          <w:color w:val="1E293B"/>
          <w:sz w:val="21"/>
          <w:szCs w:val="21"/>
        </w:rPr>
        <w:t xml:space="preserve"> — the STCLab runbook study, the single most useful article here</w:t>
      </w:r>
    </w:p>
    <w:p>
      <w:pPr>
        <w:spacing w:after="70" w:line="276"/>
        <w:ind w:left="320" w:hanging="200"/>
      </w:pPr>
      <w:r>
        <w:rPr>
          <w:rFonts w:ascii="Inter" w:cs="Inter" w:eastAsia="Inter" w:hAnsi="Inter"/>
          <w:color w:val="64748B"/>
          <w:sz w:val="20"/>
          <w:szCs w:val="20"/>
        </w:rPr>
        <w:t xml:space="preserve">▪  </w:t>
      </w:r>
      <w:hyperlink w:history="1" r:id="rIdqaius50umo6aypivwkoxk">
        <w:r>
          <w:rPr>
            <w:rFonts w:ascii="Inter" w:cs="Inter" w:eastAsia="Inter" w:hAnsi="Inter"/>
            <w:color w:val="1E293B"/>
            <w:sz w:val="21"/>
            <w:szCs w:val="21"/>
            <w:u w:val="single"/>
          </w:rPr>
          <w:t xml:space="preserve">Kagent: Bringing Agentic AI to Cloud Native</w:t>
        </w:r>
      </w:hyperlink>
    </w:p>
    <w:p>
      <w:pPr>
        <w:spacing w:after="70" w:line="276"/>
        <w:ind w:left="320" w:hanging="200"/>
      </w:pPr>
      <w:r>
        <w:rPr>
          <w:rFonts w:ascii="Inter" w:cs="Inter" w:eastAsia="Inter" w:hAnsi="Inter"/>
          <w:color w:val="64748B"/>
          <w:sz w:val="20"/>
          <w:szCs w:val="20"/>
        </w:rPr>
        <w:t xml:space="preserve">▪  </w:t>
      </w:r>
      <w:hyperlink w:history="1" r:id="rIdd_rg8cgg4xbsz4ktcs4jo">
        <w:r>
          <w:rPr>
            <w:rFonts w:ascii="Inter" w:cs="Inter" w:eastAsia="Inter" w:hAnsi="Inter"/>
            <w:color w:val="1E293B"/>
            <w:sz w:val="21"/>
            <w:szCs w:val="21"/>
            <w:u w:val="single"/>
          </w:rPr>
          <w:t xml:space="preserve">Welcome llm-d to the CNCF</w:t>
        </w:r>
      </w:hyperlink>
    </w:p>
    <w:p>
      <w:pPr>
        <w:spacing w:after="70" w:line="276"/>
        <w:ind w:left="320" w:hanging="200"/>
      </w:pPr>
      <w:r>
        <w:rPr>
          <w:rFonts w:ascii="Inter" w:cs="Inter" w:eastAsia="Inter" w:hAnsi="Inter"/>
          <w:color w:val="64748B"/>
          <w:sz w:val="20"/>
          <w:szCs w:val="20"/>
        </w:rPr>
        <w:t xml:space="preserve">▪  </w:t>
      </w:r>
      <w:hyperlink w:history="1" r:id="rIddqrk7dkw0bpy-pupa9boa">
        <w:r>
          <w:rPr>
            <w:rFonts w:ascii="Inter" w:cs="Inter" w:eastAsia="Inter" w:hAnsi="Inter"/>
            <w:color w:val="1E293B"/>
            <w:sz w:val="21"/>
            <w:szCs w:val="21"/>
            <w:u w:val="single"/>
          </w:rPr>
          <w:t xml:space="preserve">Kubernetes WG Serving concludes</w:t>
        </w:r>
      </w:hyperlink>
    </w:p>
    <w:p>
      <w:pPr>
        <w:spacing w:after="70" w:line="276"/>
        <w:ind w:left="320" w:hanging="200"/>
      </w:pPr>
      <w:r>
        <w:rPr>
          <w:rFonts w:ascii="Inter" w:cs="Inter" w:eastAsia="Inter" w:hAnsi="Inter"/>
          <w:color w:val="64748B"/>
          <w:sz w:val="20"/>
          <w:szCs w:val="20"/>
        </w:rPr>
        <w:t xml:space="preserve">▪  </w:t>
      </w:r>
      <w:hyperlink w:history="1" r:id="rId5e1yn5kdleow_zpf3_uzk">
        <w:r>
          <w:rPr>
            <w:rFonts w:ascii="Inter" w:cs="Inter" w:eastAsia="Inter" w:hAnsi="Inter"/>
            <w:color w:val="1E293B"/>
            <w:sz w:val="21"/>
            <w:szCs w:val="21"/>
            <w:u w:val="single"/>
          </w:rPr>
          <w:t xml:space="preserve">The platform under the model</w:t>
        </w:r>
      </w:hyperlink>
    </w:p>
    <w:p>
      <w:pPr>
        <w:spacing w:after="70" w:line="276"/>
        <w:ind w:left="320" w:hanging="200"/>
      </w:pPr>
      <w:r>
        <w:rPr>
          <w:rFonts w:ascii="Inter" w:cs="Inter" w:eastAsia="Inter" w:hAnsi="Inter"/>
          <w:color w:val="64748B"/>
          <w:sz w:val="20"/>
          <w:szCs w:val="20"/>
        </w:rPr>
        <w:t xml:space="preserve">▪  </w:t>
      </w:r>
      <w:hyperlink w:history="1" r:id="rIdrk8bbsl9cfwozt5rmjtv-">
        <w:r>
          <w:rPr>
            <w:rFonts w:ascii="Inter" w:cs="Inter" w:eastAsia="Inter" w:hAnsi="Inter"/>
            <w:color w:val="1E293B"/>
            <w:sz w:val="21"/>
            <w:szCs w:val="21"/>
            <w:u w:val="single"/>
          </w:rPr>
          <w:t xml:space="preserve">kagent / kmcp deploy docs</w:t>
        </w:r>
      </w:hyperlink>
    </w:p>
    <w:p>
      <w:pPr>
        <w:spacing w:after="70" w:line="276"/>
        <w:ind w:left="320" w:hanging="200"/>
      </w:pPr>
      <w:r>
        <w:rPr>
          <w:rFonts w:ascii="Inter" w:cs="Inter" w:eastAsia="Inter" w:hAnsi="Inter"/>
          <w:color w:val="64748B"/>
          <w:sz w:val="20"/>
          <w:szCs w:val="20"/>
        </w:rPr>
        <w:t xml:space="preserve">▪  </w:t>
      </w:r>
      <w:hyperlink w:history="1" r:id="rIdqoz9v7muwalmoa8n3wg46">
        <w:r>
          <w:rPr>
            <w:rFonts w:ascii="Inter" w:cs="Inter" w:eastAsia="Inter" w:hAnsi="Inter"/>
            <w:color w:val="1E293B"/>
            <w:sz w:val="21"/>
            <w:szCs w:val="21"/>
            <w:u w:val="single"/>
          </w:rPr>
          <w:t xml:space="preserve">HolmesGPT on GitHub</w:t>
        </w:r>
      </w:hyperlink>
      <w:r>
        <w:rPr>
          <w:rFonts w:ascii="Inter" w:cs="Inter" w:eastAsia="Inter" w:hAnsi="Inter"/>
          <w:color w:val="1E293B"/>
          <w:sz w:val="21"/>
          <w:szCs w:val="21"/>
        </w:rPr>
        <w:t xml:space="preserve"> · </w:t>
      </w:r>
      <w:hyperlink w:history="1" r:id="rIdvbvfvqc7bna3c-fiwutqw">
        <w:r>
          <w:rPr>
            <w:rFonts w:ascii="Inter" w:cs="Inter" w:eastAsia="Inter" w:hAnsi="Inter"/>
            <w:color w:val="1E293B"/>
            <w:sz w:val="21"/>
            <w:szCs w:val="21"/>
            <w:u w:val="single"/>
          </w:rPr>
          <w:t xml:space="preserve">K8sGPT</w:t>
        </w:r>
      </w:hyperlink>
    </w:p>
    <w:p>
      <w:pPr>
        <w:spacing w:after="70" w:line="276"/>
        <w:ind w:left="320" w:hanging="200"/>
      </w:pPr>
      <w:r>
        <w:rPr>
          <w:rFonts w:ascii="Inter" w:cs="Inter" w:eastAsia="Inter" w:hAnsi="Inter"/>
          <w:color w:val="64748B"/>
          <w:sz w:val="20"/>
          <w:szCs w:val="20"/>
        </w:rPr>
        <w:t xml:space="preserve">▪  </w:t>
      </w:r>
      <w:hyperlink w:history="1" r:id="rId6fllzfcv2kome0jng9ixc">
        <w:r>
          <w:rPr>
            <w:rFonts w:ascii="Inter" w:cs="Inter" w:eastAsia="Inter" w:hAnsi="Inter"/>
            <w:color w:val="1E293B"/>
            <w:sz w:val="21"/>
            <w:szCs w:val="21"/>
            <w:u w:val="single"/>
          </w:rPr>
          <w:t xml:space="preserve">agentregistry CNCF Sandbox proposal</w:t>
        </w:r>
      </w:hyperlink>
    </w:p>
    <w:p>
      <w:pPr>
        <w:pStyle w:val="Heading3"/>
        <w:spacing w:after="60" w:before="220"/>
      </w:pPr>
      <w:r>
        <w:rPr>
          <w:rFonts w:ascii="Inter" w:cs="Inter" w:eastAsia="Inter" w:hAnsi="Inter"/>
          <w:b/>
          <w:bCs/>
          <w:color w:val="334155"/>
          <w:sz w:val="22"/>
          <w:szCs w:val="22"/>
        </w:rPr>
        <w:t xml:space="preserve">Security</w:t>
      </w:r>
    </w:p>
    <w:p>
      <w:pPr>
        <w:spacing w:after="70" w:line="276"/>
        <w:ind w:left="320" w:hanging="200"/>
      </w:pPr>
      <w:r>
        <w:rPr>
          <w:rFonts w:ascii="Inter" w:cs="Inter" w:eastAsia="Inter" w:hAnsi="Inter"/>
          <w:color w:val="64748B"/>
          <w:sz w:val="20"/>
          <w:szCs w:val="20"/>
        </w:rPr>
        <w:t xml:space="preserve">▪  </w:t>
      </w:r>
      <w:hyperlink w:history="1" r:id="rIdo4pfrjmydbi5rbaoer80r">
        <w:r>
          <w:rPr>
            <w:rFonts w:ascii="Inter" w:cs="Inter" w:eastAsia="Inter" w:hAnsi="Inter"/>
            <w:color w:val="1E293B"/>
            <w:sz w:val="21"/>
            <w:szCs w:val="21"/>
            <w:u w:val="single"/>
          </w:rPr>
          <w:t xml:space="preserve">OWASP MCP Top 10</w:t>
        </w:r>
      </w:hyperlink>
      <w:r>
        <w:rPr>
          <w:rFonts w:ascii="Inter" w:cs="Inter" w:eastAsia="Inter" w:hAnsi="Inter"/>
          <w:color w:val="1E293B"/>
          <w:sz w:val="21"/>
          <w:szCs w:val="21"/>
        </w:rPr>
        <w:t xml:space="preserve"> · </w:t>
      </w:r>
      <w:hyperlink w:history="1" r:id="rIdxvhxqaltjkb89shx5zvp6">
        <w:r>
          <w:rPr>
            <w:rFonts w:ascii="Inter" w:cs="Inter" w:eastAsia="Inter" w:hAnsi="Inter"/>
            <w:color w:val="1E293B"/>
            <w:sz w:val="21"/>
            <w:szCs w:val="21"/>
            <w:u w:val="single"/>
          </w:rPr>
          <w:t xml:space="preserve">OWASP GenAI Security Project</w:t>
        </w:r>
      </w:hyperlink>
    </w:p>
    <w:p>
      <w:pPr>
        <w:spacing w:after="70" w:line="276"/>
        <w:ind w:left="320" w:hanging="200"/>
      </w:pPr>
      <w:r>
        <w:rPr>
          <w:rFonts w:ascii="Inter" w:cs="Inter" w:eastAsia="Inter" w:hAnsi="Inter"/>
          <w:color w:val="64748B"/>
          <w:sz w:val="20"/>
          <w:szCs w:val="20"/>
        </w:rPr>
        <w:t xml:space="preserve">▪  </w:t>
      </w:r>
      <w:hyperlink w:history="1" r:id="rId1fnnppa2atvcx2ztbcgld">
        <w:r>
          <w:rPr>
            <w:rFonts w:ascii="Inter" w:cs="Inter" w:eastAsia="Inter" w:hAnsi="Inter"/>
            <w:color w:val="1E293B"/>
            <w:sz w:val="21"/>
            <w:szCs w:val="21"/>
            <w:u w:val="single"/>
          </w:rPr>
          <w:t xml:space="preserve">Securing AI agents: when AI tools move from reading to acting</w:t>
        </w:r>
      </w:hyperlink>
      <w:r>
        <w:rPr>
          <w:rFonts w:ascii="Inter" w:cs="Inter" w:eastAsia="Inter" w:hAnsi="Inter"/>
          <w:color w:val="1E293B"/>
          <w:sz w:val="21"/>
          <w:szCs w:val="21"/>
        </w:rPr>
        <w:t xml:space="preserve"> — Microsoft Security</w:t>
      </w:r>
    </w:p>
    <w:p>
      <w:pPr>
        <w:spacing w:after="70" w:line="276"/>
        <w:ind w:left="320" w:hanging="200"/>
      </w:pPr>
      <w:r>
        <w:rPr>
          <w:rFonts w:ascii="Inter" w:cs="Inter" w:eastAsia="Inter" w:hAnsi="Inter"/>
          <w:color w:val="64748B"/>
          <w:sz w:val="20"/>
          <w:szCs w:val="20"/>
        </w:rPr>
        <w:t xml:space="preserve">▪  </w:t>
      </w:r>
      <w:hyperlink w:history="1" r:id="rIdoicyl-fibydwib478jgir">
        <w:r>
          <w:rPr>
            <w:rFonts w:ascii="Inter" w:cs="Inter" w:eastAsia="Inter" w:hAnsi="Inter"/>
            <w:color w:val="1E293B"/>
            <w:sz w:val="21"/>
            <w:szCs w:val="21"/>
            <w:u w:val="single"/>
          </w:rPr>
          <w:t xml:space="preserve">Agentic MCP Security Best Practices</w:t>
        </w:r>
      </w:hyperlink>
      <w:r>
        <w:rPr>
          <w:rFonts w:ascii="Inter" w:cs="Inter" w:eastAsia="Inter" w:hAnsi="Inter"/>
          <w:color w:val="1E293B"/>
          <w:sz w:val="21"/>
          <w:szCs w:val="21"/>
        </w:rPr>
        <w:t xml:space="preserve"> — Cloud Security Alliance</w:t>
      </w:r>
    </w:p>
    <w:p>
      <w:pPr>
        <w:spacing w:after="70" w:line="276"/>
        <w:ind w:left="320" w:hanging="200"/>
      </w:pPr>
      <w:r>
        <w:rPr>
          <w:rFonts w:ascii="Inter" w:cs="Inter" w:eastAsia="Inter" w:hAnsi="Inter"/>
          <w:color w:val="64748B"/>
          <w:sz w:val="20"/>
          <w:szCs w:val="20"/>
        </w:rPr>
        <w:t xml:space="preserve">▪  </w:t>
      </w:r>
      <w:hyperlink w:history="1" r:id="rIdstxuxpfeh-w6ygvdvnmrc">
        <w:r>
          <w:rPr>
            <w:rFonts w:ascii="Inter" w:cs="Inter" w:eastAsia="Inter" w:hAnsi="Inter"/>
            <w:color w:val="1E293B"/>
            <w:sz w:val="21"/>
            <w:szCs w:val="21"/>
            <w:u w:val="single"/>
          </w:rPr>
          <w:t xml:space="preserve">The Enterprise IT Security Guide to Claude + MCP</w:t>
        </w:r>
      </w:hyperlink>
      <w:r>
        <w:rPr>
          <w:rFonts w:ascii="Inter" w:cs="Inter" w:eastAsia="Inter" w:hAnsi="Inter"/>
          <w:color w:val="1E293B"/>
          <w:sz w:val="21"/>
          <w:szCs w:val="21"/>
        </w:rPr>
        <w:t xml:space="preserve"> — Stacklok</w:t>
      </w:r>
    </w:p>
    <w:p>
      <w:pPr>
        <w:spacing w:after="70" w:line="276"/>
        <w:ind w:left="320" w:hanging="200"/>
      </w:pPr>
      <w:r>
        <w:rPr>
          <w:rFonts w:ascii="Inter" w:cs="Inter" w:eastAsia="Inter" w:hAnsi="Inter"/>
          <w:color w:val="64748B"/>
          <w:sz w:val="20"/>
          <w:szCs w:val="20"/>
        </w:rPr>
        <w:t xml:space="preserve">▪  </w:t>
      </w:r>
      <w:hyperlink w:history="1" r:id="rIdy53apsvpah-9ys93cucpw">
        <w:r>
          <w:rPr>
            <w:rFonts w:ascii="Inter" w:cs="Inter" w:eastAsia="Inter" w:hAnsi="Inter"/>
            <w:color w:val="1E293B"/>
            <w:sz w:val="21"/>
            <w:szCs w:val="21"/>
            <w:u w:val="single"/>
          </w:rPr>
          <w:t xml:space="preserve">ToolHive: running any MCP server securely</w:t>
        </w:r>
      </w:hyperlink>
      <w:r>
        <w:rPr>
          <w:rFonts w:ascii="Inter" w:cs="Inter" w:eastAsia="Inter" w:hAnsi="Inter"/>
          <w:color w:val="1E293B"/>
          <w:sz w:val="21"/>
          <w:szCs w:val="21"/>
        </w:rPr>
        <w:t xml:space="preserve"> — Help Net Security</w:t>
      </w:r>
    </w:p>
    <w:p>
      <w:pPr>
        <w:pStyle w:val="Heading3"/>
        <w:spacing w:after="60" w:before="220"/>
      </w:pPr>
      <w:r>
        <w:rPr>
          <w:rFonts w:ascii="Inter" w:cs="Inter" w:eastAsia="Inter" w:hAnsi="Inter"/>
          <w:b/>
          <w:bCs/>
          <w:color w:val="334155"/>
          <w:sz w:val="22"/>
          <w:szCs w:val="22"/>
        </w:rPr>
        <w:t xml:space="preserve">Observability</w:t>
      </w:r>
    </w:p>
    <w:p>
      <w:pPr>
        <w:spacing w:after="70" w:line="276"/>
        <w:ind w:left="320" w:hanging="200"/>
      </w:pPr>
      <w:r>
        <w:rPr>
          <w:rFonts w:ascii="Inter" w:cs="Inter" w:eastAsia="Inter" w:hAnsi="Inter"/>
          <w:color w:val="64748B"/>
          <w:sz w:val="20"/>
          <w:szCs w:val="20"/>
        </w:rPr>
        <w:t xml:space="preserve">▪  </w:t>
      </w:r>
      <w:hyperlink w:history="1" r:id="rIdfolf8puu6nh_uqnu6imwj">
        <w:r>
          <w:rPr>
            <w:rFonts w:ascii="Inter" w:cs="Inter" w:eastAsia="Inter" w:hAnsi="Inter"/>
            <w:color w:val="1E293B"/>
            <w:sz w:val="21"/>
            <w:szCs w:val="21"/>
            <w:u w:val="single"/>
          </w:rPr>
          <w:t xml:space="preserve">How OpenTelemetry traces LLM calls, agent reasoning and MCP tools</w:t>
        </w:r>
      </w:hyperlink>
      <w:r>
        <w:rPr>
          <w:rFonts w:ascii="Inter" w:cs="Inter" w:eastAsia="Inter" w:hAnsi="Inter"/>
          <w:color w:val="1E293B"/>
          <w:sz w:val="21"/>
          <w:szCs w:val="21"/>
        </w:rPr>
        <w:t xml:space="preserve"> — Greptime</w:t>
      </w:r>
    </w:p>
    <w:p>
      <w:pPr>
        <w:spacing w:after="70" w:line="276"/>
        <w:ind w:left="320" w:hanging="200"/>
      </w:pPr>
      <w:r>
        <w:rPr>
          <w:rFonts w:ascii="Inter" w:cs="Inter" w:eastAsia="Inter" w:hAnsi="Inter"/>
          <w:color w:val="64748B"/>
          <w:sz w:val="20"/>
          <w:szCs w:val="20"/>
        </w:rPr>
        <w:t xml:space="preserve">▪  </w:t>
      </w:r>
      <w:hyperlink w:history="1" r:id="rId_2mdgc90_kevrh2hfhrih">
        <w:r>
          <w:rPr>
            <w:rFonts w:ascii="Inter" w:cs="Inter" w:eastAsia="Inter" w:hAnsi="Inter"/>
            <w:color w:val="1E293B"/>
            <w:sz w:val="21"/>
            <w:szCs w:val="21"/>
            <w:u w:val="single"/>
          </w:rPr>
          <w:t xml:space="preserve">OpenTelemetry GenAI Semantic Conventions explained</w:t>
        </w:r>
      </w:hyperlink>
      <w:r>
        <w:rPr>
          <w:rFonts w:ascii="Inter" w:cs="Inter" w:eastAsia="Inter" w:hAnsi="Inter"/>
          <w:color w:val="1E293B"/>
          <w:sz w:val="21"/>
          <w:szCs w:val="21"/>
        </w:rPr>
        <w:t xml:space="preserve"> — Dash0</w:t>
      </w:r>
    </w:p>
    <w:p>
      <w:pPr>
        <w:spacing w:after="70" w:line="276"/>
        <w:ind w:left="320" w:hanging="200"/>
      </w:pPr>
      <w:r>
        <w:rPr>
          <w:rFonts w:ascii="Inter" w:cs="Inter" w:eastAsia="Inter" w:hAnsi="Inter"/>
          <w:color w:val="64748B"/>
          <w:sz w:val="20"/>
          <w:szCs w:val="20"/>
        </w:rPr>
        <w:t xml:space="preserve">▪  </w:t>
      </w:r>
      <w:hyperlink w:history="1" r:id="rIdxf2f0jjympng_xmfrkb9r">
        <w:r>
          <w:rPr>
            <w:rFonts w:ascii="Inter" w:cs="Inter" w:eastAsia="Inter" w:hAnsi="Inter"/>
            <w:color w:val="1E293B"/>
            <w:sz w:val="21"/>
            <w:szCs w:val="21"/>
            <w:u w:val="single"/>
          </w:rPr>
          <w:t xml:space="preserve">semantic-conventions-genai repository</w:t>
        </w:r>
      </w:hyperlink>
    </w:p>
    <w:p>
      <w:pPr>
        <w:pStyle w:val="Heading3"/>
        <w:spacing w:after="60" w:before="220"/>
      </w:pPr>
      <w:r>
        <w:rPr>
          <w:rFonts w:ascii="Inter" w:cs="Inter" w:eastAsia="Inter" w:hAnsi="Inter"/>
          <w:b/>
          <w:bCs/>
          <w:color w:val="334155"/>
          <w:sz w:val="22"/>
          <w:szCs w:val="22"/>
        </w:rPr>
        <w:t xml:space="preserve">Gateways and platform</w:t>
      </w:r>
    </w:p>
    <w:p>
      <w:pPr>
        <w:spacing w:after="70" w:line="276"/>
        <w:ind w:left="320" w:hanging="200"/>
      </w:pPr>
      <w:r>
        <w:rPr>
          <w:rFonts w:ascii="Inter" w:cs="Inter" w:eastAsia="Inter" w:hAnsi="Inter"/>
          <w:color w:val="64748B"/>
          <w:sz w:val="20"/>
          <w:szCs w:val="20"/>
        </w:rPr>
        <w:t xml:space="preserve">▪  </w:t>
      </w:r>
      <w:hyperlink w:history="1" r:id="rIdcw53gc3vonlsjyhznukdr">
        <w:r>
          <w:rPr>
            <w:rFonts w:ascii="Inter" w:cs="Inter" w:eastAsia="Inter" w:hAnsi="Inter"/>
            <w:color w:val="1E293B"/>
            <w:sz w:val="21"/>
            <w:szCs w:val="21"/>
            <w:u w:val="single"/>
          </w:rPr>
          <w:t xml:space="preserve">The AI Gateway Landscape</w:t>
        </w:r>
      </w:hyperlink>
      <w:r>
        <w:rPr>
          <w:rFonts w:ascii="Inter" w:cs="Inter" w:eastAsia="Inter" w:hAnsi="Inter"/>
          <w:color w:val="1E293B"/>
          <w:sz w:val="21"/>
          <w:szCs w:val="21"/>
        </w:rPr>
        <w:t xml:space="preserve"> — Liquid Reply</w:t>
      </w:r>
    </w:p>
    <w:p>
      <w:pPr>
        <w:spacing w:after="70" w:line="276"/>
        <w:ind w:left="320" w:hanging="200"/>
      </w:pPr>
      <w:r>
        <w:rPr>
          <w:rFonts w:ascii="Inter" w:cs="Inter" w:eastAsia="Inter" w:hAnsi="Inter"/>
          <w:color w:val="64748B"/>
          <w:sz w:val="20"/>
          <w:szCs w:val="20"/>
        </w:rPr>
        <w:t xml:space="preserve">▪  </w:t>
      </w:r>
      <w:hyperlink w:history="1" r:id="rIdwsp5z68cevzq3a3indn6g">
        <w:r>
          <w:rPr>
            <w:rFonts w:ascii="Inter" w:cs="Inter" w:eastAsia="Inter" w:hAnsi="Inter"/>
            <w:color w:val="1E293B"/>
            <w:sz w:val="21"/>
            <w:szCs w:val="21"/>
            <w:u w:val="single"/>
          </w:rPr>
          <w:t xml:space="preserve">Enterprise MCP Gateway Guide</w:t>
        </w:r>
      </w:hyperlink>
      <w:r>
        <w:rPr>
          <w:rFonts w:ascii="Inter" w:cs="Inter" w:eastAsia="Inter" w:hAnsi="Inter"/>
          <w:color w:val="1E293B"/>
          <w:sz w:val="21"/>
          <w:szCs w:val="21"/>
        </w:rPr>
        <w:t xml:space="preserve"> — Snowflake</w:t>
      </w:r>
    </w:p>
    <w:p>
      <w:pPr>
        <w:spacing w:after="70" w:line="276"/>
        <w:ind w:left="320" w:hanging="200"/>
      </w:pPr>
      <w:r>
        <w:rPr>
          <w:rFonts w:ascii="Inter" w:cs="Inter" w:eastAsia="Inter" w:hAnsi="Inter"/>
          <w:color w:val="64748B"/>
          <w:sz w:val="20"/>
          <w:szCs w:val="20"/>
        </w:rPr>
        <w:t xml:space="preserve">▪  </w:t>
      </w:r>
      <w:hyperlink w:history="1" r:id="rIds1zdm48hhd1r1sz-nv9_x">
        <w:r>
          <w:rPr>
            <w:rFonts w:ascii="Inter" w:cs="Inter" w:eastAsia="Inter" w:hAnsi="Inter"/>
            <w:color w:val="1E293B"/>
            <w:sz w:val="21"/>
            <w:szCs w:val="21"/>
            <w:u w:val="single"/>
          </w:rPr>
          <w:t xml:space="preserve">agentgateway</w:t>
        </w:r>
      </w:hyperlink>
      <w:r>
        <w:rPr>
          <w:rFonts w:ascii="Inter" w:cs="Inter" w:eastAsia="Inter" w:hAnsi="Inter"/>
          <w:color w:val="1E293B"/>
          <w:sz w:val="21"/>
          <w:szCs w:val="21"/>
        </w:rPr>
        <w:t xml:space="preserve"> · </w:t>
      </w:r>
      <w:hyperlink w:history="1" r:id="rIddl1peemwhiqij0gxrbmzg">
        <w:r>
          <w:rPr>
            <w:rFonts w:ascii="Inter" w:cs="Inter" w:eastAsia="Inter" w:hAnsi="Inter"/>
            <w:color w:val="1E293B"/>
            <w:sz w:val="21"/>
            <w:szCs w:val="21"/>
            <w:u w:val="single"/>
          </w:rPr>
          <w:t xml:space="preserve">Envoy AI Gateway</w:t>
        </w:r>
      </w:hyperlink>
      <w:r>
        <w:rPr>
          <w:rFonts w:ascii="Inter" w:cs="Inter" w:eastAsia="Inter" w:hAnsi="Inter"/>
          <w:color w:val="1E293B"/>
          <w:sz w:val="21"/>
          <w:szCs w:val="21"/>
        </w:rPr>
        <w:t xml:space="preserve"> · </w:t>
      </w:r>
      <w:hyperlink w:history="1" r:id="rId3309jd64x0lulbhe_q5iw">
        <w:r>
          <w:rPr>
            <w:rFonts w:ascii="Inter" w:cs="Inter" w:eastAsia="Inter" w:hAnsi="Inter"/>
            <w:color w:val="1E293B"/>
            <w:sz w:val="21"/>
            <w:szCs w:val="21"/>
            <w:u w:val="single"/>
          </w:rPr>
          <w:t xml:space="preserve">ToolHive</w:t>
        </w:r>
      </w:hyperlink>
    </w:p>
    <w:p>
      <w:pPr>
        <w:spacing w:after="70" w:line="276"/>
        <w:ind w:left="320" w:hanging="200"/>
      </w:pPr>
      <w:r>
        <w:rPr>
          <w:rFonts w:ascii="Inter" w:cs="Inter" w:eastAsia="Inter" w:hAnsi="Inter"/>
          <w:color w:val="64748B"/>
          <w:sz w:val="20"/>
          <w:szCs w:val="20"/>
        </w:rPr>
        <w:t xml:space="preserve">▪  </w:t>
      </w:r>
      <w:hyperlink w:history="1" r:id="rIdlqzdfkffxpsj-xhtwxqfv">
        <w:r>
          <w:rPr>
            <w:rFonts w:ascii="Inter" w:cs="Inter" w:eastAsia="Inter" w:hAnsi="Inter"/>
            <w:color w:val="1E293B"/>
            <w:sz w:val="21"/>
            <w:szCs w:val="21"/>
            <w:u w:val="single"/>
          </w:rPr>
          <w:t xml:space="preserve">Kubernetes MCP server: AI-powered cluster management</w:t>
        </w:r>
      </w:hyperlink>
      <w:r>
        <w:rPr>
          <w:rFonts w:ascii="Inter" w:cs="Inter" w:eastAsia="Inter" w:hAnsi="Inter"/>
          <w:color w:val="1E293B"/>
          <w:sz w:val="21"/>
          <w:szCs w:val="21"/>
        </w:rPr>
        <w:t xml:space="preserve"> — Red Hat Developer</w:t>
      </w:r>
    </w:p>
    <w:p>
      <w:pPr>
        <w:pStyle w:val="Heading3"/>
        <w:spacing w:after="60" w:before="220"/>
      </w:pPr>
      <w:r>
        <w:rPr>
          <w:rFonts w:ascii="Inter" w:cs="Inter" w:eastAsia="Inter" w:hAnsi="Inter"/>
          <w:b/>
          <w:bCs/>
          <w:color w:val="334155"/>
          <w:sz w:val="22"/>
          <w:szCs w:val="22"/>
        </w:rPr>
        <w:t xml:space="preserve">Retrieval</w:t>
      </w:r>
    </w:p>
    <w:p>
      <w:pPr>
        <w:spacing w:after="70" w:line="276"/>
        <w:ind w:left="320" w:hanging="200"/>
      </w:pPr>
      <w:r>
        <w:rPr>
          <w:rFonts w:ascii="Inter" w:cs="Inter" w:eastAsia="Inter" w:hAnsi="Inter"/>
          <w:color w:val="64748B"/>
          <w:sz w:val="20"/>
          <w:szCs w:val="20"/>
        </w:rPr>
        <w:t xml:space="preserve">▪  </w:t>
      </w:r>
      <w:hyperlink w:history="1" r:id="rIdougeazcpt4hmfbgdtcq-f">
        <w:r>
          <w:rPr>
            <w:rFonts w:ascii="Inter" w:cs="Inter" w:eastAsia="Inter" w:hAnsi="Inter"/>
            <w:color w:val="1E293B"/>
            <w:sz w:val="21"/>
            <w:szCs w:val="21"/>
            <w:u w:val="single"/>
          </w:rPr>
          <w:t xml:space="preserve">Introducing contextual retrieval</w:t>
        </w:r>
      </w:hyperlink>
      <w:r>
        <w:rPr>
          <w:rFonts w:ascii="Inter" w:cs="Inter" w:eastAsia="Inter" w:hAnsi="Inter"/>
          <w:color w:val="1E293B"/>
          <w:sz w:val="21"/>
          <w:szCs w:val="21"/>
        </w:rPr>
        <w:t xml:space="preserve"> — Anthropic</w:t>
      </w:r>
    </w:p>
    <w:p>
      <w:pPr>
        <w:spacing w:after="70" w:line="276"/>
        <w:ind w:left="320" w:hanging="200"/>
      </w:pPr>
      <w:r>
        <w:rPr>
          <w:rFonts w:ascii="Inter" w:cs="Inter" w:eastAsia="Inter" w:hAnsi="Inter"/>
          <w:color w:val="64748B"/>
          <w:sz w:val="20"/>
          <w:szCs w:val="20"/>
        </w:rPr>
        <w:t xml:space="preserve">▪  </w:t>
      </w:r>
      <w:hyperlink w:history="1" r:id="rIdbgmgcwok3fyewjme691mg">
        <w:r>
          <w:rPr>
            <w:rFonts w:ascii="Inter" w:cs="Inter" w:eastAsia="Inter" w:hAnsi="Inter"/>
            <w:color w:val="1E293B"/>
            <w:sz w:val="21"/>
            <w:szCs w:val="21"/>
            <w:u w:val="single"/>
          </w:rPr>
          <w:t xml:space="preserve">ReAct: Synergizing Reasoning and Acting in Language Models</w:t>
        </w:r>
      </w:hyperlink>
      <w:r>
        <w:rPr>
          <w:rFonts w:ascii="Inter" w:cs="Inter" w:eastAsia="Inter" w:hAnsi="Inter"/>
          <w:color w:val="1E293B"/>
          <w:sz w:val="21"/>
          <w:szCs w:val="21"/>
        </w:rPr>
        <w:t xml:space="preserve"> — the original agent-loop paper</w:t>
      </w:r>
    </w:p>
    <w:p>
      <w:pPr>
        <w:spacing w:after="240"/>
      </w:pPr>
    </w:p>
    <w:p>
      <w:pPr>
        <w:pBdr>
          <w:bottom w:val="single" w:color="CBD5E1" w:sz="6" w:space="1"/>
        </w:pBdr>
        <w:spacing w:after="160" w:before="160"/>
      </w:pPr>
    </w:p>
    <w:p>
      <w:pPr>
        <w:spacing w:after="140" w:line="288"/>
      </w:pPr>
      <w:r>
        <w:rPr>
          <w:rFonts w:ascii="Inter" w:cs="Inter" w:eastAsia="Inter" w:hAnsi="Inter"/>
          <w:i/>
          <w:iCs/>
          <w:color w:val="64748B"/>
          <w:sz w:val="18"/>
          <w:szCs w:val="18"/>
        </w:rPr>
        <w:t xml:space="preserve">Compiled 27 September 2026. Diagrams authored for this document. Where a figure cites a statistic, the source is named in the caption or the surrounding text.</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64748B"/>
        <w:sz w:val="16"/>
        <w:szCs w:val="16"/>
      </w:rPr>
      <w:t xml:space="preserve">The Cloud-Native AI Field Guide  ·  </w:t>
    </w:r>
    <w:r>
      <w:rPr>
        <w:rFonts w:ascii="Inter" w:cs="Inter" w:eastAsia="Inter" w:hAnsi="Inter"/>
        <w:b/>
        <w:bCs/>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01k4lsjbd_iiqt5i8-fy" Type="http://schemas.openxmlformats.org/officeDocument/2006/relationships/hyperlink" Target="https://gateway-api.sigs.k8s.io/" TargetMode="External"/><Relationship Id="rIdpbwfbssfdz6okv_tevb5q" Type="http://schemas.openxmlformats.org/officeDocument/2006/relationships/hyperlink" Target="https://agenticaifoundation.org/" TargetMode="External"/><Relationship Id="rIdqknrmkm-xmnsvnuulvlfy" Type="http://schemas.openxmlformats.org/officeDocument/2006/relationships/hyperlink" Target="https://github.com/modelcontextprotocol/typescript-sdk" TargetMode="External"/><Relationship Id="rIdi1liz9wnhka-y6y34vtpf" Type="http://schemas.openxmlformats.org/officeDocument/2006/relationships/hyperlink" Target="https://github.com/modelcontextprotocol/python-sdk" TargetMode="External"/><Relationship Id="rIdxujtf4pqjlqewqno4evbs" Type="http://schemas.openxmlformats.org/officeDocument/2006/relationships/hyperlink" Target="https://github.com/modelcontextprotocol/go-sdk" TargetMode="External"/><Relationship Id="rIdwiu2e7gispzls0jsjyawa" Type="http://schemas.openxmlformats.org/officeDocument/2006/relationships/hyperlink" Target="https://github.com/modelcontextprotocol/csharp-sdk" TargetMode="External"/><Relationship Id="rIduysyneet8l83zx7xmsgw5" Type="http://schemas.openxmlformats.org/officeDocument/2006/relationships/hyperlink" Target="https://blog.modelcontextprotocol.io/posts/2026-07-28/" TargetMode="External"/><Relationship Id="rIdrojqoft3541qdgdlxxmno" Type="http://schemas.openxmlformats.org/officeDocument/2006/relationships/hyperlink" Target="https://modelcontextprotocol.io/specification/2026-07-28/changelog" TargetMode="External"/><Relationship Id="rIdqruet_g2unzyxm9i18css" Type="http://schemas.openxmlformats.org/officeDocument/2006/relationships/hyperlink" Target="https://modelcontextprotocol.io/specification/2026-07-28/basic/authorization" TargetMode="External"/><Relationship Id="rIdtf7rfgu37ckjtiehy4ej5" Type="http://schemas.openxmlformats.org/officeDocument/2006/relationships/hyperlink" Target="https://www.descope.com/blog/post/mcp-auth-spec" TargetMode="External"/><Relationship Id="rIdijsce7kp3zentd-jo4c-d" Type="http://schemas.openxmlformats.org/officeDocument/2006/relationships/hyperlink" Target="https://kagent.dev/" TargetMode="External"/><Relationship Id="rIdnhszvzn9g9c91qadpvjxh" Type="http://schemas.openxmlformats.org/officeDocument/2006/relationships/hyperlink" Target="https://kagent.dev/docs/kmcp/deploy/server/" TargetMode="External"/><Relationship Id="rIdbfpmitdn3tchqrhyutugq" Type="http://schemas.openxmlformats.org/officeDocument/2006/relationships/hyperlink" Target="https://github.com/stacklok/toolhive" TargetMode="External"/><Relationship Id="rIdlranldsmo6fd-zuuufxeq" Type="http://schemas.openxmlformats.org/officeDocument/2006/relationships/hyperlink" Target="https://arxiv.org/abs/2210.03629" TargetMode="External"/><Relationship Id="rId4_6__pzg0v9cai38oaha5" Type="http://schemas.openxmlformats.org/officeDocument/2006/relationships/hyperlink" Target="https://github.com/k8sgpt-ai/k8sgpt" TargetMode="External"/><Relationship Id="rIdkm4wawzow6ydtmuwofunk" Type="http://schemas.openxmlformats.org/officeDocument/2006/relationships/hyperlink" Target="https://github.com/robusta-dev/holmesgpt" TargetMode="External"/><Relationship Id="rIdqywk4onupqdpokarsogup" Type="http://schemas.openxmlformats.org/officeDocument/2006/relationships/hyperlink" Target="https://kagent.dev/" TargetMode="External"/><Relationship Id="rIdjx55g0fhfuf_tvwikcxfu" Type="http://schemas.openxmlformats.org/officeDocument/2006/relationships/hyperlink" Target="https://github.com/robusta-dev/robusta" TargetMode="External"/><Relationship Id="rIdhg1z7vuqf08x-b1j348yy" Type="http://schemas.openxmlformats.org/officeDocument/2006/relationships/hyperlink" Target="https://github.com/cncf/sandbox/issues/477" TargetMode="External"/><Relationship Id="rIdtjjbzptpzmz9rmb6st2fk" Type="http://schemas.openxmlformats.org/officeDocument/2006/relationships/hyperlink" Target="https://www.cncf.io/blog/2026/04/21/auto-diagnosing-kubernetes-alerts-with-holmesgpt-and-cncf-tools/" TargetMode="External"/><Relationship Id="rIdvbazaky-fkhpk8qlf3aug" Type="http://schemas.openxmlformats.org/officeDocument/2006/relationships/hyperlink" Target="https://agentskills.io" TargetMode="External"/><Relationship Id="rIdmhncz0f9veylqgtudkava" Type="http://schemas.openxmlformats.org/officeDocument/2006/relationships/hyperlink" Target="https://www.anthropic.com/engineering/contextual-retrieval" TargetMode="External"/><Relationship Id="rIdiaxgtiy4bkdsicmcq0pd5" Type="http://schemas.openxmlformats.org/officeDocument/2006/relationships/hyperlink" Target="https://genai.owasp.org/" TargetMode="External"/><Relationship Id="rIdtnggonrhocqvxkr2fx-6d" Type="http://schemas.openxmlformats.org/officeDocument/2006/relationships/hyperlink" Target="https://owasp.org/www-project-mcp-top-10/" TargetMode="External"/><Relationship Id="rIdkkumu__arpspdpq1l_56b" Type="http://schemas.openxmlformats.org/officeDocument/2006/relationships/hyperlink" Target="https://www.microsoft.com/en-us/security/blog/2026/06/30/securing-ai-agents-ai-tools-move-from-reading-acting/" TargetMode="External"/><Relationship Id="rIdfybingbo52qxqqbr_ajyq" Type="http://schemas.openxmlformats.org/officeDocument/2006/relationships/hyperlink" Target="https://labs.cloudsecurityalliance.org/agentic/agentic-mcp-security-best-practices-v1/" TargetMode="External"/><Relationship Id="rIdnhoy3v1dcerultpu38sf9" Type="http://schemas.openxmlformats.org/officeDocument/2006/relationships/hyperlink" Target="https://greptime.com/blogs/2026-05-09-opentelemetry-genai-semantic-conventions" TargetMode="External"/><Relationship Id="rIdnnq07sluanq5i1wgpm46r" Type="http://schemas.openxmlformats.org/officeDocument/2006/relationships/hyperlink" Target="https://www.dash0.com/knowledge/opentelemetry-genai-semantic-conventions-explained" TargetMode="External"/><Relationship Id="rIdik2tl-rxyajwfeemqrus2" Type="http://schemas.openxmlformats.org/officeDocument/2006/relationships/hyperlink" Target="https://agentgateway.dev/" TargetMode="External"/><Relationship Id="rIdt6njoi0cyqexjgh2docn4" Type="http://schemas.openxmlformats.org/officeDocument/2006/relationships/hyperlink" Target="https://aigateway.envoyproxy.io/" TargetMode="External"/><Relationship Id="rIdl0kvsooj9s5l0mqexgvjs" Type="http://schemas.openxmlformats.org/officeDocument/2006/relationships/hyperlink" Target="https://kgateway.dev/" TargetMode="External"/><Relationship Id="rIdqffozceuillftki6dczv-" Type="http://schemas.openxmlformats.org/officeDocument/2006/relationships/hyperlink" Target="https://github.com/BerriAI/litellm" TargetMode="External"/><Relationship Id="rIdunbylxzjzcmtrj53iu6ic" Type="http://schemas.openxmlformats.org/officeDocument/2006/relationships/hyperlink" Target="https://github.com/stacklok/toolhive" TargetMode="External"/><Relationship Id="rIdgtfol6tzyxwmcllc-owhu" Type="http://schemas.openxmlformats.org/officeDocument/2006/relationships/hyperlink" Target="https://liquidreply.net/en/news/the-ai-gateway-landscape-agentgateway-litellm-kong-and-envoy-ai-gateway" TargetMode="External"/><Relationship Id="rIdrxocsivsha7maaimmbket" Type="http://schemas.openxmlformats.org/officeDocument/2006/relationships/hyperlink" Target="https://www.snowflake.com/en/blog/engineering/enterprise-mcp-gateway-ai-agent-governance/" TargetMode="External"/><Relationship Id="rIdsmvgqhmhfr_wkiq-fri7i" Type="http://schemas.openxmlformats.org/officeDocument/2006/relationships/hyperlink" Target="https://stacklok.com/blog/the-enterprise-it-security-guide-to-claude-and-mcp/" TargetMode="External"/><Relationship Id="rId_5ytq40qke3n_dzemn0xs" Type="http://schemas.openxmlformats.org/officeDocument/2006/relationships/hyperlink" Target="https://llm-d.ai/" TargetMode="External"/><Relationship Id="rIdox-isknspnuyvifu6t7qs" Type="http://schemas.openxmlformats.org/officeDocument/2006/relationships/hyperlink" Target="https://github.com/vllm-project/vllm" TargetMode="External"/><Relationship Id="rIdx5zypu1kr8ycyc9ln18d2" Type="http://schemas.openxmlformats.org/officeDocument/2006/relationships/hyperlink" Target="https://kueue.sigs.k8s.io/" TargetMode="External"/><Relationship Id="rIdoofudb3s4esh2nlpccgyb" Type="http://schemas.openxmlformats.org/officeDocument/2006/relationships/hyperlink" Target="https://gateway-api-inference-extension.sigs.k8s.io/" TargetMode="External"/><Relationship Id="rIda-3vtxeak62ua3dp1mn9c" Type="http://schemas.openxmlformats.org/officeDocument/2006/relationships/hyperlink" Target="https://kserve.github.io/website/" TargetMode="External"/><Relationship Id="rId_nbxxm7iqwajwcaqea7gm" Type="http://schemas.openxmlformats.org/officeDocument/2006/relationships/hyperlink" Target="https://www.cncf.io/blog/2026/03/24/welcome-llm-d-to-the-cncf-evolving-kubernetes-into-sota-ai-infrastructure/" TargetMode="External"/><Relationship Id="rIdit5csh6huhl6tyquvt59r" Type="http://schemas.openxmlformats.org/officeDocument/2006/relationships/hyperlink" Target="https://modelcontextprotocol.io" TargetMode="External"/><Relationship Id="rIdbfz1we1sy2wrsgrofhvx1" Type="http://schemas.openxmlformats.org/officeDocument/2006/relationships/hyperlink" Target="https://a2a-protocol.org" TargetMode="External"/><Relationship Id="rIdgc5r3ttcgcazq9zixbmzo" Type="http://schemas.openxmlformats.org/officeDocument/2006/relationships/hyperlink" Target="https://agntcy.org" TargetMode="External"/><Relationship Id="rIdbofcslegq8lp0vbc3rtqy" Type="http://schemas.openxmlformats.org/officeDocument/2006/relationships/hyperlink" Target="https://kagent.dev" TargetMode="External"/><Relationship Id="rIdvqyhveyppieblqmyxhchf" Type="http://schemas.openxmlformats.org/officeDocument/2006/relationships/hyperlink" Target="https://spiffe.io" TargetMode="External"/><Relationship Id="rIddiy09egkmcnvmhcapu315" Type="http://schemas.openxmlformats.org/officeDocument/2006/relationships/hyperlink" Target="https://blog.modelcontextprotocol.io/posts/2026-07-28/" TargetMode="External"/><Relationship Id="rIdwkcyl9wh333oh-muyihek" Type="http://schemas.openxmlformats.org/officeDocument/2006/relationships/hyperlink" Target="https://modelcontextprotocol.io/specification/2026-07-28/basic/authorization" TargetMode="External"/><Relationship Id="rId9xscoqwpcwprq9p6rl8lx" Type="http://schemas.openxmlformats.org/officeDocument/2006/relationships/hyperlink" Target="https://modelcontextprotocol.io/specification/2026-07-28/changelog" TargetMode="External"/><Relationship Id="rId2o4_slfce_jnmugagw7lt" Type="http://schemas.openxmlformats.org/officeDocument/2006/relationships/hyperlink" Target="https://agentskills.io" TargetMode="External"/><Relationship Id="rIdozc8iijaklaezsiklxrjv" Type="http://schemas.openxmlformats.org/officeDocument/2006/relationships/hyperlink" Target="https://a2a-protocol.org" TargetMode="External"/><Relationship Id="rIdnfzplkptxyqcauez10mvl" Type="http://schemas.openxmlformats.org/officeDocument/2006/relationships/hyperlink" Target="https://www.linuxfoundation.org/press/linux-foundation-launches-the-agent2agent-protocol-project-to-enable-secure-intelligent-communication-between-ai-agents" TargetMode="External"/><Relationship Id="rIdwludpdca3mjjeesxkkml-" Type="http://schemas.openxmlformats.org/officeDocument/2006/relationships/hyperlink" Target="https://www.descope.com/blog/post/mcp-auth-spec" TargetMode="External"/><Relationship Id="rIdi_vzkylz94_2qu1yplxji" Type="http://schemas.openxmlformats.org/officeDocument/2006/relationships/hyperlink" Target="https://www.cncf.io/blog/2026/04/21/auto-diagnosing-kubernetes-alerts-with-holmesgpt-and-cncf-tools/" TargetMode="External"/><Relationship Id="rIdqaius50umo6aypivwkoxk" Type="http://schemas.openxmlformats.org/officeDocument/2006/relationships/hyperlink" Target="https://www.cncf.io/blog/2025/04/15/kagent-bringing-agentic-ai-to-cloud-native/" TargetMode="External"/><Relationship Id="rIdd_rg8cgg4xbsz4ktcs4jo" Type="http://schemas.openxmlformats.org/officeDocument/2006/relationships/hyperlink" Target="https://www.cncf.io/blog/2026/03/24/welcome-llm-d-to-the-cncf-evolving-kubernetes-into-sota-ai-infrastructure/" TargetMode="External"/><Relationship Id="rIddqrk7dkw0bpy-pupa9boa" Type="http://schemas.openxmlformats.org/officeDocument/2006/relationships/hyperlink" Target="https://www.cncf.io/blog/2026/02/26/kubernetes-wg-serving-concludes-following-successful-advancement-of-ai-inference-support/" TargetMode="External"/><Relationship Id="rId5e1yn5kdleow_zpf3_uzk" Type="http://schemas.openxmlformats.org/officeDocument/2006/relationships/hyperlink" Target="https://www.cncf.io/blog/2026/03/26/the-platform-under-the-model-how-cloud-native-powers-ai-engineering-in-production/" TargetMode="External"/><Relationship Id="rIdrk8bbsl9cfwozt5rmjtv-" Type="http://schemas.openxmlformats.org/officeDocument/2006/relationships/hyperlink" Target="https://kagent.dev/docs/kmcp/deploy/server/" TargetMode="External"/><Relationship Id="rIdqoz9v7muwalmoa8n3wg46" Type="http://schemas.openxmlformats.org/officeDocument/2006/relationships/hyperlink" Target="https://github.com/robusta-dev/holmesgpt" TargetMode="External"/><Relationship Id="rIdvbvfvqc7bna3c-fiwutqw" Type="http://schemas.openxmlformats.org/officeDocument/2006/relationships/hyperlink" Target="https://github.com/k8sgpt-ai/k8sgpt" TargetMode="External"/><Relationship Id="rId6fllzfcv2kome0jng9ixc" Type="http://schemas.openxmlformats.org/officeDocument/2006/relationships/hyperlink" Target="https://github.com/cncf/sandbox/issues/477" TargetMode="External"/><Relationship Id="rIdo4pfrjmydbi5rbaoer80r" Type="http://schemas.openxmlformats.org/officeDocument/2006/relationships/hyperlink" Target="https://owasp.org/www-project-mcp-top-10/" TargetMode="External"/><Relationship Id="rIdxvhxqaltjkb89shx5zvp6" Type="http://schemas.openxmlformats.org/officeDocument/2006/relationships/hyperlink" Target="https://genai.owasp.org/" TargetMode="External"/><Relationship Id="rId1fnnppa2atvcx2ztbcgld" Type="http://schemas.openxmlformats.org/officeDocument/2006/relationships/hyperlink" Target="https://www.microsoft.com/en-us/security/blog/2026/06/30/securing-ai-agents-ai-tools-move-from-reading-acting/" TargetMode="External"/><Relationship Id="rIdoicyl-fibydwib478jgir" Type="http://schemas.openxmlformats.org/officeDocument/2006/relationships/hyperlink" Target="https://labs.cloudsecurityalliance.org/agentic/agentic-mcp-security-best-practices-v1/" TargetMode="External"/><Relationship Id="rIdstxuxpfeh-w6ygvdvnmrc" Type="http://schemas.openxmlformats.org/officeDocument/2006/relationships/hyperlink" Target="https://stacklok.com/blog/the-enterprise-it-security-guide-to-claude-and-mcp/" TargetMode="External"/><Relationship Id="rIdy53apsvpah-9ys93cucpw" Type="http://schemas.openxmlformats.org/officeDocument/2006/relationships/hyperlink" Target="https://www.helpnetsecurity.com/2026/09/07/toolhive-open-source-mcp-server-security/" TargetMode="External"/><Relationship Id="rIdfolf8puu6nh_uqnu6imwj" Type="http://schemas.openxmlformats.org/officeDocument/2006/relationships/hyperlink" Target="https://greptime.com/blogs/2026-05-09-opentelemetry-genai-semantic-conventions" TargetMode="External"/><Relationship Id="rId_2mdgc90_kevrh2hfhrih" Type="http://schemas.openxmlformats.org/officeDocument/2006/relationships/hyperlink" Target="https://www.dash0.com/knowledge/opentelemetry-genai-semantic-conventions-explained" TargetMode="External"/><Relationship Id="rIdxf2f0jjympng_xmfrkb9r" Type="http://schemas.openxmlformats.org/officeDocument/2006/relationships/hyperlink" Target="https://github.com/open-telemetry/semantic-conventions-genai" TargetMode="External"/><Relationship Id="rIdcw53gc3vonlsjyhznukdr" Type="http://schemas.openxmlformats.org/officeDocument/2006/relationships/hyperlink" Target="https://liquidreply.net/en/news/the-ai-gateway-landscape-agentgateway-litellm-kong-and-envoy-ai-gateway" TargetMode="External"/><Relationship Id="rIdwsp5z68cevzq3a3indn6g" Type="http://schemas.openxmlformats.org/officeDocument/2006/relationships/hyperlink" Target="https://www.snowflake.com/en/blog/engineering/enterprise-mcp-gateway-ai-agent-governance/" TargetMode="External"/><Relationship Id="rIds1zdm48hhd1r1sz-nv9_x" Type="http://schemas.openxmlformats.org/officeDocument/2006/relationships/hyperlink" Target="https://agentgateway.dev/" TargetMode="External"/><Relationship Id="rIddl1peemwhiqij0gxrbmzg" Type="http://schemas.openxmlformats.org/officeDocument/2006/relationships/hyperlink" Target="https://aigateway.envoyproxy.io/" TargetMode="External"/><Relationship Id="rId3309jd64x0lulbhe_q5iw" Type="http://schemas.openxmlformats.org/officeDocument/2006/relationships/hyperlink" Target="https://github.com/stacklok/toolhive" TargetMode="External"/><Relationship Id="rIdlqzdfkffxpsj-xhtwxqfv" Type="http://schemas.openxmlformats.org/officeDocument/2006/relationships/hyperlink" Target="https://developers.redhat.com/articles/2025/09/25/kubernetes-mcp-server-ai-powered-cluster-management" TargetMode="External"/><Relationship Id="rIdougeazcpt4hmfbgdtcq-f" Type="http://schemas.openxmlformats.org/officeDocument/2006/relationships/hyperlink" Target="https://www.anthropic.com/engineering/contextual-retrieval" TargetMode="External"/><Relationship Id="rIdbgmgcwok3fyewjme691mg" Type="http://schemas.openxmlformats.org/officeDocument/2006/relationships/hyperlink" Target="https://arxiv.org/abs/2210.03629" TargetMode="External"/><Relationship Id="rId8" Type="http://schemas.openxmlformats.org/officeDocument/2006/relationships/image" Target="media/8513e9f18878c67810123dabebbbbe222c8e133f.png"/><Relationship Id="rId9" Type="http://schemas.openxmlformats.org/officeDocument/2006/relationships/image" Target="media/62bca115f36486e61847f416bd4e6c4ff070a048.png"/><Relationship Id="rId10" Type="http://schemas.openxmlformats.org/officeDocument/2006/relationships/image" Target="media/4da4b6a65d9c1f08c207ee0607d90efb387d9c68.png"/><Relationship Id="rId11" Type="http://schemas.openxmlformats.org/officeDocument/2006/relationships/image" Target="media/5081fda5c95f4ca1d4f9782036f2947ff0a947eb.png"/><Relationship Id="rId12" Type="http://schemas.openxmlformats.org/officeDocument/2006/relationships/image" Target="media/1a2d9c5769dd212e3df29beee0e23be3bdac655f.png"/><Relationship Id="rId13" Type="http://schemas.openxmlformats.org/officeDocument/2006/relationships/image" Target="media/e420879d69ab706ebbac7d346849b70bfa23c366.png"/><Relationship Id="rId14" Type="http://schemas.openxmlformats.org/officeDocument/2006/relationships/image" Target="media/506f34de3b8f8b628fd56cd7b1282660825d9e6b.png"/><Relationship Id="rId15" Type="http://schemas.openxmlformats.org/officeDocument/2006/relationships/image" Target="media/c4ae2592759034b96dcf9fd4384e0e9da7c8db74.png"/><Relationship Id="rId16" Type="http://schemas.openxmlformats.org/officeDocument/2006/relationships/image" Target="media/8c3d12ac247c74b04740e225c24bfab992913bfc.png"/><Relationship Id="rId17" Type="http://schemas.openxmlformats.org/officeDocument/2006/relationships/image" Target="media/482642073bb6a447a5b2ae60145d25020a07ee1a.png"/><Relationship Id="rId18" Type="http://schemas.openxmlformats.org/officeDocument/2006/relationships/image" Target="media/17117184e1548d0af74f404b120b5f533d4dfc8f.png"/><Relationship Id="rId19" Type="http://schemas.openxmlformats.org/officeDocument/2006/relationships/image" Target="media/5d10c3c6077988673804493c6d2b512dd0fde8ab.png"/><Relationship Id="rId20" Type="http://schemas.openxmlformats.org/officeDocument/2006/relationships/image" Target="media/06c42afd571a0ec2157499dab958e53e139bd0ab.png"/><Relationship Id="rId21" Type="http://schemas.openxmlformats.org/officeDocument/2006/relationships/image" Target="media/ec526e070d16055c577cccff0442aa174ffa4fad.png"/><Relationship Id="rId22" Type="http://schemas.openxmlformats.org/officeDocument/2006/relationships/image" Target="media/4a40bd9f3a6e4efbd4d15455fc1404b0ad78f183.png"/><Relationship Id="rId23" Type="http://schemas.openxmlformats.org/officeDocument/2006/relationships/image" Target="media/eacdb682b208d06df116c735b4786f45d73b1567.png"/><Relationship Id="rId24" Type="http://schemas.openxmlformats.org/officeDocument/2006/relationships/image" Target="media/8e2690876e50001f056e132afbc4798466eb8d2a.png"/><Relationship Id="rId25" Type="http://schemas.openxmlformats.org/officeDocument/2006/relationships/image" Target="media/027938cb3c2957aafe3b37bebc20cf4faf6242cf.png"/><Relationship Id="rId26" Type="http://schemas.openxmlformats.org/officeDocument/2006/relationships/image" Target="media/8aac2b7e8a19aeaae5c1abadc4f5d72f299b6c89.png"/><Relationship Id="rId27" Type="http://schemas.openxmlformats.org/officeDocument/2006/relationships/image" Target="media/622ce1a516fe7fd31cd2e6690c89abf8208e3770.png"/><Relationship Id="rId28" Type="http://schemas.openxmlformats.org/officeDocument/2006/relationships/image" Target="media/9342ac3663767163b4402010bea0c607439b44e2.png"/><Relationship Id="rId29" Type="http://schemas.openxmlformats.org/officeDocument/2006/relationships/image" Target="media/7f5bb5f175feb5902aac0e48c8a350418775f90a.png"/><Relationship Id="rId30" Type="http://schemas.openxmlformats.org/officeDocument/2006/relationships/image" Target="media/db70fc6d2ca695184b4384b4555de06f9ff80f32.png"/><Relationship Id="rId1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Cloud-Native AI Field Guide — September 2026</dc:title>
  <dc:creator>Kashish Lakhara</dc:creator>
  <dc:description>MCP, agents, skills, RAG, gateways, security and observability for DevOps and platform engineers.</dc:description>
  <cp:lastModifiedBy>Un-named</cp:lastModifiedBy>
  <cp:revision>1</cp:revision>
  <dcterms:created xsi:type="dcterms:W3CDTF">2026-09-27T05:51:17.487Z</dcterms:created>
  <dcterms:modified xsi:type="dcterms:W3CDTF">2026-09-27T05:51:17.488Z</dcterms:modified>
</cp:coreProperties>
</file>

<file path=docProps/custom.xml><?xml version="1.0" encoding="utf-8"?>
<Properties xmlns="http://schemas.openxmlformats.org/officeDocument/2006/custom-properties" xmlns:vt="http://schemas.openxmlformats.org/officeDocument/2006/docPropsVTypes"/>
</file>