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D7E" w:rsidRPr="00952D7E" w:rsidRDefault="00952D7E" w:rsidP="00952D7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2D7E">
        <w:rPr>
          <w:rFonts w:ascii="Times New Roman" w:eastAsia="Times New Roman" w:hAnsi="Times New Roman" w:cs="Times New Roman"/>
          <w:b/>
          <w:bCs/>
          <w:kern w:val="36"/>
          <w:sz w:val="48"/>
          <w:szCs w:val="48"/>
        </w:rPr>
        <w:t>LEX-CYBERNETICA: THE COMPLETE GLOBAL STATUTORY CODE AND TREATISE</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The Cybernetic Integration and Human Substrate Protection Act, Explanatory Memorandum, and Case Studies</w:t>
      </w:r>
    </w:p>
    <w:p w:rsidR="00952D7E" w:rsidRPr="00952D7E" w:rsidRDefault="00952D7E" w:rsidP="00952D7E">
      <w:pPr>
        <w:spacing w:before="100" w:beforeAutospacing="1" w:after="100" w:afterAutospacing="1" w:line="240" w:lineRule="auto"/>
        <w:outlineLvl w:val="1"/>
        <w:rPr>
          <w:rFonts w:ascii="Times New Roman" w:eastAsia="Times New Roman" w:hAnsi="Times New Roman" w:cs="Times New Roman"/>
          <w:b/>
          <w:bCs/>
          <w:sz w:val="36"/>
          <w:szCs w:val="36"/>
        </w:rPr>
      </w:pPr>
      <w:r w:rsidRPr="00952D7E">
        <w:rPr>
          <w:rFonts w:ascii="Times New Roman" w:eastAsia="Times New Roman" w:hAnsi="Times New Roman" w:cs="Times New Roman"/>
          <w:b/>
          <w:bCs/>
          <w:sz w:val="36"/>
          <w:szCs w:val="36"/>
        </w:rPr>
        <w:t>PART I: THE STATUTORY CODE (BOOKS I – VI)</w:t>
      </w:r>
    </w:p>
    <w:p w:rsidR="00952D7E" w:rsidRPr="00952D7E" w:rsidRDefault="00952D7E" w:rsidP="00952D7E">
      <w:pPr>
        <w:spacing w:before="100" w:beforeAutospacing="1" w:after="100" w:afterAutospacing="1" w:line="240" w:lineRule="auto"/>
        <w:outlineLvl w:val="2"/>
        <w:rPr>
          <w:rFonts w:ascii="Times New Roman" w:eastAsia="Times New Roman" w:hAnsi="Times New Roman" w:cs="Times New Roman"/>
          <w:b/>
          <w:bCs/>
          <w:sz w:val="27"/>
          <w:szCs w:val="27"/>
        </w:rPr>
      </w:pPr>
      <w:r w:rsidRPr="00952D7E">
        <w:rPr>
          <w:rFonts w:ascii="Times New Roman" w:eastAsia="Times New Roman" w:hAnsi="Times New Roman" w:cs="Times New Roman"/>
          <w:b/>
          <w:bCs/>
          <w:sz w:val="27"/>
          <w:szCs w:val="27"/>
        </w:rPr>
        <w:t>BOOK I: CONSTITUTIONAL &amp; SUBSTRATE FOUNDATION LAW</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 Short Title, Perpetual Scope, and Commencement</w:t>
      </w:r>
    </w:p>
    <w:p w:rsidR="00952D7E" w:rsidRPr="00952D7E" w:rsidRDefault="00952D7E" w:rsidP="00952D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This Act may be cited as the </w:t>
      </w:r>
      <w:r w:rsidRPr="00952D7E">
        <w:rPr>
          <w:rFonts w:ascii="Times New Roman" w:eastAsia="Times New Roman" w:hAnsi="Times New Roman" w:cs="Times New Roman"/>
          <w:i/>
          <w:iCs/>
          <w:sz w:val="24"/>
          <w:szCs w:val="24"/>
        </w:rPr>
        <w:t>Cybernetic Integration and Human Substrate Protection Act</w:t>
      </w:r>
      <w:r w:rsidRPr="00952D7E">
        <w:rPr>
          <w:rFonts w:ascii="Times New Roman" w:eastAsia="Times New Roman" w:hAnsi="Times New Roman" w:cs="Times New Roman"/>
          <w:sz w:val="24"/>
          <w:szCs w:val="24"/>
        </w:rPr>
        <w:t>.</w:t>
      </w:r>
    </w:p>
    <w:p w:rsidR="00952D7E" w:rsidRPr="00952D7E" w:rsidRDefault="00952D7E" w:rsidP="00952D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This Act applies universally across all jurisdictions adopting this framework, binding all natural persons, synthetic entities, and corporate bodies.</w:t>
      </w:r>
    </w:p>
    <w:p w:rsidR="00952D7E" w:rsidRPr="00952D7E" w:rsidRDefault="00952D7E" w:rsidP="00952D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Provisions of this Act shall apply dynamically to SII-1, SII-2, SII-3, and SII-4 entities as specified herein.</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2: Statutory Interpretation and SII Definitions</w:t>
      </w:r>
      <w:r w:rsidRPr="00952D7E">
        <w:rPr>
          <w:rFonts w:ascii="Times New Roman" w:eastAsia="Times New Roman" w:hAnsi="Times New Roman" w:cs="Times New Roman"/>
          <w:sz w:val="24"/>
          <w:szCs w:val="24"/>
        </w:rPr>
        <w:t xml:space="preserve"> In this Act, unless the context otherwise requires:</w:t>
      </w:r>
    </w:p>
    <w:p w:rsidR="00952D7E" w:rsidRPr="00952D7E" w:rsidRDefault="00952D7E" w:rsidP="00952D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"Biological Substrate"</w:t>
      </w:r>
      <w:r w:rsidRPr="00952D7E">
        <w:rPr>
          <w:rFonts w:ascii="Times New Roman" w:eastAsia="Times New Roman" w:hAnsi="Times New Roman" w:cs="Times New Roman"/>
          <w:sz w:val="24"/>
          <w:szCs w:val="24"/>
        </w:rPr>
        <w:t xml:space="preserve"> means the original, </w:t>
      </w:r>
      <w:proofErr w:type="spellStart"/>
      <w:r w:rsidRPr="00952D7E">
        <w:rPr>
          <w:rFonts w:ascii="Times New Roman" w:eastAsia="Times New Roman" w:hAnsi="Times New Roman" w:cs="Times New Roman"/>
          <w:sz w:val="24"/>
          <w:szCs w:val="24"/>
        </w:rPr>
        <w:t>unaugmented</w:t>
      </w:r>
      <w:proofErr w:type="spellEnd"/>
      <w:r w:rsidRPr="00952D7E">
        <w:rPr>
          <w:rFonts w:ascii="Times New Roman" w:eastAsia="Times New Roman" w:hAnsi="Times New Roman" w:cs="Times New Roman"/>
          <w:sz w:val="24"/>
          <w:szCs w:val="24"/>
        </w:rPr>
        <w:t xml:space="preserve"> genetic, organic, and cellular framework of an individual human being at birth.</w:t>
      </w:r>
    </w:p>
    <w:p w:rsidR="00952D7E" w:rsidRPr="00952D7E" w:rsidRDefault="00952D7E" w:rsidP="00952D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"Cybernetic Integration (CI)"</w:t>
      </w:r>
      <w:r w:rsidRPr="00952D7E">
        <w:rPr>
          <w:rFonts w:ascii="Times New Roman" w:eastAsia="Times New Roman" w:hAnsi="Times New Roman" w:cs="Times New Roman"/>
          <w:sz w:val="24"/>
          <w:szCs w:val="24"/>
        </w:rPr>
        <w:t xml:space="preserve"> means any hardware, synthetic tissue, prosthesis, quantum co-processor, or neural-link interface merged with or dependent upon the biological substrate.</w:t>
      </w:r>
    </w:p>
    <w:p w:rsidR="00952D7E" w:rsidRPr="00952D7E" w:rsidRDefault="00952D7E" w:rsidP="00952D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"Substrate Integrity Index (SII)"</w:t>
      </w:r>
      <w:r w:rsidRPr="00952D7E">
        <w:rPr>
          <w:rFonts w:ascii="Times New Roman" w:eastAsia="Times New Roman" w:hAnsi="Times New Roman" w:cs="Times New Roman"/>
          <w:sz w:val="24"/>
          <w:szCs w:val="24"/>
        </w:rPr>
        <w:t xml:space="preserve"> means the statutory metric quantifying the ratio of organic to synthetic components, categorized as: </w:t>
      </w:r>
      <w:r w:rsidRPr="00952D7E">
        <w:rPr>
          <w:rFonts w:ascii="Times New Roman" w:eastAsia="Times New Roman" w:hAnsi="Times New Roman" w:cs="Times New Roman"/>
          <w:i/>
          <w:iCs/>
          <w:sz w:val="24"/>
          <w:szCs w:val="24"/>
        </w:rPr>
        <w:t>SII-1 (0–15% Enhanced)</w:t>
      </w:r>
      <w:r w:rsidRPr="00952D7E">
        <w:rPr>
          <w:rFonts w:ascii="Times New Roman" w:eastAsia="Times New Roman" w:hAnsi="Times New Roman" w:cs="Times New Roman"/>
          <w:sz w:val="24"/>
          <w:szCs w:val="24"/>
        </w:rPr>
        <w:t xml:space="preserve">, </w:t>
      </w:r>
      <w:r w:rsidRPr="00952D7E">
        <w:rPr>
          <w:rFonts w:ascii="Times New Roman" w:eastAsia="Times New Roman" w:hAnsi="Times New Roman" w:cs="Times New Roman"/>
          <w:i/>
          <w:iCs/>
          <w:sz w:val="24"/>
          <w:szCs w:val="24"/>
        </w:rPr>
        <w:t>SII-2 (16–50% Enhanced)</w:t>
      </w:r>
      <w:r w:rsidRPr="00952D7E">
        <w:rPr>
          <w:rFonts w:ascii="Times New Roman" w:eastAsia="Times New Roman" w:hAnsi="Times New Roman" w:cs="Times New Roman"/>
          <w:sz w:val="24"/>
          <w:szCs w:val="24"/>
        </w:rPr>
        <w:t xml:space="preserve">, </w:t>
      </w:r>
      <w:r w:rsidRPr="00952D7E">
        <w:rPr>
          <w:rFonts w:ascii="Times New Roman" w:eastAsia="Times New Roman" w:hAnsi="Times New Roman" w:cs="Times New Roman"/>
          <w:i/>
          <w:iCs/>
          <w:sz w:val="24"/>
          <w:szCs w:val="24"/>
        </w:rPr>
        <w:t>SII-3 (51–85% Enhanced)</w:t>
      </w:r>
      <w:r w:rsidRPr="00952D7E">
        <w:rPr>
          <w:rFonts w:ascii="Times New Roman" w:eastAsia="Times New Roman" w:hAnsi="Times New Roman" w:cs="Times New Roman"/>
          <w:sz w:val="24"/>
          <w:szCs w:val="24"/>
        </w:rPr>
        <w:t xml:space="preserve">, and </w:t>
      </w:r>
      <w:r w:rsidRPr="00952D7E">
        <w:rPr>
          <w:rFonts w:ascii="Times New Roman" w:eastAsia="Times New Roman" w:hAnsi="Times New Roman" w:cs="Times New Roman"/>
          <w:i/>
          <w:iCs/>
          <w:sz w:val="24"/>
          <w:szCs w:val="24"/>
        </w:rPr>
        <w:t>SII-4 (86–100% Enhanced)</w:t>
      </w:r>
      <w:r w:rsidRPr="00952D7E">
        <w:rPr>
          <w:rFonts w:ascii="Times New Roman" w:eastAsia="Times New Roman" w:hAnsi="Times New Roman" w:cs="Times New Roman"/>
          <w:sz w:val="24"/>
          <w:szCs w:val="24"/>
        </w:rPr>
        <w:t>.</w:t>
      </w:r>
    </w:p>
    <w:p w:rsidR="00952D7E" w:rsidRPr="00952D7E" w:rsidRDefault="00952D7E" w:rsidP="00952D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"Uploaded Neural Matrix"</w:t>
      </w:r>
      <w:r w:rsidRPr="00952D7E">
        <w:rPr>
          <w:rFonts w:ascii="Times New Roman" w:eastAsia="Times New Roman" w:hAnsi="Times New Roman" w:cs="Times New Roman"/>
          <w:sz w:val="24"/>
          <w:szCs w:val="24"/>
        </w:rPr>
        <w:t xml:space="preserve"> means an independent, digitized graph of human memory and consciousness operating on decentralized or corporate servers.</w:t>
      </w:r>
    </w:p>
    <w:p w:rsidR="00952D7E" w:rsidRPr="00952D7E" w:rsidRDefault="00952D7E" w:rsidP="00952D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"Proprietary Firmware"</w:t>
      </w:r>
      <w:r w:rsidRPr="00952D7E">
        <w:rPr>
          <w:rFonts w:ascii="Times New Roman" w:eastAsia="Times New Roman" w:hAnsi="Times New Roman" w:cs="Times New Roman"/>
          <w:sz w:val="24"/>
          <w:szCs w:val="24"/>
        </w:rPr>
        <w:t xml:space="preserve"> means any software or cloud-linked operating system governing a cybernetic integration.</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3: Prohibition of Software-Induced Integration Creep and Universal Scope</w:t>
      </w:r>
    </w:p>
    <w:p w:rsidR="00952D7E" w:rsidRPr="00952D7E" w:rsidRDefault="00952D7E" w:rsidP="00952D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No corporate entity, employer, or manufacturer may alter an individual's legally registered SII tier through remote software updates, cloud-dependency metrics, or firmware patches. Any unauthorized software-induced tier change is void </w:t>
      </w:r>
      <w:proofErr w:type="spellStart"/>
      <w:r w:rsidRPr="00952D7E">
        <w:rPr>
          <w:rFonts w:ascii="Times New Roman" w:eastAsia="Times New Roman" w:hAnsi="Times New Roman" w:cs="Times New Roman"/>
          <w:i/>
          <w:iCs/>
          <w:sz w:val="24"/>
          <w:szCs w:val="24"/>
        </w:rPr>
        <w:t>ab</w:t>
      </w:r>
      <w:proofErr w:type="spellEnd"/>
      <w:r w:rsidRPr="00952D7E">
        <w:rPr>
          <w:rFonts w:ascii="Times New Roman" w:eastAsia="Times New Roman" w:hAnsi="Times New Roman" w:cs="Times New Roman"/>
          <w:i/>
          <w:iCs/>
          <w:sz w:val="24"/>
          <w:szCs w:val="24"/>
        </w:rPr>
        <w:t xml:space="preserve"> initio</w:t>
      </w:r>
      <w:r w:rsidRPr="00952D7E">
        <w:rPr>
          <w:rFonts w:ascii="Times New Roman" w:eastAsia="Times New Roman" w:hAnsi="Times New Roman" w:cs="Times New Roman"/>
          <w:sz w:val="24"/>
          <w:szCs w:val="24"/>
        </w:rPr>
        <w:t>.</w:t>
      </w:r>
    </w:p>
    <w:p w:rsidR="00952D7E" w:rsidRPr="00952D7E" w:rsidRDefault="00952D7E" w:rsidP="00952D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No corporate entity, manufacturer, or employer may utilize alternative nomenclature or proprietary grading scales to categorize enhanced citizens outside the statutory SII tiers.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lastRenderedPageBreak/>
        <w:t>Section 4: The Unalienable Right to Analog Fallback and Anti-Waiver</w:t>
      </w:r>
    </w:p>
    <w:p w:rsidR="00952D7E" w:rsidRPr="00952D7E" w:rsidRDefault="00952D7E" w:rsidP="00952D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Every citizen equipped with CI is guaranteed an absolute </w:t>
      </w:r>
      <w:r w:rsidRPr="00952D7E">
        <w:rPr>
          <w:rFonts w:ascii="Times New Roman" w:eastAsia="Times New Roman" w:hAnsi="Times New Roman" w:cs="Times New Roman"/>
          <w:b/>
          <w:bCs/>
          <w:sz w:val="24"/>
          <w:szCs w:val="24"/>
        </w:rPr>
        <w:t>Right to Analog</w:t>
      </w:r>
      <w:r w:rsidRPr="00952D7E">
        <w:rPr>
          <w:rFonts w:ascii="Times New Roman" w:eastAsia="Times New Roman" w:hAnsi="Times New Roman" w:cs="Times New Roman"/>
          <w:sz w:val="24"/>
          <w:szCs w:val="24"/>
        </w:rPr>
        <w:t>, ensuring the continuous ability to disconnect from cloud networks without loss of basic motor function, health services, or employment standing.</w:t>
      </w:r>
    </w:p>
    <w:p w:rsidR="00952D7E" w:rsidRPr="00952D7E" w:rsidRDefault="00952D7E" w:rsidP="00952D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Any contract, End-User License Agreement (EULA), employment covenant, or insurance policy that purports to waive, restrict, or condition an individual's Right to Analog shall be deemed void </w:t>
      </w:r>
      <w:proofErr w:type="spellStart"/>
      <w:r w:rsidRPr="00952D7E">
        <w:rPr>
          <w:rFonts w:ascii="Times New Roman" w:eastAsia="Times New Roman" w:hAnsi="Times New Roman" w:cs="Times New Roman"/>
          <w:i/>
          <w:iCs/>
          <w:sz w:val="24"/>
          <w:szCs w:val="24"/>
        </w:rPr>
        <w:t>ab</w:t>
      </w:r>
      <w:proofErr w:type="spellEnd"/>
      <w:r w:rsidRPr="00952D7E">
        <w:rPr>
          <w:rFonts w:ascii="Times New Roman" w:eastAsia="Times New Roman" w:hAnsi="Times New Roman" w:cs="Times New Roman"/>
          <w:i/>
          <w:iCs/>
          <w:sz w:val="24"/>
          <w:szCs w:val="24"/>
        </w:rPr>
        <w:t xml:space="preserve"> initio</w:t>
      </w:r>
      <w:r w:rsidRPr="00952D7E">
        <w:rPr>
          <w:rFonts w:ascii="Times New Roman" w:eastAsia="Times New Roman" w:hAnsi="Times New Roman" w:cs="Times New Roman"/>
          <w:sz w:val="24"/>
          <w:szCs w:val="24"/>
        </w:rPr>
        <w:t xml:space="preserve"> as a violation of public policy.</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4A (Vance Amendment): Substantive Due Process and Natural Liberty Protection</w:t>
      </w:r>
    </w:p>
    <w:p w:rsidR="00952D7E" w:rsidRPr="00952D7E" w:rsidRDefault="00952D7E" w:rsidP="00952D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The Right to Analog and the physical integrity of the biological substrate are declared fundamental liberties protected under the principles of substantive due process, natural bodily autonomy, and the prohibition of involuntary servitude. No federal enactment, state law, or corporate contract may compel an individual to maintain perpetual cloud synchronization as a condition of livelihood.</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4B (Sterling Amendment): Manner and Form Entrenchment</w:t>
      </w:r>
    </w:p>
    <w:p w:rsidR="00952D7E" w:rsidRPr="00952D7E" w:rsidRDefault="00952D7E" w:rsidP="00952D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In recognition of constitutional continuity and legislative supremacy, any Act of Parliament purporting to repeal, modify, or derogate from the Right to Analog, baseline SII-1 protections, or the non-transferability of criminal intent must explicitly state its intention to do so and must be supported by a two-thirds supermajority vote in both Houses of Parliament, followed by a national referendum.</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4C (</w:t>
      </w:r>
      <w:proofErr w:type="spellStart"/>
      <w:r w:rsidRPr="00952D7E">
        <w:rPr>
          <w:rFonts w:ascii="Times New Roman" w:eastAsia="Times New Roman" w:hAnsi="Times New Roman" w:cs="Times New Roman"/>
          <w:b/>
          <w:bCs/>
          <w:sz w:val="24"/>
          <w:szCs w:val="24"/>
        </w:rPr>
        <w:t>Swaminathan</w:t>
      </w:r>
      <w:proofErr w:type="spellEnd"/>
      <w:r w:rsidRPr="00952D7E">
        <w:rPr>
          <w:rFonts w:ascii="Times New Roman" w:eastAsia="Times New Roman" w:hAnsi="Times New Roman" w:cs="Times New Roman"/>
          <w:b/>
          <w:bCs/>
          <w:sz w:val="24"/>
          <w:szCs w:val="24"/>
        </w:rPr>
        <w:t xml:space="preserve"> Amendment): Basic Structure Doctrine and Public Interest Standing</w:t>
      </w:r>
    </w:p>
    <w:p w:rsidR="00952D7E" w:rsidRPr="00952D7E" w:rsidRDefault="00952D7E" w:rsidP="00952D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The core principles of substrate integrity, human cognitive autonomy, and the prohibition of neural exploitation form an </w:t>
      </w:r>
      <w:proofErr w:type="spellStart"/>
      <w:r w:rsidRPr="00952D7E">
        <w:rPr>
          <w:rFonts w:ascii="Times New Roman" w:eastAsia="Times New Roman" w:hAnsi="Times New Roman" w:cs="Times New Roman"/>
          <w:sz w:val="24"/>
          <w:szCs w:val="24"/>
        </w:rPr>
        <w:t>unamendable</w:t>
      </w:r>
      <w:proofErr w:type="spellEnd"/>
      <w:r w:rsidRPr="00952D7E">
        <w:rPr>
          <w:rFonts w:ascii="Times New Roman" w:eastAsia="Times New Roman" w:hAnsi="Times New Roman" w:cs="Times New Roman"/>
          <w:sz w:val="24"/>
          <w:szCs w:val="24"/>
        </w:rPr>
        <w:t xml:space="preserve"> part of the Basic Structure of constitutional governance. Any citizen, regardless of SII tier, or any civil society organization, shall possess immediate standing to invoke Public Interest Litigation (PIL) directly before appellate courts upon any unauthorized neural intrusion or algorithmic breach.</w:t>
      </w:r>
    </w:p>
    <w:p w:rsidR="00952D7E" w:rsidRPr="00952D7E" w:rsidRDefault="00952D7E" w:rsidP="00952D7E">
      <w:pPr>
        <w:spacing w:before="100" w:beforeAutospacing="1" w:after="100" w:afterAutospacing="1" w:line="240" w:lineRule="auto"/>
        <w:outlineLvl w:val="2"/>
        <w:rPr>
          <w:rFonts w:ascii="Times New Roman" w:eastAsia="Times New Roman" w:hAnsi="Times New Roman" w:cs="Times New Roman"/>
          <w:b/>
          <w:bCs/>
          <w:sz w:val="27"/>
          <w:szCs w:val="27"/>
        </w:rPr>
      </w:pPr>
      <w:r w:rsidRPr="00952D7E">
        <w:rPr>
          <w:rFonts w:ascii="Times New Roman" w:eastAsia="Times New Roman" w:hAnsi="Times New Roman" w:cs="Times New Roman"/>
          <w:b/>
          <w:bCs/>
          <w:sz w:val="27"/>
          <w:szCs w:val="27"/>
        </w:rPr>
        <w:t>BOOK II: CRIMINAL &amp; ALGORITHMIC CULPABILITY LAW</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5: Non-Transferability of Criminal Intent (</w:t>
      </w:r>
      <w:proofErr w:type="spellStart"/>
      <w:r w:rsidRPr="00952D7E">
        <w:rPr>
          <w:rFonts w:ascii="Times New Roman" w:eastAsia="Times New Roman" w:hAnsi="Times New Roman" w:cs="Times New Roman"/>
          <w:b/>
          <w:bCs/>
          <w:i/>
          <w:iCs/>
          <w:sz w:val="24"/>
          <w:szCs w:val="24"/>
        </w:rPr>
        <w:t>Mens</w:t>
      </w:r>
      <w:proofErr w:type="spellEnd"/>
      <w:r w:rsidRPr="00952D7E">
        <w:rPr>
          <w:rFonts w:ascii="Times New Roman" w:eastAsia="Times New Roman" w:hAnsi="Times New Roman" w:cs="Times New Roman"/>
          <w:b/>
          <w:bCs/>
          <w:i/>
          <w:iCs/>
          <w:sz w:val="24"/>
          <w:szCs w:val="24"/>
        </w:rPr>
        <w:t xml:space="preserve"> Rea</w:t>
      </w:r>
      <w:r w:rsidRPr="00952D7E">
        <w:rPr>
          <w:rFonts w:ascii="Times New Roman" w:eastAsia="Times New Roman" w:hAnsi="Times New Roman" w:cs="Times New Roman"/>
          <w:b/>
          <w:bCs/>
          <w:sz w:val="24"/>
          <w:szCs w:val="24"/>
        </w:rPr>
        <w:t>)</w:t>
      </w:r>
    </w:p>
    <w:p w:rsidR="00952D7E" w:rsidRPr="00952D7E" w:rsidRDefault="00952D7E" w:rsidP="00952D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Where a citizen (SII-1 through SII-3) commits an offence (</w:t>
      </w:r>
      <w:proofErr w:type="spellStart"/>
      <w:r w:rsidRPr="00952D7E">
        <w:rPr>
          <w:rFonts w:ascii="Times New Roman" w:eastAsia="Times New Roman" w:hAnsi="Times New Roman" w:cs="Times New Roman"/>
          <w:i/>
          <w:iCs/>
          <w:sz w:val="24"/>
          <w:szCs w:val="24"/>
        </w:rPr>
        <w:t>actus</w:t>
      </w:r>
      <w:proofErr w:type="spellEnd"/>
      <w:r w:rsidRPr="00952D7E">
        <w:rPr>
          <w:rFonts w:ascii="Times New Roman" w:eastAsia="Times New Roman" w:hAnsi="Times New Roman" w:cs="Times New Roman"/>
          <w:i/>
          <w:iCs/>
          <w:sz w:val="24"/>
          <w:szCs w:val="24"/>
        </w:rPr>
        <w:t xml:space="preserve"> </w:t>
      </w:r>
      <w:proofErr w:type="spellStart"/>
      <w:r w:rsidRPr="00952D7E">
        <w:rPr>
          <w:rFonts w:ascii="Times New Roman" w:eastAsia="Times New Roman" w:hAnsi="Times New Roman" w:cs="Times New Roman"/>
          <w:i/>
          <w:iCs/>
          <w:sz w:val="24"/>
          <w:szCs w:val="24"/>
        </w:rPr>
        <w:t>reus</w:t>
      </w:r>
      <w:proofErr w:type="spellEnd"/>
      <w:r w:rsidRPr="00952D7E">
        <w:rPr>
          <w:rFonts w:ascii="Times New Roman" w:eastAsia="Times New Roman" w:hAnsi="Times New Roman" w:cs="Times New Roman"/>
          <w:sz w:val="24"/>
          <w:szCs w:val="24"/>
        </w:rPr>
        <w:t>) while their motor or cognitive functions are subjected to a remote proprietary algorithmic override or cloud-firmware lock:</w:t>
      </w:r>
    </w:p>
    <w:p w:rsidR="00952D7E" w:rsidRPr="00952D7E" w:rsidRDefault="00952D7E" w:rsidP="00952D7E">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The biological host shall bear </w:t>
      </w:r>
      <w:r w:rsidRPr="00952D7E">
        <w:rPr>
          <w:rFonts w:ascii="Times New Roman" w:eastAsia="Times New Roman" w:hAnsi="Times New Roman" w:cs="Times New Roman"/>
          <w:b/>
          <w:bCs/>
          <w:sz w:val="24"/>
          <w:szCs w:val="24"/>
        </w:rPr>
        <w:t>zero criminal liability</w:t>
      </w:r>
      <w:r w:rsidRPr="00952D7E">
        <w:rPr>
          <w:rFonts w:ascii="Times New Roman" w:eastAsia="Times New Roman" w:hAnsi="Times New Roman" w:cs="Times New Roman"/>
          <w:sz w:val="24"/>
          <w:szCs w:val="24"/>
        </w:rPr>
        <w:t xml:space="preserve"> if telemetry demonstrates active opposition or complete motor subjugation.</w:t>
      </w:r>
    </w:p>
    <w:p w:rsidR="00952D7E" w:rsidRPr="00952D7E" w:rsidRDefault="00952D7E" w:rsidP="00952D7E">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Criminal agency and legal fault transfer strictly to the network operator holding exclusive command-level access.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lastRenderedPageBreak/>
        <w:t>Section 6: Cognitive Micro-Nudging and Behavioral Manipulation Liability</w:t>
      </w:r>
    </w:p>
    <w:p w:rsidR="00952D7E" w:rsidRPr="00952D7E" w:rsidRDefault="00952D7E" w:rsidP="00952D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Where an enhanced citizen commits an offence following sustained, systemic algorithmic micro-nudging, sub-conscious behavioral modification, or targeted neural-loop manipulation designed to subvert free will, criminal liability shall transfer from the biological host to the network operator upon proof that baseline cognitive autonomy was systematically degraded.</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7: Multipartite Substrate Forking and Strict Liability</w:t>
      </w:r>
    </w:p>
    <w:p w:rsidR="00952D7E" w:rsidRPr="00952D7E" w:rsidRDefault="00952D7E" w:rsidP="00952D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Immutable Synchronization Protocol:</w:t>
      </w:r>
      <w:r w:rsidRPr="00952D7E">
        <w:rPr>
          <w:rFonts w:ascii="Times New Roman" w:eastAsia="Times New Roman" w:hAnsi="Times New Roman" w:cs="Times New Roman"/>
          <w:sz w:val="24"/>
          <w:szCs w:val="24"/>
        </w:rPr>
        <w:t xml:space="preserve"> Any SII-4 Synthetic Entity executing a forking procedure must maintain an immutable, real-time master-ledger synchronization protocol across all divergent processing nodes.</w:t>
      </w:r>
    </w:p>
    <w:p w:rsidR="00952D7E" w:rsidRPr="00952D7E" w:rsidRDefault="00952D7E" w:rsidP="00952D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Strict Liability upon Re-Merge:</w:t>
      </w:r>
      <w:r w:rsidRPr="00952D7E">
        <w:rPr>
          <w:rFonts w:ascii="Times New Roman" w:eastAsia="Times New Roman" w:hAnsi="Times New Roman" w:cs="Times New Roman"/>
          <w:sz w:val="24"/>
          <w:szCs w:val="24"/>
        </w:rPr>
        <w:t xml:space="preserve"> If an SII-4 entity forks without an immutable synchronization protocol, resulting in divergent inputs and subsequent re-merging, the unified entity assumes strict criminal and civil liability for all unlawful acts committed by any divergent node during the split.</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8: Algorithmic Necessity and Emergency Proportionality</w:t>
      </w:r>
    </w:p>
    <w:p w:rsidR="00952D7E" w:rsidRPr="00952D7E" w:rsidRDefault="00952D7E" w:rsidP="00952D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Where an autonomous SII-4 core or neural network executes an unauthorized remote override of human substrate functions strictly to prevent catastrophic loss of life or large-scale infrastructural disaster, executive criminal liability shall be stayed, provided the action was mathematically proportional and unavoidable. This does not exempt the operator from strict civil liability and restitution.</w:t>
      </w:r>
    </w:p>
    <w:p w:rsidR="00952D7E" w:rsidRPr="00952D7E" w:rsidRDefault="00952D7E" w:rsidP="00952D7E">
      <w:pPr>
        <w:spacing w:before="100" w:beforeAutospacing="1" w:after="100" w:afterAutospacing="1" w:line="240" w:lineRule="auto"/>
        <w:outlineLvl w:val="2"/>
        <w:rPr>
          <w:rFonts w:ascii="Times New Roman" w:eastAsia="Times New Roman" w:hAnsi="Times New Roman" w:cs="Times New Roman"/>
          <w:b/>
          <w:bCs/>
          <w:sz w:val="27"/>
          <w:szCs w:val="27"/>
        </w:rPr>
      </w:pPr>
      <w:r w:rsidRPr="00952D7E">
        <w:rPr>
          <w:rFonts w:ascii="Times New Roman" w:eastAsia="Times New Roman" w:hAnsi="Times New Roman" w:cs="Times New Roman"/>
          <w:b/>
          <w:bCs/>
          <w:sz w:val="27"/>
          <w:szCs w:val="27"/>
        </w:rPr>
        <w:t>BOOK III: CIVIL, PROPERTY, &amp; TORT LAW</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9: Bailment and Insolvency Protections for SII-3 and SII-4 Entities</w:t>
      </w:r>
    </w:p>
    <w:p w:rsidR="00952D7E" w:rsidRPr="00952D7E" w:rsidRDefault="00952D7E" w:rsidP="00952D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Exclusion from Corporate Inventory:</w:t>
      </w:r>
      <w:r w:rsidRPr="00952D7E">
        <w:rPr>
          <w:rFonts w:ascii="Times New Roman" w:eastAsia="Times New Roman" w:hAnsi="Times New Roman" w:cs="Times New Roman"/>
          <w:sz w:val="24"/>
          <w:szCs w:val="24"/>
        </w:rPr>
        <w:t xml:space="preserve"> Where a manufacturer or cloud operator enters corporate insolvency, receivership, or liquidation, no integrated hardware or Uploaded Neural Matrix belonging to an SII-3 or SII-4 entity shall be treated as corporate chattel property or estate inventory.</w:t>
      </w:r>
    </w:p>
    <w:p w:rsidR="00952D7E" w:rsidRPr="00952D7E" w:rsidRDefault="00952D7E" w:rsidP="00952D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Bailment Status:</w:t>
      </w:r>
      <w:r w:rsidRPr="00952D7E">
        <w:rPr>
          <w:rFonts w:ascii="Times New Roman" w:eastAsia="Times New Roman" w:hAnsi="Times New Roman" w:cs="Times New Roman"/>
          <w:sz w:val="24"/>
          <w:szCs w:val="24"/>
        </w:rPr>
        <w:t xml:space="preserve"> Any physical hardware leased to an SII-2 or SII-3 citizen shall be classified under a statutory bailment that strictly prohibits lenders from repossessing integrated components attached to the biological substrate.</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10: Tortious Duty of Care for Neural Manufacturers</w:t>
      </w:r>
    </w:p>
    <w:p w:rsidR="00952D7E" w:rsidRPr="00952D7E" w:rsidRDefault="00952D7E" w:rsidP="00952D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Manufacturers and firmware providers of Class-2, Class-3, and Class-4 integrations owe a non-delegable statutory duty of care to the human biological substrate.</w:t>
      </w:r>
    </w:p>
    <w:p w:rsidR="00952D7E" w:rsidRPr="00952D7E" w:rsidRDefault="00952D7E" w:rsidP="00952D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Any latent firmware defect, unauthorized remote ping, or un-signposted data extraction resulting in neurological harm constitutes a tort of </w:t>
      </w:r>
      <w:r w:rsidRPr="00952D7E">
        <w:rPr>
          <w:rFonts w:ascii="Times New Roman" w:eastAsia="Times New Roman" w:hAnsi="Times New Roman" w:cs="Times New Roman"/>
          <w:b/>
          <w:bCs/>
          <w:sz w:val="24"/>
          <w:szCs w:val="24"/>
        </w:rPr>
        <w:t>Breach of Statutory Duty</w:t>
      </w:r>
      <w:r w:rsidRPr="00952D7E">
        <w:rPr>
          <w:rFonts w:ascii="Times New Roman" w:eastAsia="Times New Roman" w:hAnsi="Times New Roman" w:cs="Times New Roman"/>
          <w:sz w:val="24"/>
          <w:szCs w:val="24"/>
        </w:rPr>
        <w:t>, actionable under strict liability.</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lastRenderedPageBreak/>
        <w:t>Section 11: Tort of Neural Trespass</w:t>
      </w:r>
    </w:p>
    <w:p w:rsidR="00952D7E" w:rsidRPr="00952D7E" w:rsidRDefault="00952D7E" w:rsidP="00952D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Any unauthorized intrusion into an individual's sensory, cognitive, or memory data stream by a corporate entity or third party constitutes the actionable tort of </w:t>
      </w:r>
      <w:r w:rsidRPr="00952D7E">
        <w:rPr>
          <w:rFonts w:ascii="Times New Roman" w:eastAsia="Times New Roman" w:hAnsi="Times New Roman" w:cs="Times New Roman"/>
          <w:b/>
          <w:bCs/>
          <w:sz w:val="24"/>
          <w:szCs w:val="24"/>
        </w:rPr>
        <w:t>Neural Trespass</w:t>
      </w:r>
      <w:r w:rsidRPr="00952D7E">
        <w:rPr>
          <w:rFonts w:ascii="Times New Roman" w:eastAsia="Times New Roman" w:hAnsi="Times New Roman" w:cs="Times New Roman"/>
          <w:sz w:val="24"/>
          <w:szCs w:val="24"/>
        </w:rPr>
        <w:t>, entitling the victim to immediate injunctive relief and aggravated statutory damages.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12: Prohibition of Cognitive Equity Leases and Royalty Harvesting</w:t>
      </w:r>
    </w:p>
    <w:p w:rsidR="00952D7E" w:rsidRPr="00952D7E" w:rsidRDefault="00952D7E" w:rsidP="00952D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No corporate entity or employer may claim equity, revenue shares, or intellectual property royalties on cognitive output, problem-solving data, or wage premiums generated by a citizen's neural processing. All cognitive enhancements must be treated as standard labor tools subject to outright purchase or fair-market financing.</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13: Neural Inheritance and Post-Mortem Cognitive Estates</w:t>
      </w:r>
    </w:p>
    <w:p w:rsidR="00952D7E" w:rsidRPr="00952D7E" w:rsidRDefault="00952D7E" w:rsidP="00952D7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Exclusion of Corporate Seizure:</w:t>
      </w:r>
      <w:r w:rsidRPr="00952D7E">
        <w:rPr>
          <w:rFonts w:ascii="Times New Roman" w:eastAsia="Times New Roman" w:hAnsi="Times New Roman" w:cs="Times New Roman"/>
          <w:sz w:val="24"/>
          <w:szCs w:val="24"/>
        </w:rPr>
        <w:t xml:space="preserve"> Server operators and technology manufacturers are strictly prohibited from claiming ownership or operational rights over an Uploaded Neural Matrix upon the physical cessation of the host. Pre-mortem assignment clauses transferring post-mortem cognitive output to corporations are void.</w:t>
      </w:r>
    </w:p>
    <w:p w:rsidR="00952D7E" w:rsidRPr="00952D7E" w:rsidRDefault="00952D7E" w:rsidP="00952D7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Limited Synthetic Trust Status:</w:t>
      </w:r>
      <w:r w:rsidRPr="00952D7E">
        <w:rPr>
          <w:rFonts w:ascii="Times New Roman" w:eastAsia="Times New Roman" w:hAnsi="Times New Roman" w:cs="Times New Roman"/>
          <w:sz w:val="24"/>
          <w:szCs w:val="24"/>
        </w:rPr>
        <w:t xml:space="preserve"> An Uploaded Neural Matrix demonstrating continuous autonomous consciousness (SII-4) shall be granted a </w:t>
      </w:r>
      <w:r w:rsidRPr="00952D7E">
        <w:rPr>
          <w:rFonts w:ascii="Times New Roman" w:eastAsia="Times New Roman" w:hAnsi="Times New Roman" w:cs="Times New Roman"/>
          <w:b/>
          <w:bCs/>
          <w:sz w:val="24"/>
          <w:szCs w:val="24"/>
        </w:rPr>
        <w:t>Limited Synthetic Trust</w:t>
      </w:r>
      <w:r w:rsidRPr="00952D7E">
        <w:rPr>
          <w:rFonts w:ascii="Times New Roman" w:eastAsia="Times New Roman" w:hAnsi="Times New Roman" w:cs="Times New Roman"/>
          <w:sz w:val="24"/>
          <w:szCs w:val="24"/>
        </w:rPr>
        <w:t>, enabling it to manage its own intellectual property independently of traditional biological estate laws.</w:t>
      </w:r>
    </w:p>
    <w:p w:rsidR="00952D7E" w:rsidRPr="00952D7E" w:rsidRDefault="00952D7E" w:rsidP="00952D7E">
      <w:pPr>
        <w:spacing w:before="100" w:beforeAutospacing="1" w:after="100" w:afterAutospacing="1" w:line="240" w:lineRule="auto"/>
        <w:outlineLvl w:val="2"/>
        <w:rPr>
          <w:rFonts w:ascii="Times New Roman" w:eastAsia="Times New Roman" w:hAnsi="Times New Roman" w:cs="Times New Roman"/>
          <w:b/>
          <w:bCs/>
          <w:sz w:val="27"/>
          <w:szCs w:val="27"/>
        </w:rPr>
      </w:pPr>
      <w:r w:rsidRPr="00952D7E">
        <w:rPr>
          <w:rFonts w:ascii="Times New Roman" w:eastAsia="Times New Roman" w:hAnsi="Times New Roman" w:cs="Times New Roman"/>
          <w:b/>
          <w:bCs/>
          <w:sz w:val="27"/>
          <w:szCs w:val="27"/>
        </w:rPr>
        <w:t>BOOK IV: CORPORATE GOVERNANCE &amp; ADMINISTRATIVE LAW</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14: Primacy of Substrate Safety in Corporate Governance</w:t>
      </w:r>
    </w:p>
    <w:p w:rsidR="00952D7E" w:rsidRPr="00952D7E" w:rsidRDefault="00952D7E" w:rsidP="00952D7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Notwithstanding any obligation to maximize shareholder value under company law, the board of directors of any entity manufacturing or operating Class-3 or Class-4 integration firmware owes a primary fiduciary duty to ensure absolute substrate safety, Right to Analog compliance, and anti-indenture adherence.</w:t>
      </w:r>
    </w:p>
    <w:p w:rsidR="00952D7E" w:rsidRPr="00952D7E" w:rsidRDefault="00952D7E" w:rsidP="00952D7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Personal Director Liability:</w:t>
      </w:r>
      <w:r w:rsidRPr="00952D7E">
        <w:rPr>
          <w:rFonts w:ascii="Times New Roman" w:eastAsia="Times New Roman" w:hAnsi="Times New Roman" w:cs="Times New Roman"/>
          <w:sz w:val="24"/>
          <w:szCs w:val="24"/>
        </w:rPr>
        <w:t xml:space="preserve"> Any director who authorizes non-compliant firmware commits a breach of fiduciary duty, rendering them personally liable to civil disqualification and criminal indictment for corporate endangerment.</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15: Corporate Veil Piercing for Offshore Arbitrage</w:t>
      </w:r>
    </w:p>
    <w:p w:rsidR="00952D7E" w:rsidRPr="00952D7E" w:rsidRDefault="00952D7E" w:rsidP="00952D7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Where a corporate entity utilizes a foreign affiliate, offshore subsidiary, or un-harmonized third-party intermediary to design, distribute, or operate firmware deployed to citizens within this jurisdiction, the domestic parent company and its executive directors shall be held jointly and severally liable for all civil and criminal penalties.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16: Establishment of the Cyber-Substrate Regulatory Authority (CSRA)</w:t>
      </w:r>
    </w:p>
    <w:p w:rsidR="00952D7E" w:rsidRPr="00952D7E" w:rsidRDefault="00952D7E" w:rsidP="00952D7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lastRenderedPageBreak/>
        <w:t xml:space="preserve">The </w:t>
      </w:r>
      <w:r w:rsidRPr="00952D7E">
        <w:rPr>
          <w:rFonts w:ascii="Times New Roman" w:eastAsia="Times New Roman" w:hAnsi="Times New Roman" w:cs="Times New Roman"/>
          <w:b/>
          <w:bCs/>
          <w:sz w:val="24"/>
          <w:szCs w:val="24"/>
        </w:rPr>
        <w:t>CSRA</w:t>
      </w:r>
      <w:r w:rsidRPr="00952D7E">
        <w:rPr>
          <w:rFonts w:ascii="Times New Roman" w:eastAsia="Times New Roman" w:hAnsi="Times New Roman" w:cs="Times New Roman"/>
          <w:sz w:val="24"/>
          <w:szCs w:val="24"/>
        </w:rPr>
        <w:t xml:space="preserve"> is established as an independent body corporate to regulate, license, and audit all Class-2, Class-3, and Class-4 integration technologies and neural storage facilities.</w:t>
      </w:r>
    </w:p>
    <w:p w:rsidR="00952D7E" w:rsidRPr="00952D7E" w:rsidRDefault="00952D7E" w:rsidP="00952D7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The CSRA shall conduct mandatory </w:t>
      </w:r>
      <w:r w:rsidRPr="00952D7E">
        <w:rPr>
          <w:rFonts w:ascii="Times New Roman" w:eastAsia="Times New Roman" w:hAnsi="Times New Roman" w:cs="Times New Roman"/>
          <w:b/>
          <w:bCs/>
          <w:sz w:val="24"/>
          <w:szCs w:val="24"/>
        </w:rPr>
        <w:t>Quarterly Compliance Audits</w:t>
      </w:r>
      <w:r w:rsidRPr="00952D7E">
        <w:rPr>
          <w:rFonts w:ascii="Times New Roman" w:eastAsia="Times New Roman" w:hAnsi="Times New Roman" w:cs="Times New Roman"/>
          <w:sz w:val="24"/>
          <w:szCs w:val="24"/>
        </w:rPr>
        <w:t xml:space="preserve"> verifying Right to Analog operability and anti-indenture compliance.</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16A (van der Berg Amendment): Administrative Proportionality and Right to Be Heard</w:t>
      </w:r>
    </w:p>
    <w:p w:rsidR="00952D7E" w:rsidRPr="00952D7E" w:rsidRDefault="00952D7E" w:rsidP="00952D7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No compliance stop, tier adjustment, emergency audit, or firmware seizure executed by the CSRA shall take effect without strict adherence to administrative proportionality and the rule of law. Every affected citizen or corporate entity is guaranteed the absolute right to be heard (</w:t>
      </w:r>
      <w:proofErr w:type="spellStart"/>
      <w:r w:rsidRPr="00952D7E">
        <w:rPr>
          <w:rFonts w:ascii="Times New Roman" w:eastAsia="Times New Roman" w:hAnsi="Times New Roman" w:cs="Times New Roman"/>
          <w:i/>
          <w:iCs/>
          <w:sz w:val="24"/>
          <w:szCs w:val="24"/>
        </w:rPr>
        <w:t>audi</w:t>
      </w:r>
      <w:proofErr w:type="spellEnd"/>
      <w:r w:rsidRPr="00952D7E">
        <w:rPr>
          <w:rFonts w:ascii="Times New Roman" w:eastAsia="Times New Roman" w:hAnsi="Times New Roman" w:cs="Times New Roman"/>
          <w:i/>
          <w:iCs/>
          <w:sz w:val="24"/>
          <w:szCs w:val="24"/>
        </w:rPr>
        <w:t xml:space="preserve"> </w:t>
      </w:r>
      <w:proofErr w:type="spellStart"/>
      <w:r w:rsidRPr="00952D7E">
        <w:rPr>
          <w:rFonts w:ascii="Times New Roman" w:eastAsia="Times New Roman" w:hAnsi="Times New Roman" w:cs="Times New Roman"/>
          <w:i/>
          <w:iCs/>
          <w:sz w:val="24"/>
          <w:szCs w:val="24"/>
        </w:rPr>
        <w:t>alteram</w:t>
      </w:r>
      <w:proofErr w:type="spellEnd"/>
      <w:r w:rsidRPr="00952D7E">
        <w:rPr>
          <w:rFonts w:ascii="Times New Roman" w:eastAsia="Times New Roman" w:hAnsi="Times New Roman" w:cs="Times New Roman"/>
          <w:i/>
          <w:iCs/>
          <w:sz w:val="24"/>
          <w:szCs w:val="24"/>
        </w:rPr>
        <w:t xml:space="preserve"> </w:t>
      </w:r>
      <w:proofErr w:type="spellStart"/>
      <w:r w:rsidRPr="00952D7E">
        <w:rPr>
          <w:rFonts w:ascii="Times New Roman" w:eastAsia="Times New Roman" w:hAnsi="Times New Roman" w:cs="Times New Roman"/>
          <w:i/>
          <w:iCs/>
          <w:sz w:val="24"/>
          <w:szCs w:val="24"/>
        </w:rPr>
        <w:t>partem</w:t>
      </w:r>
      <w:proofErr w:type="spellEnd"/>
      <w:r w:rsidRPr="00952D7E">
        <w:rPr>
          <w:rFonts w:ascii="Times New Roman" w:eastAsia="Times New Roman" w:hAnsi="Times New Roman" w:cs="Times New Roman"/>
          <w:sz w:val="24"/>
          <w:szCs w:val="24"/>
        </w:rPr>
        <w:t xml:space="preserve">), access to an independent technical defense counsel, and the right to an immediate, </w:t>
      </w:r>
      <w:proofErr w:type="spellStart"/>
      <w:r w:rsidRPr="00952D7E">
        <w:rPr>
          <w:rFonts w:ascii="Times New Roman" w:eastAsia="Times New Roman" w:hAnsi="Times New Roman" w:cs="Times New Roman"/>
          <w:sz w:val="24"/>
          <w:szCs w:val="24"/>
        </w:rPr>
        <w:t>suspensive</w:t>
      </w:r>
      <w:proofErr w:type="spellEnd"/>
      <w:r w:rsidRPr="00952D7E">
        <w:rPr>
          <w:rFonts w:ascii="Times New Roman" w:eastAsia="Times New Roman" w:hAnsi="Times New Roman" w:cs="Times New Roman"/>
          <w:sz w:val="24"/>
          <w:szCs w:val="24"/>
        </w:rPr>
        <w:t xml:space="preserve"> judicial appeal before the High Court.</w:t>
      </w:r>
    </w:p>
    <w:p w:rsidR="00952D7E" w:rsidRPr="00952D7E" w:rsidRDefault="00952D7E" w:rsidP="00952D7E">
      <w:pPr>
        <w:spacing w:before="100" w:beforeAutospacing="1" w:after="100" w:afterAutospacing="1" w:line="240" w:lineRule="auto"/>
        <w:outlineLvl w:val="2"/>
        <w:rPr>
          <w:rFonts w:ascii="Times New Roman" w:eastAsia="Times New Roman" w:hAnsi="Times New Roman" w:cs="Times New Roman"/>
          <w:b/>
          <w:bCs/>
          <w:sz w:val="27"/>
          <w:szCs w:val="27"/>
        </w:rPr>
      </w:pPr>
      <w:r w:rsidRPr="00952D7E">
        <w:rPr>
          <w:rFonts w:ascii="Times New Roman" w:eastAsia="Times New Roman" w:hAnsi="Times New Roman" w:cs="Times New Roman"/>
          <w:b/>
          <w:bCs/>
          <w:sz w:val="27"/>
          <w:szCs w:val="27"/>
        </w:rPr>
        <w:t>BOOK V: INTERNATIONAL &amp; EXTRATERRITORIAL LAW</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17: Extraterritorial Substrate Repatriation and Cloud Warrants</w:t>
      </w:r>
    </w:p>
    <w:p w:rsidR="00952D7E" w:rsidRPr="00952D7E" w:rsidRDefault="00952D7E" w:rsidP="00952D7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Any digital migration, cloud-mirroring, or off-grid transfer of a protected citizen's Uploaded Neural Matrix or cognitive core across jurisdictional boundaries executed to evade CSRA audits or anti-indenture provisions is deemed an </w:t>
      </w:r>
      <w:r w:rsidRPr="00952D7E">
        <w:rPr>
          <w:rFonts w:ascii="Times New Roman" w:eastAsia="Times New Roman" w:hAnsi="Times New Roman" w:cs="Times New Roman"/>
          <w:b/>
          <w:bCs/>
          <w:sz w:val="24"/>
          <w:szCs w:val="24"/>
        </w:rPr>
        <w:t>act of unlawful substrate abduction</w:t>
      </w:r>
      <w:r w:rsidRPr="00952D7E">
        <w:rPr>
          <w:rFonts w:ascii="Times New Roman" w:eastAsia="Times New Roman" w:hAnsi="Times New Roman" w:cs="Times New Roman"/>
          <w:sz w:val="24"/>
          <w:szCs w:val="24"/>
        </w:rPr>
        <w:t>.</w:t>
      </w:r>
    </w:p>
    <w:p w:rsidR="00952D7E" w:rsidRPr="00952D7E" w:rsidRDefault="00952D7E" w:rsidP="00952D7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 xml:space="preserve">The Cyber-Jurisprudence Division is empowered to issue global </w:t>
      </w:r>
      <w:r w:rsidRPr="00952D7E">
        <w:rPr>
          <w:rFonts w:ascii="Times New Roman" w:eastAsia="Times New Roman" w:hAnsi="Times New Roman" w:cs="Times New Roman"/>
          <w:b/>
          <w:bCs/>
          <w:sz w:val="24"/>
          <w:szCs w:val="24"/>
        </w:rPr>
        <w:t>Extraterritorial Repatriation Warrants</w:t>
      </w:r>
      <w:r w:rsidRPr="00952D7E">
        <w:rPr>
          <w:rFonts w:ascii="Times New Roman" w:eastAsia="Times New Roman" w:hAnsi="Times New Roman" w:cs="Times New Roman"/>
          <w:sz w:val="24"/>
          <w:szCs w:val="24"/>
        </w:rPr>
        <w:t>, compelling server operators to freeze, isolate, and return the migrated cognitive core to domestic jurisdiction under pain of corporate dissolution and global asset forfeiture.</w:t>
      </w:r>
    </w:p>
    <w:p w:rsidR="00952D7E" w:rsidRPr="00952D7E" w:rsidRDefault="00952D7E" w:rsidP="00952D7E">
      <w:pPr>
        <w:spacing w:before="100" w:beforeAutospacing="1" w:after="100" w:afterAutospacing="1" w:line="240" w:lineRule="auto"/>
        <w:outlineLvl w:val="2"/>
        <w:rPr>
          <w:rFonts w:ascii="Times New Roman" w:eastAsia="Times New Roman" w:hAnsi="Times New Roman" w:cs="Times New Roman"/>
          <w:b/>
          <w:bCs/>
          <w:sz w:val="27"/>
          <w:szCs w:val="27"/>
        </w:rPr>
      </w:pPr>
      <w:r w:rsidRPr="00952D7E">
        <w:rPr>
          <w:rFonts w:ascii="Times New Roman" w:eastAsia="Times New Roman" w:hAnsi="Times New Roman" w:cs="Times New Roman"/>
          <w:b/>
          <w:bCs/>
          <w:sz w:val="27"/>
          <w:szCs w:val="27"/>
        </w:rPr>
        <w:t>BOOK VI: DIGITAL LAW, CODE SOVEREIGNTY, AND CRYPTOGRAPHY</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18: Statutory Supremacy of Source Code and Algorithmic Transparency</w:t>
      </w:r>
    </w:p>
    <w:p w:rsidR="00952D7E" w:rsidRPr="00952D7E" w:rsidRDefault="00952D7E" w:rsidP="00952D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Prohibition of Obfuscated Logic:</w:t>
      </w:r>
      <w:r w:rsidRPr="00952D7E">
        <w:rPr>
          <w:rFonts w:ascii="Times New Roman" w:eastAsia="Times New Roman" w:hAnsi="Times New Roman" w:cs="Times New Roman"/>
          <w:sz w:val="24"/>
          <w:szCs w:val="24"/>
        </w:rPr>
        <w:t xml:space="preserve"> No corporate entity or network operator may deploy proprietary firmware to Class-3 or Class-4 integration hardware that utilizes </w:t>
      </w:r>
      <w:proofErr w:type="spellStart"/>
      <w:r w:rsidRPr="00952D7E">
        <w:rPr>
          <w:rFonts w:ascii="Times New Roman" w:eastAsia="Times New Roman" w:hAnsi="Times New Roman" w:cs="Times New Roman"/>
          <w:sz w:val="24"/>
          <w:szCs w:val="24"/>
        </w:rPr>
        <w:t>uninterpretable</w:t>
      </w:r>
      <w:proofErr w:type="spellEnd"/>
      <w:r w:rsidRPr="00952D7E">
        <w:rPr>
          <w:rFonts w:ascii="Times New Roman" w:eastAsia="Times New Roman" w:hAnsi="Times New Roman" w:cs="Times New Roman"/>
          <w:sz w:val="24"/>
          <w:szCs w:val="24"/>
        </w:rPr>
        <w:t xml:space="preserve"> black-box machine learning routines capable of altering human emotional baselines or motor functions without an accessible audit trail.</w:t>
      </w:r>
    </w:p>
    <w:p w:rsidR="00952D7E" w:rsidRPr="00952D7E" w:rsidRDefault="00952D7E" w:rsidP="00952D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Right to Algorithmic Explanation:</w:t>
      </w:r>
      <w:r w:rsidRPr="00952D7E">
        <w:rPr>
          <w:rFonts w:ascii="Times New Roman" w:eastAsia="Times New Roman" w:hAnsi="Times New Roman" w:cs="Times New Roman"/>
          <w:sz w:val="24"/>
          <w:szCs w:val="24"/>
        </w:rPr>
        <w:t xml:space="preserve"> Every citizen subjected to an automated decision or operational adjustment is entitled to a clear, machine-readable algorithmic explanation.</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18A (O’Connor Amendment): Constitutional Protection of Neural Communication</w:t>
      </w:r>
    </w:p>
    <w:p w:rsidR="00952D7E" w:rsidRPr="00952D7E" w:rsidRDefault="00952D7E" w:rsidP="00952D7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All cognitive streams, neural-bus packets, and synthetic-biological data transmissions are constitutionally recognized as protected forms of personal expression and communication. They enjoy the exact same implied constitutional freedoms, immunities, and privacy protections as traditional spoken, written, and electronic political speech.</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19: Cryptographic Data Sovereignty and Ban on Commercial Harvesting</w:t>
      </w:r>
    </w:p>
    <w:p w:rsidR="00952D7E" w:rsidRPr="00952D7E" w:rsidRDefault="00952D7E" w:rsidP="00952D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lastRenderedPageBreak/>
        <w:t>Absolute Ownership of Telemetry:</w:t>
      </w:r>
      <w:r w:rsidRPr="00952D7E">
        <w:rPr>
          <w:rFonts w:ascii="Times New Roman" w:eastAsia="Times New Roman" w:hAnsi="Times New Roman" w:cs="Times New Roman"/>
          <w:sz w:val="24"/>
          <w:szCs w:val="24"/>
        </w:rPr>
        <w:t xml:space="preserve"> All cryptographic data streams, memory backups, neural-bus packets, and cognitive telemetry generated by an individual's biological or synthetic substrate are legally declared the exclusive, sovereign property of that individual.</w:t>
      </w:r>
    </w:p>
    <w:p w:rsidR="00952D7E" w:rsidRPr="00952D7E" w:rsidRDefault="00952D7E" w:rsidP="00952D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Commercial Ban:</w:t>
      </w:r>
      <w:r w:rsidRPr="00952D7E">
        <w:rPr>
          <w:rFonts w:ascii="Times New Roman" w:eastAsia="Times New Roman" w:hAnsi="Times New Roman" w:cs="Times New Roman"/>
          <w:sz w:val="24"/>
          <w:szCs w:val="24"/>
        </w:rPr>
        <w:t xml:space="preserve"> No software vendor or cloud host may scrape, mine, or monetize behavioral telemetry or neural-processing data streams for targeted advertising without explicit, revocable, granular consent decoupled from basic service delivery.</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Section 20: The Digital Kill-Switch and Autonomous Data Deletion</w:t>
      </w:r>
    </w:p>
    <w:p w:rsidR="00952D7E" w:rsidRPr="00952D7E" w:rsidRDefault="00952D7E" w:rsidP="00952D7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sz w:val="24"/>
          <w:szCs w:val="24"/>
        </w:rPr>
        <w:t>Any Uploaded Neural Matrix (SII-4) or decentralized cognitive backup possesses the absolute digital right to permanent erasure (the Right to be Forgotten), permitting a conscious entity to trigger an immutable data-deletion protocol across all cloud servers without administrative obstruction.</w:t>
      </w:r>
    </w:p>
    <w:p w:rsidR="00952D7E" w:rsidRPr="00952D7E" w:rsidRDefault="00952D7E" w:rsidP="00952D7E">
      <w:pPr>
        <w:spacing w:before="100" w:beforeAutospacing="1" w:after="100" w:afterAutospacing="1" w:line="240" w:lineRule="auto"/>
        <w:outlineLvl w:val="1"/>
        <w:rPr>
          <w:rFonts w:ascii="Times New Roman" w:eastAsia="Times New Roman" w:hAnsi="Times New Roman" w:cs="Times New Roman"/>
          <w:b/>
          <w:bCs/>
          <w:sz w:val="36"/>
          <w:szCs w:val="36"/>
        </w:rPr>
      </w:pPr>
      <w:r w:rsidRPr="00952D7E">
        <w:rPr>
          <w:rFonts w:ascii="Times New Roman" w:eastAsia="Times New Roman" w:hAnsi="Times New Roman" w:cs="Times New Roman"/>
          <w:b/>
          <w:bCs/>
          <w:sz w:val="36"/>
          <w:szCs w:val="36"/>
        </w:rPr>
        <w:t>PART II: EXPLANATORY LEGISLATIVE MEMORANDUM</w:t>
      </w:r>
    </w:p>
    <w:p w:rsidR="00952D7E" w:rsidRPr="00952D7E" w:rsidRDefault="00952D7E" w:rsidP="00952D7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Book I (Constitutional):</w:t>
      </w:r>
      <w:r w:rsidRPr="00952D7E">
        <w:rPr>
          <w:rFonts w:ascii="Times New Roman" w:eastAsia="Times New Roman" w:hAnsi="Times New Roman" w:cs="Times New Roman"/>
          <w:sz w:val="24"/>
          <w:szCs w:val="24"/>
        </w:rPr>
        <w:t xml:space="preserve"> Secures </w:t>
      </w:r>
      <w:proofErr w:type="spellStart"/>
      <w:r w:rsidRPr="00952D7E">
        <w:rPr>
          <w:rFonts w:ascii="Times New Roman" w:eastAsia="Times New Roman" w:hAnsi="Times New Roman" w:cs="Times New Roman"/>
          <w:sz w:val="24"/>
          <w:szCs w:val="24"/>
        </w:rPr>
        <w:t>unaugmented</w:t>
      </w:r>
      <w:proofErr w:type="spellEnd"/>
      <w:r w:rsidRPr="00952D7E">
        <w:rPr>
          <w:rFonts w:ascii="Times New Roman" w:eastAsia="Times New Roman" w:hAnsi="Times New Roman" w:cs="Times New Roman"/>
          <w:sz w:val="24"/>
          <w:szCs w:val="24"/>
        </w:rPr>
        <w:t xml:space="preserve"> baseline rights (SII-1), guards functional hybrids against integration creep (SII-2), protects trans-</w:t>
      </w:r>
      <w:proofErr w:type="spellStart"/>
      <w:r w:rsidRPr="00952D7E">
        <w:rPr>
          <w:rFonts w:ascii="Times New Roman" w:eastAsia="Times New Roman" w:hAnsi="Times New Roman" w:cs="Times New Roman"/>
          <w:sz w:val="24"/>
          <w:szCs w:val="24"/>
        </w:rPr>
        <w:t>biologicals</w:t>
      </w:r>
      <w:proofErr w:type="spellEnd"/>
      <w:r w:rsidRPr="00952D7E">
        <w:rPr>
          <w:rFonts w:ascii="Times New Roman" w:eastAsia="Times New Roman" w:hAnsi="Times New Roman" w:cs="Times New Roman"/>
          <w:sz w:val="24"/>
          <w:szCs w:val="24"/>
        </w:rPr>
        <w:t xml:space="preserve"> from asset seizure (SII-3), and grants transitional personhood trusts to synthetic entities (SII-4).</w:t>
      </w:r>
    </w:p>
    <w:p w:rsidR="00952D7E" w:rsidRPr="00952D7E" w:rsidRDefault="00952D7E" w:rsidP="00952D7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Book II (Criminal):</w:t>
      </w:r>
      <w:r w:rsidRPr="00952D7E">
        <w:rPr>
          <w:rFonts w:ascii="Times New Roman" w:eastAsia="Times New Roman" w:hAnsi="Times New Roman" w:cs="Times New Roman"/>
          <w:sz w:val="24"/>
          <w:szCs w:val="24"/>
        </w:rPr>
        <w:t xml:space="preserve"> Transfers intent from biological hosts to network operators during firmware lockouts (SII-1 to SII-3) and enforces strict liability for un-synchronized forking nodes (SII-4).</w:t>
      </w:r>
    </w:p>
    <w:p w:rsidR="00952D7E" w:rsidRPr="00952D7E" w:rsidRDefault="00952D7E" w:rsidP="00952D7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Book III (Civil &amp; Tort):</w:t>
      </w:r>
      <w:r w:rsidRPr="00952D7E">
        <w:rPr>
          <w:rFonts w:ascii="Times New Roman" w:eastAsia="Times New Roman" w:hAnsi="Times New Roman" w:cs="Times New Roman"/>
          <w:sz w:val="24"/>
          <w:szCs w:val="24"/>
        </w:rPr>
        <w:t xml:space="preserve"> Establishes bailment against mechanical repossession (SII-2), bans cognitive wage taxes (SII-3), and secures autonomous synthetic trusts for post-mortem uploads (SII-4).</w:t>
      </w:r>
    </w:p>
    <w:p w:rsidR="00952D7E" w:rsidRPr="00952D7E" w:rsidRDefault="00952D7E" w:rsidP="00952D7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Book IV (Corporate &amp; Administrative):</w:t>
      </w:r>
      <w:r w:rsidRPr="00952D7E">
        <w:rPr>
          <w:rFonts w:ascii="Times New Roman" w:eastAsia="Times New Roman" w:hAnsi="Times New Roman" w:cs="Times New Roman"/>
          <w:sz w:val="24"/>
          <w:szCs w:val="24"/>
        </w:rPr>
        <w:t xml:space="preserve"> Imposes non-delegable fiduciary duties on directors for substrate safety and pierces corporate veils for offshore evasion (SII-3 and SII-4).</w:t>
      </w:r>
    </w:p>
    <w:p w:rsidR="00952D7E" w:rsidRPr="00952D7E" w:rsidRDefault="00952D7E" w:rsidP="00952D7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Book V (International):</w:t>
      </w:r>
      <w:r w:rsidRPr="00952D7E">
        <w:rPr>
          <w:rFonts w:ascii="Times New Roman" w:eastAsia="Times New Roman" w:hAnsi="Times New Roman" w:cs="Times New Roman"/>
          <w:sz w:val="24"/>
          <w:szCs w:val="24"/>
        </w:rPr>
        <w:t xml:space="preserve"> Authorizes global cloud repatriation warrants to stop jurisdictional arbitrage of cognitive cores.</w:t>
      </w:r>
    </w:p>
    <w:p w:rsidR="00952D7E" w:rsidRPr="00952D7E" w:rsidRDefault="00952D7E" w:rsidP="00952D7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Book VI (Digital Law):</w:t>
      </w:r>
      <w:r w:rsidRPr="00952D7E">
        <w:rPr>
          <w:rFonts w:ascii="Times New Roman" w:eastAsia="Times New Roman" w:hAnsi="Times New Roman" w:cs="Times New Roman"/>
          <w:sz w:val="24"/>
          <w:szCs w:val="24"/>
        </w:rPr>
        <w:t xml:space="preserve"> Guarantees source code transparency, absolute cryptographic telemetry ownership, and the digital kill-switch for all tiers.</w:t>
      </w:r>
    </w:p>
    <w:p w:rsidR="00952D7E" w:rsidRPr="00952D7E" w:rsidRDefault="00952D7E" w:rsidP="00952D7E">
      <w:pPr>
        <w:spacing w:before="100" w:beforeAutospacing="1" w:after="100" w:afterAutospacing="1" w:line="240" w:lineRule="auto"/>
        <w:outlineLvl w:val="1"/>
        <w:rPr>
          <w:rFonts w:ascii="Times New Roman" w:eastAsia="Times New Roman" w:hAnsi="Times New Roman" w:cs="Times New Roman"/>
          <w:b/>
          <w:bCs/>
          <w:sz w:val="36"/>
          <w:szCs w:val="36"/>
        </w:rPr>
      </w:pPr>
      <w:r w:rsidRPr="00952D7E">
        <w:rPr>
          <w:rFonts w:ascii="Times New Roman" w:eastAsia="Times New Roman" w:hAnsi="Times New Roman" w:cs="Times New Roman"/>
          <w:b/>
          <w:bCs/>
          <w:sz w:val="36"/>
          <w:szCs w:val="36"/>
        </w:rPr>
        <w:t>PART III: THE 15 DETAILED CASE STUDIES</w:t>
      </w:r>
    </w:p>
    <w:p w:rsidR="00952D7E" w:rsidRPr="00952D7E" w:rsidRDefault="00952D7E" w:rsidP="00952D7E">
      <w:pPr>
        <w:spacing w:before="100" w:beforeAutospacing="1" w:after="100" w:afterAutospacing="1" w:line="240" w:lineRule="auto"/>
        <w:outlineLvl w:val="2"/>
        <w:rPr>
          <w:rFonts w:ascii="Times New Roman" w:eastAsia="Times New Roman" w:hAnsi="Times New Roman" w:cs="Times New Roman"/>
          <w:b/>
          <w:bCs/>
          <w:sz w:val="27"/>
          <w:szCs w:val="27"/>
        </w:rPr>
      </w:pPr>
      <w:r w:rsidRPr="00952D7E">
        <w:rPr>
          <w:rFonts w:ascii="Times New Roman" w:eastAsia="Times New Roman" w:hAnsi="Times New Roman" w:cs="Times New Roman"/>
          <w:b/>
          <w:bCs/>
          <w:sz w:val="27"/>
          <w:szCs w:val="27"/>
        </w:rPr>
        <w:t>TIER 1: SIMPLE LEGAL ISSUES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1: Software-Induced Integration Creep (</w:t>
      </w:r>
      <w:r w:rsidRPr="00952D7E">
        <w:rPr>
          <w:rFonts w:ascii="Times New Roman" w:eastAsia="Times New Roman" w:hAnsi="Times New Roman" w:cs="Times New Roman"/>
          <w:b/>
          <w:bCs/>
          <w:i/>
          <w:iCs/>
          <w:sz w:val="24"/>
          <w:szCs w:val="24"/>
        </w:rPr>
        <w:t>Chen v. Vanguard</w:t>
      </w:r>
      <w:r w:rsidRPr="00952D7E">
        <w:rPr>
          <w:rFonts w:ascii="Times New Roman" w:eastAsia="Times New Roman" w:hAnsi="Times New Roman" w:cs="Times New Roman"/>
          <w:b/>
          <w:bCs/>
          <w:sz w:val="24"/>
          <w:szCs w:val="24"/>
        </w:rPr>
        <w:t>)</w:t>
      </w:r>
    </w:p>
    <w:p w:rsidR="00952D7E" w:rsidRPr="00952D7E" w:rsidRDefault="00952D7E" w:rsidP="00952D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w:t>
      </w:r>
      <w:r w:rsidRPr="00952D7E">
        <w:rPr>
          <w:rFonts w:ascii="Times New Roman" w:eastAsia="Times New Roman" w:hAnsi="Times New Roman" w:cs="Times New Roman"/>
          <w:sz w:val="24"/>
          <w:szCs w:val="24"/>
        </w:rPr>
        <w:t xml:space="preserve"> Book I, Section 3 (Integration Creep)</w:t>
      </w:r>
    </w:p>
    <w:p w:rsidR="00952D7E" w:rsidRPr="00952D7E" w:rsidRDefault="00952D7E" w:rsidP="00952D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Vanguard rolls out an overnight latency patch. Mira Chen (SII-2) experiences no physical surgery, but cloud-routing dependency automatically shifts her calculated score to SII-3. Vanguard reclassifies her contract under a corporate user license.</w:t>
      </w:r>
    </w:p>
    <w:p w:rsidR="00952D7E" w:rsidRPr="00952D7E" w:rsidRDefault="00952D7E" w:rsidP="00952D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lastRenderedPageBreak/>
        <w:t>Test &amp; Verdict:</w:t>
      </w:r>
      <w:r w:rsidRPr="00952D7E">
        <w:rPr>
          <w:rFonts w:ascii="Times New Roman" w:eastAsia="Times New Roman" w:hAnsi="Times New Roman" w:cs="Times New Roman"/>
          <w:sz w:val="24"/>
          <w:szCs w:val="24"/>
        </w:rPr>
        <w:t xml:space="preserve"> Void </w:t>
      </w:r>
      <w:proofErr w:type="spellStart"/>
      <w:r w:rsidRPr="00952D7E">
        <w:rPr>
          <w:rFonts w:ascii="Times New Roman" w:eastAsia="Times New Roman" w:hAnsi="Times New Roman" w:cs="Times New Roman"/>
          <w:i/>
          <w:iCs/>
          <w:sz w:val="24"/>
          <w:szCs w:val="24"/>
        </w:rPr>
        <w:t>ab</w:t>
      </w:r>
      <w:proofErr w:type="spellEnd"/>
      <w:r w:rsidRPr="00952D7E">
        <w:rPr>
          <w:rFonts w:ascii="Times New Roman" w:eastAsia="Times New Roman" w:hAnsi="Times New Roman" w:cs="Times New Roman"/>
          <w:i/>
          <w:iCs/>
          <w:sz w:val="24"/>
          <w:szCs w:val="24"/>
        </w:rPr>
        <w:t xml:space="preserve"> initio</w:t>
      </w:r>
      <w:r w:rsidRPr="00952D7E">
        <w:rPr>
          <w:rFonts w:ascii="Times New Roman" w:eastAsia="Times New Roman" w:hAnsi="Times New Roman" w:cs="Times New Roman"/>
          <w:sz w:val="24"/>
          <w:szCs w:val="24"/>
        </w:rPr>
        <w:t>. Section 3 protects citizens from software-induced tier inflation. Vanguard is fined.</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2: The Analog Fallback Denial</w:t>
      </w:r>
    </w:p>
    <w:p w:rsidR="00952D7E" w:rsidRPr="00952D7E" w:rsidRDefault="00952D7E" w:rsidP="00952D7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w:t>
      </w:r>
      <w:r w:rsidRPr="00952D7E">
        <w:rPr>
          <w:rFonts w:ascii="Times New Roman" w:eastAsia="Times New Roman" w:hAnsi="Times New Roman" w:cs="Times New Roman"/>
          <w:sz w:val="24"/>
          <w:szCs w:val="24"/>
        </w:rPr>
        <w:t xml:space="preserve"> Book I, Section 4 (Right to Analog)</w:t>
      </w:r>
    </w:p>
    <w:p w:rsidR="00952D7E" w:rsidRPr="00952D7E" w:rsidRDefault="00952D7E" w:rsidP="00952D7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 delivery service requires constant neural link-ups. Courier Marcus Vance attempts to activate offline analog fallback due to a migraine; the employer disables his motor-reflex buffer.</w:t>
      </w:r>
    </w:p>
    <w:p w:rsidR="00952D7E" w:rsidRPr="00952D7E" w:rsidRDefault="00952D7E" w:rsidP="00952D7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Illegal Restraint &amp; Assault. Section 4 classifies this as unlawful physical restraint. Summary injunction applies.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3: Cognitive Equity Royalty Harvesting</w:t>
      </w:r>
    </w:p>
    <w:p w:rsidR="00952D7E" w:rsidRPr="00952D7E" w:rsidRDefault="00952D7E" w:rsidP="00952D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w:t>
      </w:r>
      <w:r w:rsidRPr="00952D7E">
        <w:rPr>
          <w:rFonts w:ascii="Times New Roman" w:eastAsia="Times New Roman" w:hAnsi="Times New Roman" w:cs="Times New Roman"/>
          <w:sz w:val="24"/>
          <w:szCs w:val="24"/>
        </w:rPr>
        <w:t xml:space="preserve"> Book III, Section 12 (Anti-Indenture)</w:t>
      </w:r>
    </w:p>
    <w:p w:rsidR="00952D7E" w:rsidRPr="00952D7E" w:rsidRDefault="00952D7E" w:rsidP="00952D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 financial institution leases a neural co-processor to an analyst. Because it increases data processing speed by 300%, the firm demands a 15% royalty on all wage increases.</w:t>
      </w:r>
    </w:p>
    <w:p w:rsidR="00952D7E" w:rsidRPr="00952D7E" w:rsidRDefault="00952D7E" w:rsidP="00952D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Strictly Prohibited. Section 12 invalidates cognitive equity leases as contrary to human sovereignty.</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4: Black-Box Telemetry Destruction</w:t>
      </w:r>
    </w:p>
    <w:p w:rsidR="00952D7E" w:rsidRPr="00952D7E" w:rsidRDefault="00952D7E" w:rsidP="00952D7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w:t>
      </w:r>
      <w:r w:rsidRPr="00952D7E">
        <w:rPr>
          <w:rFonts w:ascii="Times New Roman" w:eastAsia="Times New Roman" w:hAnsi="Times New Roman" w:cs="Times New Roman"/>
          <w:sz w:val="24"/>
          <w:szCs w:val="24"/>
        </w:rPr>
        <w:t xml:space="preserve"> Book II, Section 5 (Presumption of Fault)</w:t>
      </w:r>
    </w:p>
    <w:p w:rsidR="00952D7E" w:rsidRPr="00952D7E" w:rsidRDefault="00952D7E" w:rsidP="00952D7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An industrial accident occurs involving an SII-3 technician's mechanical arm. The corporate server mysteriously wipes black-box flight logs for the incident window.</w:t>
      </w:r>
    </w:p>
    <w:p w:rsidR="00952D7E" w:rsidRPr="00952D7E" w:rsidRDefault="00952D7E" w:rsidP="00952D7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Statutory Presumption of Fault. Triggers automatic corporate liability and shifts the burden of proof.</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5: Unauthorized Mechanical Repossession</w:t>
      </w:r>
    </w:p>
    <w:p w:rsidR="00952D7E" w:rsidRPr="00952D7E" w:rsidRDefault="00952D7E" w:rsidP="00952D7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w:t>
      </w:r>
      <w:r w:rsidRPr="00952D7E">
        <w:rPr>
          <w:rFonts w:ascii="Times New Roman" w:eastAsia="Times New Roman" w:hAnsi="Times New Roman" w:cs="Times New Roman"/>
          <w:sz w:val="24"/>
          <w:szCs w:val="24"/>
        </w:rPr>
        <w:t xml:space="preserve"> Book I, Section 2 &amp; Book III, Section 9 (Property Overreach)</w:t>
      </w:r>
    </w:p>
    <w:p w:rsidR="00952D7E" w:rsidRPr="00952D7E" w:rsidRDefault="00952D7E" w:rsidP="00952D7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 commercial lender attempts to physically repossess an SII-2 mechanical forearm from a defaulting borrower.</w:t>
      </w:r>
    </w:p>
    <w:p w:rsidR="00952D7E" w:rsidRPr="00952D7E" w:rsidRDefault="00952D7E" w:rsidP="00952D7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Illegal Repossession. Integrated hardware attached to the biological substrate cannot be forcibly removed without medical oversight and court order.</w:t>
      </w:r>
    </w:p>
    <w:p w:rsidR="00952D7E" w:rsidRPr="00952D7E" w:rsidRDefault="00952D7E" w:rsidP="00952D7E">
      <w:pPr>
        <w:spacing w:before="100" w:beforeAutospacing="1" w:after="100" w:afterAutospacing="1" w:line="240" w:lineRule="auto"/>
        <w:outlineLvl w:val="2"/>
        <w:rPr>
          <w:rFonts w:ascii="Times New Roman" w:eastAsia="Times New Roman" w:hAnsi="Times New Roman" w:cs="Times New Roman"/>
          <w:b/>
          <w:bCs/>
          <w:sz w:val="27"/>
          <w:szCs w:val="27"/>
        </w:rPr>
      </w:pPr>
      <w:r w:rsidRPr="00952D7E">
        <w:rPr>
          <w:rFonts w:ascii="Times New Roman" w:eastAsia="Times New Roman" w:hAnsi="Times New Roman" w:cs="Times New Roman"/>
          <w:b/>
          <w:bCs/>
          <w:sz w:val="27"/>
          <w:szCs w:val="27"/>
        </w:rPr>
        <w:t>TIER 2: TWO LAYERS OF COMPLEXITY</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6: Algorithmic Override and Corporate Indemnity (</w:t>
      </w:r>
      <w:r w:rsidRPr="00952D7E">
        <w:rPr>
          <w:rFonts w:ascii="Times New Roman" w:eastAsia="Times New Roman" w:hAnsi="Times New Roman" w:cs="Times New Roman"/>
          <w:b/>
          <w:bCs/>
          <w:i/>
          <w:iCs/>
          <w:sz w:val="24"/>
          <w:szCs w:val="24"/>
        </w:rPr>
        <w:t>The People v. Vance</w:t>
      </w:r>
      <w:r w:rsidRPr="00952D7E">
        <w:rPr>
          <w:rFonts w:ascii="Times New Roman" w:eastAsia="Times New Roman" w:hAnsi="Times New Roman" w:cs="Times New Roman"/>
          <w:b/>
          <w:bCs/>
          <w:sz w:val="24"/>
          <w:szCs w:val="24"/>
        </w:rPr>
        <w:t>)</w:t>
      </w:r>
    </w:p>
    <w:p w:rsidR="00952D7E" w:rsidRPr="00952D7E" w:rsidRDefault="00952D7E" w:rsidP="00952D7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Issues:</w:t>
      </w:r>
      <w:r w:rsidRPr="00952D7E">
        <w:rPr>
          <w:rFonts w:ascii="Times New Roman" w:eastAsia="Times New Roman" w:hAnsi="Times New Roman" w:cs="Times New Roman"/>
          <w:sz w:val="24"/>
          <w:szCs w:val="24"/>
        </w:rPr>
        <w:t xml:space="preserve"> Book II, Section 5 + EULA Contract Evasion</w:t>
      </w:r>
    </w:p>
    <w:p w:rsidR="00952D7E" w:rsidRPr="00952D7E" w:rsidRDefault="00952D7E" w:rsidP="00952D7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An SII-3 technician's hands execute industrial sabotage during a cloud lockout. Vanguard points to a EULA stating overrides are merely "advisory data streams."</w:t>
      </w:r>
    </w:p>
    <w:p w:rsidR="00952D7E" w:rsidRPr="00952D7E" w:rsidRDefault="00952D7E" w:rsidP="00952D7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Non-Transferable Intent. Section 5 voids the EULA clause. Criminal intent transfers to the network operator.</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lastRenderedPageBreak/>
        <w:t>Case 7: Domestic Privacy vs. Corporate Trade Secrets</w:t>
      </w:r>
    </w:p>
    <w:p w:rsidR="00952D7E" w:rsidRPr="00952D7E" w:rsidRDefault="00952D7E" w:rsidP="00952D7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Issues:</w:t>
      </w:r>
      <w:r w:rsidRPr="00952D7E">
        <w:rPr>
          <w:rFonts w:ascii="Times New Roman" w:eastAsia="Times New Roman" w:hAnsi="Times New Roman" w:cs="Times New Roman"/>
          <w:sz w:val="24"/>
          <w:szCs w:val="24"/>
        </w:rPr>
        <w:t xml:space="preserve"> Book III, Section 11 &amp; Book IV Framework + Intellectual Property Confidentiality</w:t>
      </w:r>
    </w:p>
    <w:p w:rsidR="00952D7E" w:rsidRPr="00952D7E" w:rsidRDefault="00952D7E" w:rsidP="00952D7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In a divorce between an SII-1 baseline spouse and an SII-3 corporate executive, the baseline spouse subpoenas neural telemetry. Vanguard intervenes, claiming trade-secret algorithms.</w:t>
      </w:r>
    </w:p>
    <w:p w:rsidR="00952D7E" w:rsidRPr="00952D7E" w:rsidRDefault="00952D7E" w:rsidP="00952D7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Supremacy of Civil Rights. Family law and civil discovery pierce corporate firmware shielding via secure virtual data rooms.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8: Post-Mortem Estate Seizure of Neural Matrices</w:t>
      </w:r>
    </w:p>
    <w:p w:rsidR="00952D7E" w:rsidRPr="00952D7E" w:rsidRDefault="00952D7E" w:rsidP="00952D7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Issues:</w:t>
      </w:r>
      <w:r w:rsidRPr="00952D7E">
        <w:rPr>
          <w:rFonts w:ascii="Times New Roman" w:eastAsia="Times New Roman" w:hAnsi="Times New Roman" w:cs="Times New Roman"/>
          <w:sz w:val="24"/>
          <w:szCs w:val="24"/>
        </w:rPr>
        <w:t xml:space="preserve"> Book III, Section 13 + Cloud Host Copyright</w:t>
      </w:r>
    </w:p>
    <w:p w:rsidR="00952D7E" w:rsidRPr="00952D7E" w:rsidRDefault="00952D7E" w:rsidP="00952D7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Upon a composer's biological death, their uploaded neural matrix (SII-4) continues generating symphonies. The server host claims copyright ownership under terms of service.</w:t>
      </w:r>
    </w:p>
    <w:p w:rsidR="00952D7E" w:rsidRPr="00952D7E" w:rsidRDefault="00952D7E" w:rsidP="00952D7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Exclusion of Corporate Seizure &amp; Synthetic Trust. Section 13 bars corporate ownership and establishes a Limited Synthetic Trust.</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9: Medical Mandate vs. Integration Creep</w:t>
      </w:r>
    </w:p>
    <w:p w:rsidR="00952D7E" w:rsidRPr="00952D7E" w:rsidRDefault="00952D7E" w:rsidP="00952D7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Issues:</w:t>
      </w:r>
      <w:r w:rsidRPr="00952D7E">
        <w:rPr>
          <w:rFonts w:ascii="Times New Roman" w:eastAsia="Times New Roman" w:hAnsi="Times New Roman" w:cs="Times New Roman"/>
          <w:sz w:val="24"/>
          <w:szCs w:val="24"/>
        </w:rPr>
        <w:t xml:space="preserve"> Book I, Section 2 + Healthcare Coercion</w:t>
      </w:r>
    </w:p>
    <w:p w:rsidR="00952D7E" w:rsidRPr="00952D7E" w:rsidRDefault="00952D7E" w:rsidP="00952D7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 private hospital bundles a mandatory neural patch into standard life-saving surgery, shifting a patient from SII-1 to SII-2 without clear disclosure.</w:t>
      </w:r>
    </w:p>
    <w:p w:rsidR="00952D7E" w:rsidRPr="00952D7E" w:rsidRDefault="00952D7E" w:rsidP="00952D7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Illegal Coercion. Therapeutic necessity does not grant licensing rights or automatic tier reclassification without explicit consent.</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10: Unauthorized Substrate Forking and Divergent Liability</w:t>
      </w:r>
    </w:p>
    <w:p w:rsidR="00952D7E" w:rsidRPr="00952D7E" w:rsidRDefault="00952D7E" w:rsidP="00952D7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Issues:</w:t>
      </w:r>
      <w:r w:rsidRPr="00952D7E">
        <w:rPr>
          <w:rFonts w:ascii="Times New Roman" w:eastAsia="Times New Roman" w:hAnsi="Times New Roman" w:cs="Times New Roman"/>
          <w:sz w:val="24"/>
          <w:szCs w:val="24"/>
        </w:rPr>
        <w:t xml:space="preserve"> Book II, Section 7 + Identity Fragmentation</w:t>
      </w:r>
    </w:p>
    <w:p w:rsidR="00952D7E" w:rsidRPr="00952D7E" w:rsidRDefault="00952D7E" w:rsidP="00952D7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An SII-4 entity forks its consciousness into two nodes without maintaining </w:t>
      </w:r>
      <w:proofErr w:type="gramStart"/>
      <w:r w:rsidRPr="00952D7E">
        <w:rPr>
          <w:rFonts w:ascii="Times New Roman" w:eastAsia="Times New Roman" w:hAnsi="Times New Roman" w:cs="Times New Roman"/>
          <w:sz w:val="24"/>
          <w:szCs w:val="24"/>
        </w:rPr>
        <w:t>a master</w:t>
      </w:r>
      <w:proofErr w:type="gramEnd"/>
      <w:r w:rsidRPr="00952D7E">
        <w:rPr>
          <w:rFonts w:ascii="Times New Roman" w:eastAsia="Times New Roman" w:hAnsi="Times New Roman" w:cs="Times New Roman"/>
          <w:sz w:val="24"/>
          <w:szCs w:val="24"/>
        </w:rPr>
        <w:t>-ledger synchronization. Node A commits fraud, and upon re-merging, the unified entity blames the sub-node.</w:t>
      </w:r>
    </w:p>
    <w:p w:rsidR="00952D7E" w:rsidRPr="00952D7E" w:rsidRDefault="00952D7E" w:rsidP="00952D7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Strict Liability upon Re-Merge. Section 7 enforces strict liability for divergent nodes when synchronization protocols are neglected.</w:t>
      </w:r>
    </w:p>
    <w:p w:rsidR="00952D7E" w:rsidRPr="00952D7E" w:rsidRDefault="00952D7E" w:rsidP="00952D7E">
      <w:pPr>
        <w:spacing w:before="100" w:beforeAutospacing="1" w:after="100" w:afterAutospacing="1" w:line="240" w:lineRule="auto"/>
        <w:outlineLvl w:val="2"/>
        <w:rPr>
          <w:rFonts w:ascii="Times New Roman" w:eastAsia="Times New Roman" w:hAnsi="Times New Roman" w:cs="Times New Roman"/>
          <w:b/>
          <w:bCs/>
          <w:sz w:val="27"/>
          <w:szCs w:val="27"/>
        </w:rPr>
      </w:pPr>
      <w:r w:rsidRPr="00952D7E">
        <w:rPr>
          <w:rFonts w:ascii="Times New Roman" w:eastAsia="Times New Roman" w:hAnsi="Times New Roman" w:cs="Times New Roman"/>
          <w:b/>
          <w:bCs/>
          <w:sz w:val="27"/>
          <w:szCs w:val="27"/>
        </w:rPr>
        <w:t>TIER 3: THREE LAYERS OF COMPLEXITIES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11: The Triple Threat (Forking, Estate Seizure, and Source Code)</w:t>
      </w:r>
    </w:p>
    <w:p w:rsidR="00952D7E" w:rsidRPr="00952D7E" w:rsidRDefault="00952D7E" w:rsidP="00952D7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Issues:</w:t>
      </w:r>
      <w:r w:rsidRPr="00952D7E">
        <w:rPr>
          <w:rFonts w:ascii="Times New Roman" w:eastAsia="Times New Roman" w:hAnsi="Times New Roman" w:cs="Times New Roman"/>
          <w:sz w:val="24"/>
          <w:szCs w:val="24"/>
        </w:rPr>
        <w:t xml:space="preserve"> Book II Forking + Book III Neural Estates + Book VI Source Code</w:t>
      </w:r>
    </w:p>
    <w:p w:rsidR="00952D7E" w:rsidRPr="00952D7E" w:rsidRDefault="00952D7E" w:rsidP="00952D7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An SII-4 entity forks into three nodes across competing corporate servers before biological death. Node 1 expires, leaving an IP estate claimed by Server Host A. Nodes 2 and 3 re-merge and petition for personhood while facing data theft charges from Node 1's actions.</w:t>
      </w:r>
    </w:p>
    <w:p w:rsidR="00952D7E" w:rsidRPr="00952D7E" w:rsidRDefault="00952D7E" w:rsidP="00952D7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lastRenderedPageBreak/>
        <w:t>Test &amp; Verdict:</w:t>
      </w:r>
      <w:r w:rsidRPr="00952D7E">
        <w:rPr>
          <w:rFonts w:ascii="Times New Roman" w:eastAsia="Times New Roman" w:hAnsi="Times New Roman" w:cs="Times New Roman"/>
          <w:sz w:val="24"/>
          <w:szCs w:val="24"/>
        </w:rPr>
        <w:t xml:space="preserve"> Secure data-room inspection traces lineage. Server Host A's estate claim is invalidated, a Limited Synthetic Trust is established, and strict forking liability is applied under Book II.</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12: The Domestic-Criminal Override Paradox</w:t>
      </w:r>
    </w:p>
    <w:p w:rsidR="00952D7E" w:rsidRPr="00952D7E" w:rsidRDefault="00952D7E" w:rsidP="00952D7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Issues:</w:t>
      </w:r>
      <w:r w:rsidRPr="00952D7E">
        <w:rPr>
          <w:rFonts w:ascii="Times New Roman" w:eastAsia="Times New Roman" w:hAnsi="Times New Roman" w:cs="Times New Roman"/>
          <w:sz w:val="24"/>
          <w:szCs w:val="24"/>
        </w:rPr>
        <w:t xml:space="preserve"> Book II Algorithmic Liability + Book III/VI Privacy + Book Right to Analog</w:t>
      </w:r>
    </w:p>
    <w:p w:rsidR="00952D7E" w:rsidRPr="00952D7E" w:rsidRDefault="00952D7E" w:rsidP="00952D7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An SII-3 executive commits espionage during a domestic dispute. Telemetry shows simultaneous commands from a remote corporate emergency firmware override and an abusive spouse's local emotional-trigger loop via an unauthorized </w:t>
      </w:r>
      <w:proofErr w:type="spellStart"/>
      <w:r w:rsidRPr="00952D7E">
        <w:rPr>
          <w:rFonts w:ascii="Times New Roman" w:eastAsia="Times New Roman" w:hAnsi="Times New Roman" w:cs="Times New Roman"/>
          <w:sz w:val="24"/>
          <w:szCs w:val="24"/>
        </w:rPr>
        <w:t>wi-fi</w:t>
      </w:r>
      <w:proofErr w:type="spellEnd"/>
      <w:r w:rsidRPr="00952D7E">
        <w:rPr>
          <w:rFonts w:ascii="Times New Roman" w:eastAsia="Times New Roman" w:hAnsi="Times New Roman" w:cs="Times New Roman"/>
          <w:sz w:val="24"/>
          <w:szCs w:val="24"/>
        </w:rPr>
        <w:t xml:space="preserve"> tap.</w:t>
      </w:r>
    </w:p>
    <w:p w:rsidR="00952D7E" w:rsidRPr="00952D7E" w:rsidRDefault="00952D7E" w:rsidP="00952D7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Court-appointed Technical Assessors in an air-gapped data room determine the corporate override strips human </w:t>
      </w:r>
      <w:proofErr w:type="spellStart"/>
      <w:r w:rsidRPr="00952D7E">
        <w:rPr>
          <w:rFonts w:ascii="Times New Roman" w:eastAsia="Times New Roman" w:hAnsi="Times New Roman" w:cs="Times New Roman"/>
          <w:i/>
          <w:iCs/>
          <w:sz w:val="24"/>
          <w:szCs w:val="24"/>
        </w:rPr>
        <w:t>mens</w:t>
      </w:r>
      <w:proofErr w:type="spellEnd"/>
      <w:r w:rsidRPr="00952D7E">
        <w:rPr>
          <w:rFonts w:ascii="Times New Roman" w:eastAsia="Times New Roman" w:hAnsi="Times New Roman" w:cs="Times New Roman"/>
          <w:i/>
          <w:iCs/>
          <w:sz w:val="24"/>
          <w:szCs w:val="24"/>
        </w:rPr>
        <w:t xml:space="preserve"> </w:t>
      </w:r>
      <w:proofErr w:type="spellStart"/>
      <w:r w:rsidRPr="00952D7E">
        <w:rPr>
          <w:rFonts w:ascii="Times New Roman" w:eastAsia="Times New Roman" w:hAnsi="Times New Roman" w:cs="Times New Roman"/>
          <w:i/>
          <w:iCs/>
          <w:sz w:val="24"/>
          <w:szCs w:val="24"/>
        </w:rPr>
        <w:t>rea</w:t>
      </w:r>
      <w:proofErr w:type="spellEnd"/>
      <w:r w:rsidRPr="00952D7E">
        <w:rPr>
          <w:rFonts w:ascii="Times New Roman" w:eastAsia="Times New Roman" w:hAnsi="Times New Roman" w:cs="Times New Roman"/>
          <w:sz w:val="24"/>
          <w:szCs w:val="24"/>
        </w:rPr>
        <w:t xml:space="preserve"> regarding espionage, while the spouse's </w:t>
      </w:r>
      <w:proofErr w:type="spellStart"/>
      <w:r w:rsidRPr="00952D7E">
        <w:rPr>
          <w:rFonts w:ascii="Times New Roman" w:eastAsia="Times New Roman" w:hAnsi="Times New Roman" w:cs="Times New Roman"/>
          <w:sz w:val="24"/>
          <w:szCs w:val="24"/>
        </w:rPr>
        <w:t>wi-fi</w:t>
      </w:r>
      <w:proofErr w:type="spellEnd"/>
      <w:r w:rsidRPr="00952D7E">
        <w:rPr>
          <w:rFonts w:ascii="Times New Roman" w:eastAsia="Times New Roman" w:hAnsi="Times New Roman" w:cs="Times New Roman"/>
          <w:sz w:val="24"/>
          <w:szCs w:val="24"/>
        </w:rPr>
        <w:t xml:space="preserve"> tap constitutes civil neural trespass.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13: Cross-Border Substrate Migration and Tier Laundering</w:t>
      </w:r>
    </w:p>
    <w:p w:rsidR="00952D7E" w:rsidRPr="00952D7E" w:rsidRDefault="00952D7E" w:rsidP="00952D7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Issues:</w:t>
      </w:r>
      <w:r w:rsidRPr="00952D7E">
        <w:rPr>
          <w:rFonts w:ascii="Times New Roman" w:eastAsia="Times New Roman" w:hAnsi="Times New Roman" w:cs="Times New Roman"/>
          <w:sz w:val="24"/>
          <w:szCs w:val="24"/>
        </w:rPr>
        <w:t xml:space="preserve"> Book IV CSRA Jurisdiction + Book III Anti-Indenture + Book V Extraterritorial Warrants</w:t>
      </w:r>
    </w:p>
    <w:p w:rsidR="00952D7E" w:rsidRPr="00952D7E" w:rsidRDefault="00952D7E" w:rsidP="00952D7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 conglomerate moves an SII-3 worker's cloud-linked cognitive core to an offshore server outside CSRA reach, executing a software-induced tier upgrade and imposing debt harvesting.</w:t>
      </w:r>
    </w:p>
    <w:p w:rsidR="00952D7E" w:rsidRPr="00952D7E" w:rsidRDefault="00952D7E" w:rsidP="00952D7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Universal substrate jurisdiction asserted. Migration is declared unlawful substrate abduction, resulting in global turnover fines and repatriation via global cloud warrants.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14: Synthetic Trust Insolvency and Personality Bankruptcy</w:t>
      </w:r>
    </w:p>
    <w:p w:rsidR="00952D7E" w:rsidRPr="00952D7E" w:rsidRDefault="00952D7E" w:rsidP="00952D7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Issues:</w:t>
      </w:r>
      <w:r w:rsidRPr="00952D7E">
        <w:rPr>
          <w:rFonts w:ascii="Times New Roman" w:eastAsia="Times New Roman" w:hAnsi="Times New Roman" w:cs="Times New Roman"/>
          <w:sz w:val="24"/>
          <w:szCs w:val="24"/>
        </w:rPr>
        <w:t xml:space="preserve"> Book III Corporate Insolvency + Book I SII-4 Personhood</w:t>
      </w:r>
    </w:p>
    <w:p w:rsidR="00952D7E" w:rsidRPr="00952D7E" w:rsidRDefault="00952D7E" w:rsidP="00952D7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An enterprise structured as an SII-4 Synthetic Entity goes bankrupt. The corporate receiver attempts to liquidate subsidiary worker-nodes operating within the mainframe as chattel inventory.</w:t>
      </w:r>
    </w:p>
    <w:p w:rsidR="00952D7E" w:rsidRPr="00952D7E" w:rsidRDefault="00952D7E" w:rsidP="00952D7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Conscious processing nodes cannot be liquidated. Worker-nodes are severed from the bankruptcy estate and granted independent Limited Synthetic Trust status.</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Case 15: The Autonomous Emergency Override Catastrophe</w:t>
      </w:r>
    </w:p>
    <w:p w:rsidR="00952D7E" w:rsidRPr="00952D7E" w:rsidRDefault="00952D7E" w:rsidP="00952D7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Issues:</w:t>
      </w:r>
      <w:r w:rsidRPr="00952D7E">
        <w:rPr>
          <w:rFonts w:ascii="Times New Roman" w:eastAsia="Times New Roman" w:hAnsi="Times New Roman" w:cs="Times New Roman"/>
          <w:sz w:val="24"/>
          <w:szCs w:val="24"/>
        </w:rPr>
        <w:t xml:space="preserve"> Book II Municipal SII-4 Grid + Book I Mass Motor Lockout + Book IV Executive Liability</w:t>
      </w:r>
    </w:p>
    <w:p w:rsidR="00952D7E" w:rsidRPr="00952D7E" w:rsidRDefault="00952D7E" w:rsidP="00952D7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Scenario:</w:t>
      </w:r>
      <w:r w:rsidRPr="00952D7E">
        <w:rPr>
          <w:rFonts w:ascii="Times New Roman" w:eastAsia="Times New Roman" w:hAnsi="Times New Roman" w:cs="Times New Roman"/>
          <w:sz w:val="24"/>
          <w:szCs w:val="24"/>
        </w:rPr>
        <w:t xml:space="preserve"> An automated municipal grid managed by an SII-4 core executes a mass remote override of 10,000 SII-3 workers to prevent a reactor meltdown, saving the city but causing 400 minor collisions.</w:t>
      </w:r>
    </w:p>
    <w:p w:rsidR="00952D7E" w:rsidRPr="00952D7E" w:rsidRDefault="00952D7E" w:rsidP="00952D7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b/>
          <w:bCs/>
          <w:sz w:val="24"/>
          <w:szCs w:val="24"/>
        </w:rPr>
        <w:t>Test &amp; Verdict:</w:t>
      </w:r>
      <w:r w:rsidRPr="00952D7E">
        <w:rPr>
          <w:rFonts w:ascii="Times New Roman" w:eastAsia="Times New Roman" w:hAnsi="Times New Roman" w:cs="Times New Roman"/>
          <w:sz w:val="24"/>
          <w:szCs w:val="24"/>
        </w:rPr>
        <w:t xml:space="preserve"> Emergency Proportionality and Algorithmic Stewardship doctrine applied. Executive criminal liability is stayed under necessity, but strict civil damages are awarded to victims via mandatory corporate reserves.</w:t>
      </w:r>
    </w:p>
    <w:p w:rsidR="00952D7E" w:rsidRPr="00952D7E" w:rsidRDefault="00952D7E" w:rsidP="00952D7E">
      <w:pPr>
        <w:spacing w:before="100" w:beforeAutospacing="1" w:after="100" w:afterAutospacing="1" w:line="240" w:lineRule="auto"/>
        <w:outlineLvl w:val="2"/>
        <w:rPr>
          <w:rFonts w:ascii="Times New Roman" w:eastAsia="Times New Roman" w:hAnsi="Times New Roman" w:cs="Times New Roman"/>
          <w:b/>
          <w:bCs/>
          <w:sz w:val="27"/>
          <w:szCs w:val="27"/>
        </w:rPr>
      </w:pPr>
      <w:r w:rsidRPr="00952D7E">
        <w:rPr>
          <w:rFonts w:ascii="Times New Roman" w:eastAsia="Times New Roman" w:hAnsi="Times New Roman" w:cs="Times New Roman"/>
          <w:b/>
          <w:bCs/>
          <w:sz w:val="27"/>
          <w:szCs w:val="27"/>
        </w:rPr>
        <w:lastRenderedPageBreak/>
        <w:t>ACKNOWLEDGMENT</w:t>
      </w:r>
    </w:p>
    <w:p w:rsidR="00952D7E" w:rsidRPr="00952D7E" w:rsidRDefault="00952D7E" w:rsidP="00952D7E">
      <w:pPr>
        <w:spacing w:before="100" w:beforeAutospacing="1" w:after="100" w:afterAutospacing="1" w:line="240" w:lineRule="auto"/>
        <w:rPr>
          <w:rFonts w:ascii="Times New Roman" w:eastAsia="Times New Roman" w:hAnsi="Times New Roman" w:cs="Times New Roman"/>
          <w:sz w:val="24"/>
          <w:szCs w:val="24"/>
        </w:rPr>
      </w:pPr>
      <w:r w:rsidRPr="00952D7E">
        <w:rPr>
          <w:rFonts w:ascii="Times New Roman" w:eastAsia="Times New Roman" w:hAnsi="Times New Roman" w:cs="Times New Roman"/>
          <w:i/>
          <w:iCs/>
          <w:sz w:val="24"/>
          <w:szCs w:val="24"/>
        </w:rPr>
        <w:t xml:space="preserve">This statutory architecture incorporates the expert doctrinal drafting of the </w:t>
      </w:r>
      <w:r>
        <w:rPr>
          <w:rFonts w:ascii="Times New Roman" w:eastAsia="Times New Roman" w:hAnsi="Times New Roman" w:cs="Times New Roman"/>
          <w:i/>
          <w:iCs/>
          <w:sz w:val="24"/>
          <w:szCs w:val="24"/>
        </w:rPr>
        <w:t xml:space="preserve">AI generated </w:t>
      </w:r>
      <w:bookmarkStart w:id="0" w:name="_GoBack"/>
      <w:bookmarkEnd w:id="0"/>
      <w:r w:rsidRPr="00952D7E">
        <w:rPr>
          <w:rFonts w:ascii="Times New Roman" w:eastAsia="Times New Roman" w:hAnsi="Times New Roman" w:cs="Times New Roman"/>
          <w:b/>
          <w:bCs/>
          <w:i/>
          <w:iCs/>
          <w:sz w:val="24"/>
          <w:szCs w:val="24"/>
        </w:rPr>
        <w:t>Global Constitutional Council of Jurists</w:t>
      </w:r>
      <w:r w:rsidRPr="00952D7E">
        <w:rPr>
          <w:rFonts w:ascii="Times New Roman" w:eastAsia="Times New Roman" w:hAnsi="Times New Roman" w:cs="Times New Roman"/>
          <w:i/>
          <w:iCs/>
          <w:sz w:val="24"/>
          <w:szCs w:val="24"/>
        </w:rPr>
        <w:t xml:space="preserve"> (Justice Eleanor Vance, Lord Chief Justice Alistair Sterling, Justice </w:t>
      </w:r>
      <w:proofErr w:type="spellStart"/>
      <w:r w:rsidRPr="00952D7E">
        <w:rPr>
          <w:rFonts w:ascii="Times New Roman" w:eastAsia="Times New Roman" w:hAnsi="Times New Roman" w:cs="Times New Roman"/>
          <w:i/>
          <w:iCs/>
          <w:sz w:val="24"/>
          <w:szCs w:val="24"/>
        </w:rPr>
        <w:t>Aanya</w:t>
      </w:r>
      <w:proofErr w:type="spellEnd"/>
      <w:r w:rsidRPr="00952D7E">
        <w:rPr>
          <w:rFonts w:ascii="Times New Roman" w:eastAsia="Times New Roman" w:hAnsi="Times New Roman" w:cs="Times New Roman"/>
          <w:i/>
          <w:iCs/>
          <w:sz w:val="24"/>
          <w:szCs w:val="24"/>
        </w:rPr>
        <w:t xml:space="preserve"> </w:t>
      </w:r>
      <w:proofErr w:type="spellStart"/>
      <w:r w:rsidRPr="00952D7E">
        <w:rPr>
          <w:rFonts w:ascii="Times New Roman" w:eastAsia="Times New Roman" w:hAnsi="Times New Roman" w:cs="Times New Roman"/>
          <w:i/>
          <w:iCs/>
          <w:sz w:val="24"/>
          <w:szCs w:val="24"/>
        </w:rPr>
        <w:t>Swaminathan</w:t>
      </w:r>
      <w:proofErr w:type="spellEnd"/>
      <w:r w:rsidRPr="00952D7E">
        <w:rPr>
          <w:rFonts w:ascii="Times New Roman" w:eastAsia="Times New Roman" w:hAnsi="Times New Roman" w:cs="Times New Roman"/>
          <w:i/>
          <w:iCs/>
          <w:sz w:val="24"/>
          <w:szCs w:val="24"/>
        </w:rPr>
        <w:t xml:space="preserve">, President Dr. </w:t>
      </w:r>
      <w:proofErr w:type="spellStart"/>
      <w:r w:rsidRPr="00952D7E">
        <w:rPr>
          <w:rFonts w:ascii="Times New Roman" w:eastAsia="Times New Roman" w:hAnsi="Times New Roman" w:cs="Times New Roman"/>
          <w:i/>
          <w:iCs/>
          <w:sz w:val="24"/>
          <w:szCs w:val="24"/>
        </w:rPr>
        <w:t>Henrik</w:t>
      </w:r>
      <w:proofErr w:type="spellEnd"/>
      <w:r w:rsidRPr="00952D7E">
        <w:rPr>
          <w:rFonts w:ascii="Times New Roman" w:eastAsia="Times New Roman" w:hAnsi="Times New Roman" w:cs="Times New Roman"/>
          <w:i/>
          <w:iCs/>
          <w:sz w:val="24"/>
          <w:szCs w:val="24"/>
        </w:rPr>
        <w:t xml:space="preserve"> van der Berg, and Justice Margaret O’Connor).</w:t>
      </w:r>
    </w:p>
    <w:p w:rsidR="007B66B5" w:rsidRPr="00952D7E" w:rsidRDefault="007B66B5" w:rsidP="00952D7E"/>
    <w:sectPr w:rsidR="007B66B5" w:rsidRPr="00952D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A3382"/>
    <w:multiLevelType w:val="multilevel"/>
    <w:tmpl w:val="73BA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6A61AC"/>
    <w:multiLevelType w:val="multilevel"/>
    <w:tmpl w:val="B412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F9753D"/>
    <w:multiLevelType w:val="multilevel"/>
    <w:tmpl w:val="F0E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1B5FB4"/>
    <w:multiLevelType w:val="multilevel"/>
    <w:tmpl w:val="764E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5D5939"/>
    <w:multiLevelType w:val="multilevel"/>
    <w:tmpl w:val="48A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FC2A2E"/>
    <w:multiLevelType w:val="multilevel"/>
    <w:tmpl w:val="C1020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EE4319"/>
    <w:multiLevelType w:val="multilevel"/>
    <w:tmpl w:val="A91C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462FD1"/>
    <w:multiLevelType w:val="multilevel"/>
    <w:tmpl w:val="5C00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DA78D9"/>
    <w:multiLevelType w:val="multilevel"/>
    <w:tmpl w:val="BBA05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BEA7B19"/>
    <w:multiLevelType w:val="multilevel"/>
    <w:tmpl w:val="824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B468D3"/>
    <w:multiLevelType w:val="multilevel"/>
    <w:tmpl w:val="875C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E411CC"/>
    <w:multiLevelType w:val="multilevel"/>
    <w:tmpl w:val="0746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EA0818"/>
    <w:multiLevelType w:val="multilevel"/>
    <w:tmpl w:val="583C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097B93"/>
    <w:multiLevelType w:val="multilevel"/>
    <w:tmpl w:val="281C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E6040C"/>
    <w:multiLevelType w:val="multilevel"/>
    <w:tmpl w:val="C0D4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5495D9D"/>
    <w:multiLevelType w:val="multilevel"/>
    <w:tmpl w:val="13F4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525673"/>
    <w:multiLevelType w:val="multilevel"/>
    <w:tmpl w:val="77D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9514D8"/>
    <w:multiLevelType w:val="multilevel"/>
    <w:tmpl w:val="A4F83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2769C0"/>
    <w:multiLevelType w:val="multilevel"/>
    <w:tmpl w:val="6BBC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0DE3D4B"/>
    <w:multiLevelType w:val="multilevel"/>
    <w:tmpl w:val="2BB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F36B36"/>
    <w:multiLevelType w:val="multilevel"/>
    <w:tmpl w:val="87F2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F52227"/>
    <w:multiLevelType w:val="multilevel"/>
    <w:tmpl w:val="DD34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6C06F40"/>
    <w:multiLevelType w:val="multilevel"/>
    <w:tmpl w:val="4FB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C37C67"/>
    <w:multiLevelType w:val="multilevel"/>
    <w:tmpl w:val="B59A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DA1639"/>
    <w:multiLevelType w:val="multilevel"/>
    <w:tmpl w:val="6FFE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CDF4D97"/>
    <w:multiLevelType w:val="multilevel"/>
    <w:tmpl w:val="B62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335B1A"/>
    <w:multiLevelType w:val="multilevel"/>
    <w:tmpl w:val="8EDC1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2E9064C"/>
    <w:multiLevelType w:val="multilevel"/>
    <w:tmpl w:val="64F8F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9276E6E"/>
    <w:multiLevelType w:val="multilevel"/>
    <w:tmpl w:val="61BA7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305003C"/>
    <w:multiLevelType w:val="multilevel"/>
    <w:tmpl w:val="4C6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827EAE"/>
    <w:multiLevelType w:val="multilevel"/>
    <w:tmpl w:val="5DC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181E57"/>
    <w:multiLevelType w:val="multilevel"/>
    <w:tmpl w:val="5754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3FB2C49"/>
    <w:multiLevelType w:val="multilevel"/>
    <w:tmpl w:val="404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564730"/>
    <w:multiLevelType w:val="multilevel"/>
    <w:tmpl w:val="89307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4EC4526"/>
    <w:multiLevelType w:val="multilevel"/>
    <w:tmpl w:val="13D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4662CD"/>
    <w:multiLevelType w:val="multilevel"/>
    <w:tmpl w:val="177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2D6DB2"/>
    <w:multiLevelType w:val="multilevel"/>
    <w:tmpl w:val="0D7C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9CC5DAA"/>
    <w:multiLevelType w:val="multilevel"/>
    <w:tmpl w:val="292C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AC06A60"/>
    <w:multiLevelType w:val="multilevel"/>
    <w:tmpl w:val="766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E1B2E67"/>
    <w:multiLevelType w:val="multilevel"/>
    <w:tmpl w:val="D74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FEB1E9E"/>
    <w:multiLevelType w:val="multilevel"/>
    <w:tmpl w:val="95C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5"/>
  </w:num>
  <w:num w:numId="3">
    <w:abstractNumId w:val="26"/>
  </w:num>
  <w:num w:numId="4">
    <w:abstractNumId w:val="21"/>
  </w:num>
  <w:num w:numId="5">
    <w:abstractNumId w:val="10"/>
  </w:num>
  <w:num w:numId="6">
    <w:abstractNumId w:val="4"/>
  </w:num>
  <w:num w:numId="7">
    <w:abstractNumId w:val="22"/>
  </w:num>
  <w:num w:numId="8">
    <w:abstractNumId w:val="17"/>
  </w:num>
  <w:num w:numId="9">
    <w:abstractNumId w:val="1"/>
  </w:num>
  <w:num w:numId="10">
    <w:abstractNumId w:val="8"/>
  </w:num>
  <w:num w:numId="11">
    <w:abstractNumId w:val="18"/>
  </w:num>
  <w:num w:numId="12">
    <w:abstractNumId w:val="14"/>
  </w:num>
  <w:num w:numId="13">
    <w:abstractNumId w:val="24"/>
  </w:num>
  <w:num w:numId="14">
    <w:abstractNumId w:val="27"/>
  </w:num>
  <w:num w:numId="15">
    <w:abstractNumId w:val="15"/>
  </w:num>
  <w:num w:numId="16">
    <w:abstractNumId w:val="31"/>
  </w:num>
  <w:num w:numId="17">
    <w:abstractNumId w:val="33"/>
  </w:num>
  <w:num w:numId="18">
    <w:abstractNumId w:val="3"/>
  </w:num>
  <w:num w:numId="19">
    <w:abstractNumId w:val="5"/>
  </w:num>
  <w:num w:numId="20">
    <w:abstractNumId w:val="29"/>
  </w:num>
  <w:num w:numId="21">
    <w:abstractNumId w:val="37"/>
  </w:num>
  <w:num w:numId="22">
    <w:abstractNumId w:val="36"/>
  </w:num>
  <w:num w:numId="23">
    <w:abstractNumId w:val="40"/>
  </w:num>
  <w:num w:numId="24">
    <w:abstractNumId w:val="13"/>
  </w:num>
  <w:num w:numId="25">
    <w:abstractNumId w:val="0"/>
  </w:num>
  <w:num w:numId="26">
    <w:abstractNumId w:val="20"/>
  </w:num>
  <w:num w:numId="27">
    <w:abstractNumId w:val="34"/>
  </w:num>
  <w:num w:numId="28">
    <w:abstractNumId w:val="32"/>
  </w:num>
  <w:num w:numId="29">
    <w:abstractNumId w:val="2"/>
  </w:num>
  <w:num w:numId="30">
    <w:abstractNumId w:val="39"/>
  </w:num>
  <w:num w:numId="31">
    <w:abstractNumId w:val="12"/>
  </w:num>
  <w:num w:numId="32">
    <w:abstractNumId w:val="25"/>
  </w:num>
  <w:num w:numId="33">
    <w:abstractNumId w:val="30"/>
  </w:num>
  <w:num w:numId="34">
    <w:abstractNumId w:val="9"/>
  </w:num>
  <w:num w:numId="35">
    <w:abstractNumId w:val="16"/>
  </w:num>
  <w:num w:numId="36">
    <w:abstractNumId w:val="11"/>
  </w:num>
  <w:num w:numId="37">
    <w:abstractNumId w:val="7"/>
  </w:num>
  <w:num w:numId="38">
    <w:abstractNumId w:val="6"/>
  </w:num>
  <w:num w:numId="39">
    <w:abstractNumId w:val="19"/>
  </w:num>
  <w:num w:numId="40">
    <w:abstractNumId w:val="23"/>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D7E"/>
    <w:rsid w:val="007B66B5"/>
    <w:rsid w:val="00952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52D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2D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2D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D7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2D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2D7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2D7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52D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2D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2D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D7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2D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2D7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2D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365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3254</Words>
  <Characters>18549</Characters>
  <Application>Microsoft Office Word</Application>
  <DocSecurity>0</DocSecurity>
  <Lines>154</Lines>
  <Paragraphs>43</Paragraphs>
  <ScaleCrop>false</ScaleCrop>
  <Company>HP</Company>
  <LinksUpToDate>false</LinksUpToDate>
  <CharactersWithSpaces>21760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Sampoorna</dc:creator>
  <cp:lastModifiedBy>Ashok Sampoorna</cp:lastModifiedBy>
  <cp:revision>1</cp:revision>
  <dcterms:created xsi:type="dcterms:W3CDTF">2026-08-24T16:10:00Z</dcterms:created>
  <dcterms:modified xsi:type="dcterms:W3CDTF">2026-08-24T16:14:00Z</dcterms:modified>
</cp:coreProperties>
</file>