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14.png" ContentType="image/png"/>
  <Override PartName="/word/media/rId19.png" ContentType="image/png"/>
  <Override PartName="/word/media/rId23.png" ContentType="image/png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ai-job-navigator--operations-manual"/>
    <w:p>
      <w:pPr>
        <w:pStyle w:val="Heading1"/>
      </w:pPr>
      <w:r>
        <w:t xml:space="preserve">AI Job Navigator — Operations Manual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anyone accessing, testing, or supporting the AI Job Navigator web application.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to document how to reach the site, how each part of the interface works, and what is and is not finished in the current deployment.</w:t>
      </w:r>
    </w:p>
    <w:p>
      <w:pPr>
        <w:pStyle w:val="BodyText"/>
      </w:pPr>
      <w:r>
        <w:rPr>
          <w:i/>
          <w:iCs/>
        </w:rPr>
        <w:t xml:space="preserve">Each screenshot's numbered legend table describes the callouts it is meant to carry. The images below do not yet have arrows or numbers drawn on them — add those to match each legend before distributing this document.</w:t>
      </w:r>
    </w:p>
    <w:p>
      <w:r>
        <w:pict>
          <v:rect style="width:0;height:1.5pt" o:hralign="center" o:hrstd="t" o:hr="t"/>
        </w:pict>
      </w:r>
    </w:p>
    <w:bookmarkStart w:id="9" w:name="Xf334e0fe8f68b89c6adbf85a82fc113a859bd10"/>
    <w:p>
      <w:pPr>
        <w:pStyle w:val="Heading2"/>
      </w:pPr>
      <w:r>
        <w:t xml:space="preserve">1. Accessing the Site</w:t>
      </w:r>
    </w:p>
    <w:p>
      <w:pPr>
        <w:pStyle w:val="FirstParagraph"/>
      </w:pPr>
      <w:r>
        <w:t xml:space="preserve">The application is currently reachable at:</w:t>
      </w:r>
    </w:p>
    <w:p>
      <w:pPr>
        <w:pStyle w:val="SourceCode"/>
      </w:pPr>
      <w:r>
        <w:rPr>
          <w:rStyle w:val="VerbatimChar"/>
        </w:rPr>
        <w:t xml:space="preserve">https://dev-test.career-lamp.com/</w:t>
      </w:r>
    </w:p>
    <w:p>
      <w:pPr>
        <w:pStyle w:val="FirstParagraph"/>
      </w:pPr>
      <w:r>
        <w:t xml:space="preserve">This is a temporary address for the current testing phase. See §13 for the planned move to the production domain.</w:t>
      </w:r>
    </w:p>
    <w:p>
      <w:r>
        <w:pict>
          <v:rect style="width:0;height:1.5pt" o:hralign="center" o:hrstd="t" o:hr="t"/>
        </w:pict>
      </w:r>
    </w:p>
    <w:bookmarkEnd w:id="9"/>
    <w:bookmarkStart w:id="13" w:name="Xd5a6fcbec25e5b7c6bcf9bae39c36438db7ee1f"/>
    <w:p>
      <w:pPr>
        <w:pStyle w:val="Heading2"/>
      </w:pPr>
      <w:r>
        <w:t xml:space="preserve">2. Creating an Account (Sign Up)</w:t>
      </w:r>
    </w:p>
    <w:p>
      <w:pPr>
        <w:pStyle w:val="FirstParagraph"/>
      </w:pPr>
      <w:r>
        <w:t xml:space="preserve">New visitors create an account from the sign-up page. An account created this way is a</w:t>
      </w:r>
      <w:r>
        <w:t xml:space="preserve"> </w:t>
      </w:r>
      <w:r>
        <w:rPr>
          <w:b/>
          <w:bCs/>
        </w:rPr>
        <w:t xml:space="preserve">standard user</w:t>
      </w:r>
      <w:r>
        <w:t xml:space="preserve"> </w:t>
      </w:r>
      <w:r>
        <w:t xml:space="preserve">— it has no administrative privileges.</w:t>
      </w:r>
    </w:p>
    <w:p>
      <w:pPr>
        <w:pStyle w:val="BodyText"/>
      </w:pPr>
      <w:r>
        <w:drawing>
          <wp:inline>
            <wp:extent cx="5334000" cy="2408634"/>
            <wp:effectExtent b="0" l="0" r="0" t="0"/>
            <wp:docPr descr="Sign-up page" title="" id="11" name="Picture"/>
            <a:graphic>
              <a:graphicData uri="http://schemas.openxmlformats.org/drawingml/2006/picture">
                <pic:pic>
                  <pic:nvPicPr>
                    <pic:cNvPr descr="C:/Personal/Work_Folder/llm-system/images/screenshots/signup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8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Email field</w:t>
            </w:r>
          </w:p>
        </w:tc>
        <w:tc>
          <w:tcPr/>
          <w:p>
            <w:pPr>
              <w:pStyle w:val="Compact"/>
            </w:pPr>
            <w:r>
              <w:t xml:space="preserve">The address used to sign in afterward.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Password field</w:t>
            </w:r>
          </w:p>
        </w:tc>
        <w:tc>
          <w:tcPr/>
          <w:p>
            <w:pPr>
              <w:pStyle w:val="Compact"/>
            </w:pPr>
            <w:r>
              <w:t xml:space="preserve">No confirmation field — type carefully.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"Sign up" button</w:t>
            </w:r>
          </w:p>
        </w:tc>
        <w:tc>
          <w:tcPr/>
          <w:p>
            <w:pPr>
              <w:pStyle w:val="Compact"/>
            </w:pPr>
            <w:r>
              <w:t xml:space="preserve">Disabled until both fields are filled.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"Already have an account?" link</w:t>
            </w:r>
          </w:p>
        </w:tc>
        <w:tc>
          <w:tcPr/>
          <w:p>
            <w:pPr>
              <w:pStyle w:val="Compact"/>
            </w:pPr>
            <w:r>
              <w:t xml:space="preserve">Switches to the sign-in page.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Error message area</w:t>
            </w:r>
          </w:p>
        </w:tc>
        <w:tc>
          <w:tcPr/>
          <w:p>
            <w:pPr>
              <w:pStyle w:val="Compact"/>
            </w:pPr>
            <w:r>
              <w:t xml:space="preserve">Shown if the email is already registered, or on other failures.</w:t>
            </w:r>
          </w:p>
        </w:tc>
      </w:tr>
    </w:tbl>
    <w:p>
      <w:pPr>
        <w:pStyle w:val="BodyText"/>
      </w:pPr>
      <w:r>
        <w:t xml:space="preserve">After a successful sign-up, you are returned to the sign-in page — registering does not sign you in automatically; sign in with the same credentials next.</w:t>
      </w:r>
    </w:p>
    <w:p>
      <w:r>
        <w:pict>
          <v:rect style="width:0;height:1.5pt" o:hralign="center" o:hrstd="t" o:hr="t"/>
        </w:pict>
      </w:r>
    </w:p>
    <w:bookmarkEnd w:id="13"/>
    <w:bookmarkStart w:id="17" w:name="X8f1aced45777b78090948f7722ca7d7108e6a72"/>
    <w:p>
      <w:pPr>
        <w:pStyle w:val="Heading2"/>
      </w:pPr>
      <w:r>
        <w:t xml:space="preserve">3. Signing In</w:t>
      </w:r>
    </w:p>
    <w:p>
      <w:pPr>
        <w:pStyle w:val="FirstParagraph"/>
      </w:pPr>
      <w:r>
        <w:drawing>
          <wp:inline>
            <wp:extent cx="5334000" cy="2391965"/>
            <wp:effectExtent b="0" l="0" r="0" t="0"/>
            <wp:docPr descr="Sign-in page" title="" id="15" name="Picture"/>
            <a:graphic>
              <a:graphicData uri="http://schemas.openxmlformats.org/drawingml/2006/picture">
                <pic:pic>
                  <pic:nvPicPr>
                    <pic:cNvPr descr="C:/Personal/Work_Folder/llm-system/images/screenshots/login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1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Email field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Password field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"Sign in" button</w:t>
            </w:r>
          </w:p>
        </w:tc>
        <w:tc>
          <w:tcPr/>
          <w:p>
            <w:pPr>
              <w:pStyle w:val="Compact"/>
            </w:pPr>
            <w:r>
              <w:t xml:space="preserve">Disabled until both fields are filled.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"Need an account?" link</w:t>
            </w:r>
          </w:p>
        </w:tc>
        <w:tc>
          <w:tcPr/>
          <w:p>
            <w:pPr>
              <w:pStyle w:val="Compact"/>
            </w:pPr>
            <w:r>
              <w:t xml:space="preserve">Switches to the sign-up page.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Error message area</w:t>
            </w:r>
          </w:p>
        </w:tc>
        <w:tc>
          <w:tcPr/>
          <w:p>
            <w:pPr>
              <w:pStyle w:val="Compact"/>
            </w:pPr>
            <w:r>
              <w:t xml:space="preserve">Shown on an incorrect email/password combination.</w:t>
            </w:r>
          </w:p>
        </w:tc>
      </w:tr>
    </w:tbl>
    <w:p>
      <w:pPr>
        <w:pStyle w:val="BodyText"/>
      </w:pPr>
      <w:r>
        <w:t xml:space="preserve">Once signed in, the session stays valid for about 30 days on that browser — you will not normally need to sign in again until then, or until you sign out.</w:t>
      </w:r>
    </w:p>
    <w:p>
      <w:r>
        <w:pict>
          <v:rect style="width:0;height:1.5pt" o:hralign="center" o:hrstd="t" o:hr="t"/>
        </w:pict>
      </w:r>
    </w:p>
    <w:bookmarkEnd w:id="17"/>
    <w:bookmarkStart w:id="18" w:name="X7381f7133c8ca64f256b52ad6d6279eb6c600d3"/>
    <w:p>
      <w:pPr>
        <w:pStyle w:val="Heading2"/>
      </w:pPr>
      <w:r>
        <w:t xml:space="preserve">4. Elevated (Root) Access</w:t>
      </w:r>
    </w:p>
    <w:p>
      <w:pPr>
        <w:pStyle w:val="FirstParagraph"/>
      </w:pPr>
      <w:r>
        <w:t xml:space="preserve">One pre-existing account has elevated privileges, for administrative use:</w:t>
      </w:r>
    </w:p>
    <w:p>
      <w:pPr>
        <w:pStyle w:val="SourceCode"/>
      </w:pPr>
      <w:r>
        <w:rPr>
          <w:rStyle w:val="VerbatimChar"/>
        </w:rPr>
        <w:t xml:space="preserve">Email:    root@localhost</w:t>
      </w:r>
      <w:r>
        <w:br/>
      </w:r>
      <w:r>
        <w:rPr>
          <w:rStyle w:val="VerbatimChar"/>
        </w:rPr>
        <w:t xml:space="preserve">Password: &lt;redacted — replace with the current value before sharing this document&gt;</w:t>
      </w:r>
    </w:p>
    <w:p>
      <w:pPr>
        <w:pStyle w:val="FirstParagraph"/>
      </w:pPr>
      <w:r>
        <w:t xml:space="preserve">At present the interface does not visibly change for this account — the Setting page (§13) is not yet built out. The elevated role exists today for administrative access at the API level, ahead of the interface that will expose it.</w:t>
      </w:r>
    </w:p>
    <w:p>
      <w:r>
        <w:pict>
          <v:rect style="width:0;height:1.5pt" o:hralign="center" o:hrstd="t" o:hr="t"/>
        </w:pict>
      </w:r>
    </w:p>
    <w:bookmarkEnd w:id="18"/>
    <w:bookmarkStart w:id="22" w:name="Xf1842ac713b3c43a2fdf35037902c549bfdf7ca"/>
    <w:p>
      <w:pPr>
        <w:pStyle w:val="Heading2"/>
      </w:pPr>
      <w:r>
        <w:t xml:space="preserve">5. Top Navigation Bar</w:t>
      </w:r>
    </w:p>
    <w:p>
      <w:pPr>
        <w:pStyle w:val="FirstParagraph"/>
      </w:pPr>
      <w:r>
        <w:drawing>
          <wp:inline>
            <wp:extent cx="5334000" cy="462972"/>
            <wp:effectExtent b="0" l="0" r="0" t="0"/>
            <wp:docPr descr="Top navigation bar" title="" id="20" name="Picture"/>
            <a:graphic>
              <a:graphicData uri="http://schemas.openxmlformats.org/drawingml/2006/picture">
                <pic:pic>
                  <pic:nvPicPr>
                    <pic:cNvPr descr="C:/Personal/Work_Folder/llm-system/images/screenshots/navbar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2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Home button</w:t>
            </w:r>
          </w:p>
        </w:tc>
        <w:tc>
          <w:tcPr/>
          <w:p>
            <w:pPr>
              <w:pStyle w:val="Compact"/>
            </w:pPr>
            <w:r>
              <w:t xml:space="preserve">Returns to the main chat view.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Setting button</w:t>
            </w:r>
          </w:p>
        </w:tc>
        <w:tc>
          <w:tcPr/>
          <w:p>
            <w:pPr>
              <w:pStyle w:val="Compact"/>
            </w:pPr>
            <w:r>
              <w:t xml:space="preserve">Opens the settings page (currently empty — see §13).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Language switcher</w:t>
            </w:r>
          </w:p>
        </w:tc>
        <w:tc>
          <w:tcPr/>
          <w:p>
            <w:pPr>
              <w:pStyle w:val="Compact"/>
            </w:pPr>
            <w:r>
              <w:t xml:space="preserve">Toggles interface labels between English and </w:t>
            </w:r>
            <w:r>
              <w:rPr>
                <w:rFonts w:hint="eastAsia"/>
              </w:rPr>
              <w:t xml:space="preserve">日本語.</w:t>
            </w:r>
            <w:r>
              <w:t xml:space="preserve">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change the language the assistant replies in — see §8.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Theme toggle</w:t>
            </w:r>
          </w:p>
        </w:tc>
        <w:tc>
          <w:tcPr/>
          <w:p>
            <w:pPr>
              <w:pStyle w:val="Compact"/>
            </w:pPr>
            <w:r>
              <w:t xml:space="preserve">Switches between light and dark mode.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X2fb9792509b3e1c4ab86cdb0580888788ae2fab"/>
    <w:p>
      <w:pPr>
        <w:pStyle w:val="Heading2"/>
      </w:pPr>
      <w:r>
        <w:t xml:space="preserve">6. Sidebar</w:t>
      </w:r>
    </w:p>
    <w:p>
      <w:pPr>
        <w:pStyle w:val="FirstParagraph"/>
      </w:pPr>
      <w:r>
        <w:drawing>
          <wp:inline>
            <wp:extent cx="3407343" cy="8258475"/>
            <wp:effectExtent b="0" l="0" r="0" t="0"/>
            <wp:docPr descr="Sidebar" title="" id="24" name="Picture"/>
            <a:graphic>
              <a:graphicData uri="http://schemas.openxmlformats.org/drawingml/2006/picture">
                <pic:pic>
                  <pic:nvPicPr>
                    <pic:cNvPr descr="C:/Personal/Work_Folder/llm-system/images/screenshots/sidebar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343" cy="8258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"+ New chat" button</w:t>
            </w:r>
          </w:p>
        </w:tc>
        <w:tc>
          <w:tcPr/>
          <w:p>
            <w:pPr>
              <w:pStyle w:val="Compact"/>
            </w:pPr>
            <w:r>
              <w:t xml:space="preserve">Starts a new, empty conversation.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Conversation list</w:t>
            </w:r>
          </w:p>
        </w:tc>
        <w:tc>
          <w:tcPr/>
          <w:p>
            <w:pPr>
              <w:pStyle w:val="Compact"/>
            </w:pPr>
            <w:r>
              <w:t xml:space="preserve">One entry per conversation, titled automatically (see §7).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Rename (pencil) icon</w:t>
            </w:r>
          </w:p>
        </w:tc>
        <w:tc>
          <w:tcPr/>
          <w:p>
            <w:pPr>
              <w:pStyle w:val="Compact"/>
            </w:pPr>
            <w:r>
              <w:t xml:space="preserve">Appears when hovering a conversation; click it to edit the title in place.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"Blank forms" section</w:t>
            </w:r>
          </w:p>
        </w:tc>
        <w:tc>
          <w:tcPr/>
          <w:p>
            <w:pPr>
              <w:pStyle w:val="Compact"/>
            </w:pPr>
            <w:r>
              <w:t xml:space="preserve">See §10.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履歴書</w:t>
            </w:r>
            <w:r>
              <w:t xml:space="preserve"> (Rirekisho) download link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職務経歴書</w:t>
            </w:r>
            <w:r>
              <w:t xml:space="preserve"> (Shokumu Keirekisho) download link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Signed-in account email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"Sign out" button</w:t>
            </w:r>
          </w:p>
        </w:tc>
        <w:tc>
          <w:tcPr/>
          <w:p>
            <w:pPr>
              <w:pStyle w:val="Compact"/>
            </w:pPr>
            <w:r>
              <w:t xml:space="preserve">See §11.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e73089bc38372b3ea7e78776d98d0f235181633"/>
    <w:p>
      <w:pPr>
        <w:pStyle w:val="Heading2"/>
      </w:pPr>
      <w:r>
        <w:t xml:space="preserve">7. Starting and Renaming Conversations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+ New chat</w:t>
      </w:r>
      <w:r>
        <w:t xml:space="preserve"> </w:t>
      </w:r>
      <w:r>
        <w:t xml:space="preserve">to start a conversation. After the first exchange, the assistant generates a title for it automatically — there is no need to name it yourself.</w:t>
      </w:r>
    </w:p>
    <w:p>
      <w:pPr>
        <w:pStyle w:val="BodyText"/>
      </w:pPr>
      <w:r>
        <w:t xml:space="preserve">To rename a conversation: hover over it in the sidebar, click the pencil icon that appears, edit the title, then press Enter or click elsewhere to save. An empty title is rejected.</w:t>
      </w:r>
    </w:p>
    <w:p>
      <w:pPr>
        <w:pStyle w:val="BodyText"/>
      </w:pPr>
      <w:r>
        <w:t xml:space="preserve">There is currently no way to delete a conversation from the interface.</w:t>
      </w:r>
    </w:p>
    <w:p>
      <w:r>
        <w:pict>
          <v:rect style="width:0;height:1.5pt" o:hralign="center" o:hrstd="t" o:hr="t"/>
        </w:pict>
      </w:r>
    </w:p>
    <w:bookmarkEnd w:id="27"/>
    <w:bookmarkStart w:id="31" w:name="Xde0d1391282aef7a93e9eff18633fccc20a3667"/>
    <w:p>
      <w:pPr>
        <w:pStyle w:val="Heading2"/>
      </w:pPr>
      <w:r>
        <w:t xml:space="preserve">8. Chatting with the Assistant</w:t>
      </w:r>
    </w:p>
    <w:p>
      <w:pPr>
        <w:pStyle w:val="FirstParagraph"/>
      </w:pPr>
      <w:r>
        <w:drawing>
          <wp:inline>
            <wp:extent cx="5334000" cy="2369740"/>
            <wp:effectExtent b="0" l="0" r="0" t="0"/>
            <wp:docPr descr="Chat area" title="" id="29" name="Picture"/>
            <a:graphic>
              <a:graphicData uri="http://schemas.openxmlformats.org/drawingml/2006/picture">
                <pic:pic>
                  <pic:nvPicPr>
                    <pic:cNvPr descr="C:/Personal/Work_Folder/llm-system/images/screenshots/chat-window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9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Connection status</w:t>
            </w:r>
          </w:p>
        </w:tc>
        <w:tc>
          <w:tcPr/>
          <w:p>
            <w:pPr>
              <w:pStyle w:val="Compact"/>
            </w:pPr>
            <w:r>
              <w:t xml:space="preserve">See table below.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Message list</w:t>
            </w:r>
          </w:p>
        </w:tc>
        <w:tc>
          <w:tcPr/>
          <w:p>
            <w:pPr>
              <w:pStyle w:val="Compact"/>
            </w:pPr>
            <w:r>
              <w:t xml:space="preserve">Your messages and the assistant's replies.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"Generating…" indicator</w:t>
            </w:r>
          </w:p>
        </w:tc>
        <w:tc>
          <w:tcPr/>
          <w:p>
            <w:pPr>
              <w:pStyle w:val="Compact"/>
            </w:pPr>
            <w:r>
              <w:t xml:space="preserve">Shown while the assistant is composing a reply.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Message input field</w:t>
            </w:r>
          </w:p>
        </w:tc>
        <w:tc>
          <w:tcPr/>
          <w:p>
            <w:pPr>
              <w:pStyle w:val="Compact"/>
            </w:pPr>
            <w:r>
              <w:t xml:space="preserve">Placeholder text reads "Type a message...".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Attach-file button</w:t>
            </w:r>
          </w:p>
        </w:tc>
        <w:tc>
          <w:tcPr/>
          <w:p>
            <w:pPr>
              <w:pStyle w:val="Compact"/>
            </w:pPr>
            <w:r>
              <w:t xml:space="preserve">See §9.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Attached file preview</w:t>
            </w:r>
          </w:p>
        </w:tc>
        <w:tc>
          <w:tcPr/>
          <w:p>
            <w:pPr>
              <w:pStyle w:val="Compact"/>
            </w:pPr>
            <w:r>
              <w:t xml:space="preserve">Shown once a file finishes uploading, with a remove option.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Send button</w:t>
            </w:r>
          </w:p>
        </w:tc>
        <w:tc>
          <w:tcPr/>
          <w:p>
            <w:pPr>
              <w:pStyle w:val="Compact"/>
            </w:pPr>
            <w:r>
              <w:t xml:space="preserve">Disabled — see conditions below.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Connection status meanings</w:t>
      </w:r>
      <w:r>
        <w:t xml:space="preserve"> </w:t>
      </w:r>
      <w:r>
        <w:t xml:space="preserve">(element 1 above): this reflects the live connection between your browser and the server for streaming replies — it is not a measure of whether the assistant itself is available.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 shown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conversation</w:t>
            </w:r>
          </w:p>
        </w:tc>
        <w:tc>
          <w:tcPr/>
          <w:p>
            <w:pPr>
              <w:pStyle w:val="Compact"/>
            </w:pPr>
            <w:r>
              <w:t xml:space="preserve">No conversation is currently open.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Connecting…</w:t>
            </w:r>
          </w:p>
        </w:tc>
        <w:tc>
          <w:tcPr/>
          <w:p>
            <w:pPr>
              <w:pStyle w:val="Compact"/>
            </w:pPr>
            <w:r>
              <w:t xml:space="preserve">The browser is establishing the live connection.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Online</w:t>
            </w:r>
          </w:p>
        </w:tc>
        <w:tc>
          <w:tcPr/>
          <w:p>
            <w:pPr>
              <w:pStyle w:val="Compact"/>
            </w:pPr>
            <w:r>
              <w:t xml:space="preserve">Connected; replies will stream in as they are generated.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Disconnected</w:t>
            </w:r>
          </w:p>
        </w:tc>
        <w:tc>
          <w:tcPr/>
          <w:p>
            <w:pPr>
              <w:pStyle w:val="Compact"/>
            </w:pPr>
            <w:r>
              <w:t xml:space="preserve">The live connection dropped — reload the page to reconnect.</w:t>
            </w:r>
          </w:p>
        </w:tc>
      </w:tr>
    </w:tbl>
    <w:p>
      <w:pPr>
        <w:pStyle w:val="BodyText"/>
      </w:pPr>
      <w:r>
        <w:rPr>
          <w:b/>
          <w:bCs/>
        </w:rPr>
        <w:t xml:space="preserve">Send button is disabled when:</w:t>
      </w:r>
    </w:p>
    <w:p>
      <w:pPr>
        <w:pStyle w:val="Compact"/>
        <w:numPr>
          <w:ilvl w:val="0"/>
          <w:numId w:val="1001"/>
        </w:numPr>
      </w:pPr>
      <w:r>
        <w:t xml:space="preserve">no conversation is open,</w:t>
      </w:r>
    </w:p>
    <w:p>
      <w:pPr>
        <w:pStyle w:val="Compact"/>
        <w:numPr>
          <w:ilvl w:val="0"/>
          <w:numId w:val="1001"/>
        </w:numPr>
      </w:pPr>
      <w:r>
        <w:t xml:space="preserve">the message box is empty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no file is attached,</w:t>
      </w:r>
    </w:p>
    <w:p>
      <w:pPr>
        <w:pStyle w:val="Compact"/>
        <w:numPr>
          <w:ilvl w:val="0"/>
          <w:numId w:val="1001"/>
        </w:numPr>
      </w:pPr>
      <w:r>
        <w:t xml:space="preserve">a reply is already being sent or generated, or</w:t>
      </w:r>
    </w:p>
    <w:p>
      <w:pPr>
        <w:pStyle w:val="Compact"/>
        <w:numPr>
          <w:ilvl w:val="0"/>
          <w:numId w:val="1001"/>
        </w:numPr>
      </w:pPr>
      <w:r>
        <w:t xml:space="preserve">a file is still uploading.</w:t>
      </w:r>
    </w:p>
    <w:p>
      <w:pPr>
        <w:pStyle w:val="FirstParagraph"/>
      </w:pPr>
      <w:r>
        <w:rPr>
          <w:b/>
          <w:bCs/>
        </w:rPr>
        <w:t xml:space="preserve">Language note:</w:t>
      </w:r>
      <w:r>
        <w:t xml:space="preserve"> </w:t>
      </w:r>
      <w:r>
        <w:t xml:space="preserve">the assistant replies in whichever language you write to it in, regardless of the interface language switcher (§5) — the two are independent. Write in English or Japanese (or switch mid-conversation) and the assistant follows.</w:t>
      </w:r>
    </w:p>
    <w:p>
      <w:r>
        <w:pict>
          <v:rect style="width:0;height:1.5pt" o:hralign="center" o:hrstd="t" o:hr="t"/>
        </w:pict>
      </w:r>
    </w:p>
    <w:bookmarkEnd w:id="31"/>
    <w:bookmarkStart w:id="32" w:name="Xaed79e0c6f0176dab9b40b6faf1e7e2d29d140b"/>
    <w:p>
      <w:pPr>
        <w:pStyle w:val="Heading2"/>
      </w:pPr>
      <w:r>
        <w:t xml:space="preserve">9. Attaching Files</w:t>
      </w:r>
    </w:p>
    <w:p>
      <w:pPr>
        <w:pStyle w:val="FirstParagraph"/>
      </w:pPr>
      <w:r>
        <w:t xml:space="preserve">Click the attach button (paperclip) to add a file to your next message.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file size</w:t>
            </w:r>
          </w:p>
        </w:tc>
        <w:tc>
          <w:tcPr/>
          <w:p>
            <w:pPr>
              <w:pStyle w:val="Compact"/>
            </w:pPr>
            <w:r>
              <w:t xml:space="preserve">20 MB per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total per message</w:t>
            </w:r>
          </w:p>
        </w:tc>
        <w:tc>
          <w:tcPr/>
          <w:p>
            <w:pPr>
              <w:pStyle w:val="Compact"/>
            </w:pPr>
            <w:r>
              <w:t xml:space="preserve">100 MB combined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attachments per message</w:t>
            </w:r>
          </w:p>
        </w:tc>
        <w:tc>
          <w:tcPr/>
          <w:p>
            <w:pPr>
              <w:pStyle w:val="Compact"/>
            </w:pPr>
            <w:r>
              <w:t xml:space="preserve">10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Supported types</w:t>
            </w:r>
          </w:p>
        </w:tc>
        <w:tc>
          <w:tcPr/>
          <w:p>
            <w:pPr>
              <w:pStyle w:val="Compact"/>
            </w:pPr>
            <w:r>
              <w:t xml:space="preserve">Images (PNG, JPEG, WebP), PDF, plain text (UTF-8 or Shift_JIS)</w:t>
            </w:r>
          </w:p>
        </w:tc>
      </w:tr>
    </w:tbl>
    <w:p>
      <w:pPr>
        <w:pStyle w:val="BodyText"/>
      </w:pPr>
      <w:r>
        <w:t xml:space="preserve">A file outside these limits, or of an unsupported type, is rejected with an on-screen error before it is sent.</w:t>
      </w:r>
    </w:p>
    <w:p>
      <w:pPr>
        <w:pStyle w:val="BodyText"/>
      </w:pPr>
      <w:r>
        <w:rPr>
          <w:b/>
          <w:bCs/>
        </w:rPr>
        <w:t xml:space="preserve">What the assistant can actually use from an attachment: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PDF and text files</w:t>
      </w:r>
      <w:r>
        <w:t xml:space="preserve"> </w:t>
      </w:r>
      <w:r>
        <w:t xml:space="preserve">— content can be read in full, including in later turns of the same conversation.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Images</w:t>
      </w:r>
      <w:r>
        <w:t xml:space="preserve"> </w:t>
      </w:r>
      <w:r>
        <w:t xml:space="preserve">— visible to the assistant only on the turn they are attached; if you refer back to an image in a later message, it is no longer visible and must be re-attached.</w:t>
      </w:r>
    </w:p>
    <w:p>
      <w:r>
        <w:pict>
          <v:rect style="width:0;height:1.5pt" o:hralign="center" o:hrstd="t" o:hr="t"/>
        </w:pict>
      </w:r>
    </w:p>
    <w:bookmarkEnd w:id="32"/>
    <w:bookmarkStart w:id="33" w:name="X93edbbde571902a3223e988b420bb1541cc0130"/>
    <w:p>
      <w:pPr>
        <w:pStyle w:val="Heading2"/>
      </w:pPr>
      <w:r>
        <w:t xml:space="preserve">10. Downloading Blank Forms</w:t>
      </w:r>
    </w:p>
    <w:p>
      <w:pPr>
        <w:pStyle w:val="FirstParagraph"/>
      </w:pPr>
      <w:r>
        <w:t xml:space="preserve">The sidebar's "Blank forms" section (§6, elements 4–6) offers two blank document templates for direct download at any time, independent of any conversation: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履歴書</w:t>
      </w:r>
      <w:r>
        <w:rPr>
          <w:b/>
          <w:bCs/>
        </w:rPr>
        <w:t xml:space="preserve"> (Rirekisho)</w:t>
      </w:r>
      <w:r>
        <w:t xml:space="preserve"> </w:t>
      </w:r>
      <w:r>
        <w:t xml:space="preserve">— the standard Japanese résumé format.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職務経歴書</w:t>
      </w:r>
      <w:r>
        <w:rPr>
          <w:b/>
          <w:bCs/>
        </w:rPr>
        <w:t xml:space="preserve"> (Shokumu Keirekisho)</w:t>
      </w:r>
      <w:r>
        <w:t xml:space="preserve"> </w:t>
      </w:r>
      <w:r>
        <w:t xml:space="preserve">— the detailed work-history document.</w:t>
      </w:r>
    </w:p>
    <w:p>
      <w:pPr>
        <w:pStyle w:val="FirstParagraph"/>
      </w:pPr>
      <w:r>
        <w:t xml:space="preserve">These are empty templates, useful as a reference for the format the assistant produces when it generates a filled document during a conversation.</w:t>
      </w:r>
    </w:p>
    <w:p>
      <w:r>
        <w:pict>
          <v:rect style="width:0;height:1.5pt" o:hralign="center" o:hrstd="t" o:hr="t"/>
        </w:pict>
      </w:r>
    </w:p>
    <w:bookmarkEnd w:id="33"/>
    <w:bookmarkStart w:id="34" w:name="Xc9bad773778c3eb2b3da5c62c21fd1910d465b3"/>
    <w:p>
      <w:pPr>
        <w:pStyle w:val="Heading2"/>
      </w:pPr>
      <w:r>
        <w:t xml:space="preserve">11. Language and Appearance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Language switcher</w:t>
      </w:r>
      <w:r>
        <w:t xml:space="preserve"> </w:t>
      </w:r>
      <w:r>
        <w:t xml:space="preserve">(§5, element 3) — changes interface labels (buttons, menus, messages) between English and Japanese. Saved per browser.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Theme toggle</w:t>
      </w:r>
      <w:r>
        <w:t xml:space="preserve"> </w:t>
      </w:r>
      <w:r>
        <w:t xml:space="preserve">(§5, element 4) — switches between light and dark mode. Saved per browser.</w:t>
      </w:r>
    </w:p>
    <w:p>
      <w:r>
        <w:pict>
          <v:rect style="width:0;height:1.5pt" o:hralign="center" o:hrstd="t" o:hr="t"/>
        </w:pict>
      </w:r>
    </w:p>
    <w:bookmarkEnd w:id="34"/>
    <w:bookmarkStart w:id="35" w:name="X3c0e80613fe1d4e669fe7728d26e54a8f1dbe87"/>
    <w:p>
      <w:pPr>
        <w:pStyle w:val="Heading2"/>
      </w:pPr>
      <w:r>
        <w:t xml:space="preserve">12. Signing Out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Sign out</w:t>
      </w:r>
      <w:r>
        <w:t xml:space="preserve"> </w:t>
      </w:r>
      <w:r>
        <w:t xml:space="preserve">in the sidebar (§6, element 8) to end your session on that browser immediately. You will need to sign in again to continue.</w:t>
      </w:r>
    </w:p>
    <w:p>
      <w:r>
        <w:pict>
          <v:rect style="width:0;height:1.5pt" o:hralign="center" o:hrstd="t" o:hr="t"/>
        </w:pict>
      </w:r>
    </w:p>
    <w:bookmarkEnd w:id="35"/>
    <w:bookmarkStart w:id="36" w:name="Xc2e16cb7b38a504f173b3b199c2617303c18c60"/>
    <w:p>
      <w:pPr>
        <w:pStyle w:val="Heading2"/>
      </w:pPr>
      <w:r>
        <w:t xml:space="preserve">13. Current Limitations and Roadmap</w:t>
      </w:r>
    </w:p>
    <w:p>
      <w:pPr>
        <w:pStyle w:val="FirstParagraph"/>
      </w:pPr>
      <w:r>
        <w:t xml:space="preserve">The following are known, deliberate gaps in the current deployment — not defects to report: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Temporary domain.</w:t>
      </w:r>
      <w:r>
        <w:t xml:space="preserve"> </w:t>
      </w:r>
      <w:r>
        <w:rPr>
          <w:rStyle w:val="VerbatimChar"/>
        </w:rPr>
        <w:t xml:space="preserve">dev-test.career-lamp.com</w:t>
      </w:r>
      <w:r>
        <w:t xml:space="preserve"> </w:t>
      </w:r>
      <w:r>
        <w:t xml:space="preserve">is a testing address. Production use will move to the apex domain,</w:t>
      </w:r>
      <w:r>
        <w:t xml:space="preserve"> </w:t>
      </w:r>
      <w:r>
        <w:rPr>
          <w:rStyle w:val="VerbatimChar"/>
        </w:rPr>
        <w:t xml:space="preserve">career-lamp.com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Sign-in/sign-up page design.</w:t>
      </w:r>
      <w:r>
        <w:t xml:space="preserve"> </w:t>
      </w:r>
      <w:r>
        <w:t xml:space="preserve">The current layout is functional but a placeholder; a refined visual design is planned before public launch.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rate limit on account creation.</w:t>
      </w:r>
      <w:r>
        <w:t xml:space="preserve"> </w:t>
      </w:r>
      <w:r>
        <w:t xml:space="preserve">Repeated sign-ups are not currently throttled. Please avoid creating accounts in bulk while testing — a countermeasure against abuse is planned before public launch.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Not publicly discoverable.</w:t>
      </w:r>
      <w:r>
        <w:t xml:space="preserve"> </w:t>
      </w:r>
      <w:r>
        <w:t xml:space="preserve">The site is not registered with Google Search Console and is not indexed by search engines.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Setting page is empty.</w:t>
      </w:r>
      <w:r>
        <w:t xml:space="preserve"> </w:t>
      </w:r>
      <w:r>
        <w:t xml:space="preserve">The page exists and is reachable (§5, element 2) but has no functionality yet; this will be populated in a future release.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14" Target="media/rId14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2026-09-12T10:27:55Z</dcterms:created>
  <dcterms:modified xsi:type="dcterms:W3CDTF">2026-09-12T10:27:55Z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