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ind/>
        <w:jc w:val="center"/>
      </w:pPr>
      <w:r>
        <w:t>Что такое база данных ? -</w:t>
      </w:r>
    </w:p>
    <w:p w14:paraId="02000000">
      <w:pPr>
        <w:pStyle w:val="Style_2"/>
        <w:rPr>
          <w:shd w:fill="11DF2A" w:val="clear"/>
        </w:rPr>
      </w:pPr>
      <w:r>
        <w:rPr>
          <w:shd w:fill="11DF2A" w:val="clear"/>
        </w:rPr>
        <w:t>Представлена</w:t>
      </w:r>
      <w:r>
        <w:rPr>
          <w:shd w:fill="11DF2A" w:val="clear"/>
        </w:rPr>
        <w:t xml:space="preserve"> в объективной форме совокупность самостоятельных материалов, систематезированых таким образом, чтобы эти материалы были бы найдены  могли быть обработаны ЭВМ.</w:t>
      </w:r>
    </w:p>
    <w:p w14:paraId="03000000">
      <w:pPr>
        <w:pStyle w:val="Style_2"/>
        <w:rPr>
          <w:shd w:fill="11DF2A" w:val="clear"/>
        </w:rPr>
      </w:pPr>
    </w:p>
    <w:p w14:paraId="04000000">
      <w:pPr>
        <w:pStyle w:val="Style_2"/>
        <w:rPr>
          <w:shd w:fill="11DF2A" w:val="clear"/>
        </w:rPr>
      </w:pPr>
      <w:r>
        <w:rPr>
          <w:shd w:fill="F1C100" w:val="clear"/>
        </w:rPr>
        <w:t>СУБД</w:t>
      </w:r>
      <w:r>
        <w:rPr/>
        <w:t>- совококупность и</w:t>
      </w:r>
      <w:r>
        <w:rPr/>
        <w:t xml:space="preserve"> программных</w:t>
      </w:r>
      <w:r>
        <w:rPr/>
        <w:t xml:space="preserve"> и лингвистических средств общего или специального назначения, обеспечивающие к управлениям, созданием и использованием БД</w:t>
      </w:r>
    </w:p>
    <w:p w14:paraId="05000000">
      <w:pPr>
        <w:pStyle w:val="Style_2"/>
        <w:rPr/>
      </w:pPr>
    </w:p>
    <w:p w14:paraId="06000000">
      <w:pPr>
        <w:pStyle w:val="Style_2"/>
        <w:rPr>
          <w:shd w:fill="92FF99" w:val="clear"/>
        </w:rPr>
      </w:pPr>
      <w:r>
        <w:rPr>
          <w:shd w:fill="92FF99" w:val="clear"/>
        </w:rPr>
        <w:t>Реаликционные БД</w:t>
      </w:r>
      <w:r>
        <w:rPr>
          <w:shd w:fill="92FF99" w:val="clear"/>
        </w:rPr>
        <w:t>:</w:t>
      </w:r>
    </w:p>
    <w:p w14:paraId="07000000">
      <w:pPr>
        <w:pStyle w:val="Style_2"/>
        <w:numPr>
          <w:numId w:val="1"/>
        </w:numPr>
        <w:rPr/>
      </w:pPr>
      <w:r>
        <w:rPr/>
        <w:t xml:space="preserve">Realition (Отношения) </w:t>
      </w:r>
    </w:p>
    <w:p w14:paraId="08000000">
      <w:pPr>
        <w:pStyle w:val="Style_2"/>
        <w:numPr>
          <w:numId w:val="1"/>
        </w:numPr>
        <w:rPr/>
      </w:pPr>
      <w:r>
        <w:rPr/>
        <w:t xml:space="preserve">Данные хранятся в таблицах </w:t>
      </w:r>
    </w:p>
    <w:p w14:paraId="09000000">
      <w:pPr>
        <w:pStyle w:val="Style_2"/>
        <w:numPr>
          <w:numId w:val="1"/>
        </w:numPr>
        <w:rPr/>
      </w:pPr>
      <w:r>
        <w:rPr/>
        <w:t>Данные взаимосвязаны</w:t>
      </w:r>
    </w:p>
    <w:p w14:paraId="0A000000">
      <w:pPr>
        <w:pStyle w:val="Style_2"/>
        <w:rPr/>
      </w:pPr>
    </w:p>
    <w:p w14:paraId="0B000000">
      <w:pPr>
        <w:pStyle w:val="Style_2"/>
        <w:rPr/>
      </w:pPr>
      <w:r>
        <w:rPr>
          <w:shd w:fill="F1C100" w:val="clear"/>
        </w:rPr>
        <w:t>SQL</w:t>
      </w:r>
      <w:r>
        <w:rPr/>
        <w:t>- язык строктуированных запросов, которые позволяет создавать,изменять и управлять данными.</w:t>
      </w:r>
    </w:p>
    <w:p w14:paraId="0C000000">
      <w:pPr>
        <w:pStyle w:val="Style_2"/>
        <w:rPr/>
      </w:pPr>
    </w:p>
    <w:p w14:paraId="0D000000">
      <w:pPr>
        <w:pStyle w:val="Style_2"/>
        <w:rPr/>
      </w:pPr>
      <w:r>
        <w:rPr/>
        <w:t>Реляционные СУБД:</w:t>
      </w:r>
    </w:p>
    <w:p w14:paraId="0E000000">
      <w:pPr>
        <w:pStyle w:val="Style_2"/>
        <w:numPr>
          <w:numId w:val="2"/>
        </w:numPr>
        <w:rPr/>
      </w:pPr>
      <w:r>
        <w:rPr/>
        <w:t>MySql</w:t>
      </w:r>
    </w:p>
    <w:p w14:paraId="0F000000">
      <w:pPr>
        <w:pStyle w:val="Style_2"/>
        <w:numPr>
          <w:numId w:val="2"/>
        </w:numPr>
        <w:rPr/>
      </w:pPr>
      <w:r>
        <w:rPr/>
        <w:t>MS SQL</w:t>
      </w:r>
    </w:p>
    <w:p w14:paraId="10000000">
      <w:pPr>
        <w:pStyle w:val="Style_2"/>
        <w:numPr>
          <w:numId w:val="2"/>
        </w:numPr>
        <w:rPr/>
      </w:pPr>
      <w:r>
        <w:rPr/>
        <w:t>Oracle</w:t>
      </w:r>
    </w:p>
    <w:p w14:paraId="11000000">
      <w:pPr>
        <w:pStyle w:val="Style_2"/>
        <w:numPr>
          <w:numId w:val="2"/>
        </w:numPr>
        <w:rPr/>
      </w:pPr>
      <w:r>
        <w:rPr/>
        <w:t>PostgreSql</w:t>
      </w:r>
    </w:p>
    <w:p w14:paraId="12000000">
      <w:pPr>
        <w:pStyle w:val="Style_2"/>
        <w:rPr/>
      </w:pPr>
    </w:p>
    <w:p w14:paraId="13000000">
      <w:pPr>
        <w:pStyle w:val="Style_2"/>
        <w:rPr/>
      </w:pPr>
      <w:r>
        <w:rPr>
          <w:shd w:fill="F1C100" w:val="clear"/>
        </w:rPr>
        <w:t>БД-</w:t>
      </w:r>
      <w:r>
        <w:rPr/>
        <w:t xml:space="preserve"> количество столбцов всегда ограничено и они создаются изначально при проектировании </w:t>
      </w:r>
    </w:p>
    <w:p w14:paraId="14000000">
      <w:pPr>
        <w:pStyle w:val="Style_2"/>
        <w:rPr/>
      </w:pPr>
    </w:p>
    <w:p w14:paraId="15000000">
      <w:pPr>
        <w:pStyle w:val="Style_2"/>
        <w:rPr/>
      </w:pPr>
      <w:r>
        <w:rPr/>
        <w:t xml:space="preserve">Существует набор правил, которые уберегают нас от подобного рода ошибок, эти правила называются– </w:t>
      </w:r>
      <w:r>
        <w:rPr>
          <w:shd w:fill="F1C100" w:val="clear"/>
        </w:rPr>
        <w:t xml:space="preserve">нормальными формами </w:t>
      </w:r>
    </w:p>
    <w:p w14:paraId="16000000">
      <w:pPr>
        <w:pStyle w:val="Style_2"/>
        <w:rPr/>
      </w:pPr>
      <w:r>
        <w:rPr/>
        <w:t xml:space="preserve">Правила: </w:t>
      </w:r>
    </w:p>
    <w:p w14:paraId="17000000">
      <w:pPr>
        <w:pStyle w:val="Style_2"/>
        <w:numPr>
          <w:numId w:val="3"/>
        </w:numPr>
        <w:rPr/>
      </w:pPr>
      <w:r>
        <w:rPr/>
        <w:t>Все элементы внутри ячеек, должны быть атоварными, элемент является таковым, если его нельзя разделить на части, которые могут использовать таблицы не зависимо друг от друга, чтобы обеспечить это правило, мы сделаем следующие преобразования:</w:t>
      </w:r>
    </w:p>
    <w:p w14:paraId="18000000">
      <w:pPr>
        <w:pStyle w:val="Style_2"/>
        <w:rPr/>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num w:numId="1">
    <w:abstractNumId w:val="0"/>
  </w:num>
  <w:num w:numId="2">
    <w:abstractNumId w:val="1"/>
  </w:num>
  <w:num w:numId="3">
    <w:abstractNumId w:val="2"/>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pPr>
      <w:spacing w:line="240" w:lineRule="auto"/>
      <w:ind/>
      <w:jc w:val="both"/>
    </w:pPr>
    <w:rPr>
      <w:rFonts w:ascii="XO Thames" w:hAnsi="XO Thames"/>
      <w:sz w:val="28"/>
    </w:rPr>
  </w:style>
  <w:style w:default="1" w:styleId="Style_2_ch" w:type="character">
    <w:name w:val="Normal"/>
    <w:link w:val="Style_2"/>
    <w:rPr>
      <w:rFonts w:ascii="XO Thames" w:hAnsi="XO Thames"/>
      <w:sz w:val="28"/>
    </w:rPr>
  </w:style>
  <w:style w:styleId="Style_3" w:type="paragraph">
    <w:name w:val="toc 2"/>
    <w:next w:val="Style_2"/>
    <w:link w:val="Style_3_ch"/>
    <w:uiPriority w:val="39"/>
    <w:pPr>
      <w:ind w:firstLine="0" w:left="200"/>
      <w:jc w:val="left"/>
    </w:pPr>
    <w:rPr>
      <w:rFonts w:ascii="XO Thames" w:hAnsi="XO Thames"/>
      <w:sz w:val="28"/>
    </w:rPr>
  </w:style>
  <w:style w:styleId="Style_3_ch" w:type="character">
    <w:name w:val="toc 2"/>
    <w:link w:val="Style_3"/>
    <w:rPr>
      <w:rFonts w:ascii="XO Thames" w:hAnsi="XO Thames"/>
      <w:sz w:val="28"/>
    </w:rPr>
  </w:style>
  <w:style w:styleId="Style_4" w:type="paragraph">
    <w:name w:val="toc 4"/>
    <w:next w:val="Style_2"/>
    <w:link w:val="Style_4_ch"/>
    <w:uiPriority w:val="39"/>
    <w:pPr>
      <w:ind w:firstLine="0" w:left="600"/>
      <w:jc w:val="left"/>
    </w:pPr>
    <w:rPr>
      <w:rFonts w:ascii="XO Thames" w:hAnsi="XO Thames"/>
      <w:sz w:val="28"/>
    </w:rPr>
  </w:style>
  <w:style w:styleId="Style_4_ch" w:type="character">
    <w:name w:val="toc 4"/>
    <w:link w:val="Style_4"/>
    <w:rPr>
      <w:rFonts w:ascii="XO Thames" w:hAnsi="XO Thames"/>
      <w:sz w:val="28"/>
    </w:rPr>
  </w:style>
  <w:style w:styleId="Style_5" w:type="paragraph">
    <w:name w:val="toc 6"/>
    <w:next w:val="Style_2"/>
    <w:link w:val="Style_5_ch"/>
    <w:uiPriority w:val="39"/>
    <w:pPr>
      <w:ind w:firstLine="0" w:left="1000"/>
      <w:jc w:val="left"/>
    </w:pPr>
    <w:rPr>
      <w:rFonts w:ascii="XO Thames" w:hAnsi="XO Thames"/>
      <w:sz w:val="28"/>
    </w:rPr>
  </w:style>
  <w:style w:styleId="Style_5_ch" w:type="character">
    <w:name w:val="toc 6"/>
    <w:link w:val="Style_5"/>
    <w:rPr>
      <w:rFonts w:ascii="XO Thames" w:hAnsi="XO Thames"/>
      <w:sz w:val="28"/>
    </w:rPr>
  </w:style>
  <w:style w:styleId="Style_6" w:type="paragraph">
    <w:name w:val="toc 7"/>
    <w:next w:val="Style_2"/>
    <w:link w:val="Style_6_ch"/>
    <w:uiPriority w:val="39"/>
    <w:pPr>
      <w:ind w:firstLine="0" w:left="1200"/>
      <w:jc w:val="left"/>
    </w:pPr>
    <w:rPr>
      <w:rFonts w:ascii="XO Thames" w:hAnsi="XO Thames"/>
      <w:sz w:val="28"/>
    </w:rPr>
  </w:style>
  <w:style w:styleId="Style_6_ch" w:type="character">
    <w:name w:val="toc 7"/>
    <w:link w:val="Style_6"/>
    <w:rPr>
      <w:rFonts w:ascii="XO Thames" w:hAnsi="XO Thames"/>
      <w:sz w:val="28"/>
    </w:rPr>
  </w:style>
  <w:style w:styleId="Style_7" w:type="paragraph">
    <w:name w:val="heading 3"/>
    <w:next w:val="Style_2"/>
    <w:link w:val="Style_7_ch"/>
    <w:uiPriority w:val="9"/>
    <w:qFormat/>
    <w:pPr>
      <w:spacing w:after="120" w:before="120"/>
      <w:ind/>
      <w:jc w:val="both"/>
      <w:outlineLvl w:val="2"/>
    </w:pPr>
    <w:rPr>
      <w:rFonts w:ascii="XO Thames" w:hAnsi="XO Thames"/>
      <w:b w:val="1"/>
      <w:sz w:val="26"/>
    </w:rPr>
  </w:style>
  <w:style w:styleId="Style_7_ch" w:type="character">
    <w:name w:val="heading 3"/>
    <w:link w:val="Style_7"/>
    <w:rPr>
      <w:rFonts w:ascii="XO Thames" w:hAnsi="XO Thames"/>
      <w:b w:val="1"/>
      <w:sz w:val="26"/>
    </w:rPr>
  </w:style>
  <w:style w:styleId="Style_8" w:type="paragraph">
    <w:name w:val="toc 3"/>
    <w:next w:val="Style_2"/>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next w:val="Style_2"/>
    <w:link w:val="Style_9_ch"/>
    <w:uiPriority w:val="9"/>
    <w:qFormat/>
    <w:pPr>
      <w:spacing w:after="120" w:before="120"/>
      <w:ind/>
      <w:jc w:val="both"/>
      <w:outlineLvl w:val="4"/>
    </w:pPr>
    <w:rPr>
      <w:rFonts w:ascii="XO Thames" w:hAnsi="XO Thames"/>
      <w:b w:val="1"/>
      <w:sz w:val="22"/>
    </w:rPr>
  </w:style>
  <w:style w:styleId="Style_9_ch" w:type="character">
    <w:name w:val="heading 5"/>
    <w:link w:val="Style_9"/>
    <w:rPr>
      <w:rFonts w:ascii="XO Thames" w:hAnsi="XO Thames"/>
      <w:b w:val="1"/>
      <w:sz w:val="22"/>
    </w:rPr>
  </w:style>
  <w:style w:styleId="Style_1" w:type="paragraph">
    <w:name w:val="heading 1"/>
    <w:next w:val="Style_2"/>
    <w:link w:val="Style_1_ch"/>
    <w:uiPriority w:val="9"/>
    <w:qFormat/>
    <w:pPr>
      <w:spacing w:after="120" w:before="120"/>
      <w:ind/>
      <w:jc w:val="both"/>
      <w:outlineLvl w:val="0"/>
    </w:pPr>
    <w:rPr>
      <w:rFonts w:ascii="XO Thames" w:hAnsi="XO Thames"/>
      <w:b w:val="1"/>
      <w:sz w:val="32"/>
    </w:rPr>
  </w:style>
  <w:style w:styleId="Style_1_ch" w:type="character">
    <w:name w:val="heading 1"/>
    <w:link w:val="Style_1"/>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2"/>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2"/>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2"/>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2"/>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2"/>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2"/>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2"/>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2"/>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numbering.xml" Type="http://schemas.openxmlformats.org/officeDocument/2006/relationships/numbering"/>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2022-09-06T10:02:38Z</dcterms:modified>
</cp:coreProperties>
</file>