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Sales Analytics &amp; Shipment Operations</w:t>
      </w:r>
    </w:p>
    <w:p>
      <w:pPr>
        <w:jc w:val="center"/>
      </w:pPr>
      <w:r>
        <w:rPr>
          <w:i/>
          <w:sz w:val="22"/>
        </w:rPr>
        <w:t>Business Documentation &amp; Reporting Specification</w:t>
      </w:r>
    </w:p>
    <w:p>
      <w:r>
        <w:t>Dataset: sales_messy_dataset_shipment_operations.csv</w:t>
      </w:r>
    </w:p>
    <w:p>
      <w:r>
        <w:t>Prepared for: Power BI Sales Analytics and Shipment Operations Dashboard</w:t>
      </w:r>
    </w:p>
    <w:p>
      <w:r>
        <w:t>Dataset size: 4,983 rows × 36 columns</w:t>
      </w:r>
    </w:p>
    <w:p>
      <w:pPr>
        <w:pStyle w:val="Heading1"/>
      </w:pPr>
      <w:r>
        <w:t>1. Project Purpose</w:t>
      </w:r>
    </w:p>
    <w:p>
      <w:r>
        <w:t>The project converts a deliberately messy sales dataset into an analytical model for sales performance, product performance, customer/geographic analysis, and shipment operations. The dashboard is intended to demonstrate the full analytics workflow: source profiling, data preparation, semantic modeling, KPI definition, visualization, and operational reporting.</w:t>
      </w:r>
    </w:p>
    <w:p>
      <w:pPr>
        <w:pStyle w:val="Heading1"/>
      </w:pPr>
      <w:r>
        <w:t>2. Business Objectives</w:t>
      </w:r>
    </w:p>
    <w:p>
      <w:pPr>
        <w:pStyle w:val="ListBullet"/>
      </w:pPr>
      <w:r>
        <w:t>Measure overall sales, orders, quantity and average order value.</w:t>
      </w:r>
    </w:p>
    <w:p>
      <w:pPr>
        <w:pStyle w:val="ListBullet"/>
      </w:pPr>
      <w:r>
        <w:t>Identify category, subcategory and product performance.</w:t>
      </w:r>
    </w:p>
    <w:p>
      <w:pPr>
        <w:pStyle w:val="ListBullet"/>
      </w:pPr>
      <w:r>
        <w:t>Analyze sales by region, state, city, gender and payment mode.</w:t>
      </w:r>
    </w:p>
    <w:p>
      <w:pPr>
        <w:pStyle w:val="ListBullet"/>
      </w:pPr>
      <w:r>
        <w:t>Measure shipping duration from order to shipment and delivery.</w:t>
      </w:r>
    </w:p>
    <w:p>
      <w:pPr>
        <w:pStyle w:val="ListBullet"/>
      </w:pPr>
      <w:r>
        <w:t>Monitor delivered, delayed, in-transit and pending shipments.</w:t>
      </w:r>
    </w:p>
    <w:p>
      <w:pPr>
        <w:pStyle w:val="ListBullet"/>
      </w:pPr>
      <w:r>
        <w:t>Identify regions/categories with longer shipping durations.</w:t>
      </w:r>
    </w:p>
    <w:p>
      <w:pPr>
        <w:pStyle w:val="ListBullet"/>
      </w:pPr>
      <w:r>
        <w:t>Provide an operational shipment detail view for investigation of individual orders.</w:t>
      </w:r>
    </w:p>
    <w:p>
      <w:pPr>
        <w:pStyle w:val="Heading1"/>
      </w:pPr>
      <w:r>
        <w:t>3. Scope</w:t>
      </w:r>
    </w:p>
    <w:p>
      <w:r>
        <w:t>In scope:</w:t>
      </w:r>
    </w:p>
    <w:p>
      <w:pPr>
        <w:pStyle w:val="ListBullet"/>
      </w:pPr>
      <w:r>
        <w:t>Sales performance</w:t>
      </w:r>
    </w:p>
    <w:p>
      <w:pPr>
        <w:pStyle w:val="ListBullet"/>
      </w:pPr>
      <w:r>
        <w:t>Product and category analysis</w:t>
      </w:r>
    </w:p>
    <w:p>
      <w:pPr>
        <w:pStyle w:val="ListBullet"/>
      </w:pPr>
      <w:r>
        <w:t>Customer/geographic analysis</w:t>
      </w:r>
    </w:p>
    <w:p>
      <w:pPr>
        <w:pStyle w:val="ListBullet"/>
      </w:pPr>
      <w:r>
        <w:t>Shipment and delivery operations</w:t>
      </w:r>
    </w:p>
    <w:p>
      <w:pPr>
        <w:pStyle w:val="ListBullet"/>
      </w:pPr>
      <w:r>
        <w:t>Data quality documentation</w:t>
      </w:r>
    </w:p>
    <w:p>
      <w:pPr>
        <w:pStyle w:val="ListBullet"/>
      </w:pPr>
      <w:r>
        <w:t>Power BI semantic model</w:t>
      </w:r>
    </w:p>
    <w:p>
      <w:pPr>
        <w:pStyle w:val="ListBullet"/>
      </w:pPr>
      <w:r>
        <w:t>Optional paginated operational report in Power BI Report Builder</w:t>
      </w:r>
    </w:p>
    <w:p>
      <w:r>
        <w:t>Out of scope:</w:t>
      </w:r>
    </w:p>
    <w:p>
      <w:pPr>
        <w:pStyle w:val="ListBullet"/>
      </w:pPr>
      <w:r>
        <w:t>Real carrier tracking</w:t>
      </w:r>
    </w:p>
    <w:p>
      <w:pPr>
        <w:pStyle w:val="ListBullet"/>
      </w:pPr>
      <w:r>
        <w:t>Real-time logistics events</w:t>
      </w:r>
    </w:p>
    <w:p>
      <w:pPr>
        <w:pStyle w:val="ListBullet"/>
      </w:pPr>
      <w:r>
        <w:t>Actual SLA commitments</w:t>
      </w:r>
    </w:p>
    <w:p>
      <w:pPr>
        <w:pStyle w:val="ListBullet"/>
      </w:pPr>
      <w:r>
        <w:t>Financial accounting reconciliation</w:t>
      </w:r>
    </w:p>
    <w:p>
      <w:pPr>
        <w:pStyle w:val="ListBullet"/>
      </w:pPr>
      <w:r>
        <w:t>External customer master-data enrichment</w:t>
      </w:r>
    </w:p>
    <w:p>
      <w:pPr>
        <w:pStyle w:val="Heading1"/>
      </w:pPr>
      <w:r>
        <w:t>4. Source Dataset and Grain</w:t>
      </w:r>
    </w:p>
    <w:p>
      <w:r>
        <w:t>The source is a CSV containing sales/order-line records. OrderID is not unique: the same order can appear on multiple rows because an order can contain multiple products/line items. Therefore the recommended fact-table grain is: one row = one order-line record.</w:t>
      </w:r>
    </w:p>
    <w:p>
      <w:r>
        <w:t>This grain affects KPI design: Total Orders must use DISTINCTCOUNT(OrderID), not COUNTROWS(FactSales).</w:t>
      </w:r>
    </w:p>
    <w:p>
      <w:pPr>
        <w:pStyle w:val="Heading1"/>
      </w:pPr>
      <w:r>
        <w:t>5. Date Handling for This Dashboard Dataset</w:t>
      </w:r>
    </w:p>
    <w:p>
      <w:r>
        <w:t>For the shipment dashboard, the reporting OrderDate and ShipDate were adjusted only to satisfy the requested operational constraints: OrderDate is not later than 03-Oct-2026, and ShipDate is after OrderDate and not later than 03-Oct-2026. The original source strings are preserved in OriginalOrderDate and OriginalShipDate.</w:t>
      </w:r>
    </w:p>
    <w:p>
      <w:r>
        <w:t>These date adjustments are synthetic preparation for dashboard simulation; they must not be represented as verified real-world transaction dates.</w:t>
      </w:r>
    </w:p>
    <w:p>
      <w:pPr>
        <w:pStyle w:val="Heading1"/>
      </w:pPr>
      <w:r>
        <w:t>6. Synthetic Shipment Fields</w:t>
      </w:r>
    </w:p>
    <w:p>
      <w:r>
        <w:t>The following columns were generated specifically to support shipment-operations analysis: ShippingDays, ExpectedDeliveryDate, DeliveryDate, DeliveryDays, OrderToDeliveryDays, DeliveryStatus, DelayDays, OnTimeFlag, DelayedFlag and ShippingBucket.</w:t>
      </w:r>
    </w:p>
    <w:p>
      <w:r>
        <w:t>ExpectedDeliveryDate is generated as ShipDate + 1 day. DeliveryDate/status fields are synthetic operational simulation fields and are not sourced from a carrier system.</w:t>
      </w:r>
    </w:p>
    <w:p>
      <w:pPr>
        <w:pStyle w:val="Heading1"/>
      </w:pPr>
      <w:r>
        <w:t>7. Delivery Status Definitions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Status</w:t>
            </w:r>
          </w:p>
        </w:tc>
        <w:tc>
          <w:tcPr>
            <w:tcW w:type="dxa" w:w="3456"/>
            <w:vAlign w:val="center"/>
            <w:shd w:fill="D9EAF7"/>
          </w:tcPr>
          <w:p>
            <w:r>
              <w:rPr>
                <w:b/>
                <w:sz w:val="18"/>
              </w:rPr>
              <w:t>Definition</w:t>
            </w:r>
          </w:p>
        </w:tc>
        <w:tc>
          <w:tcPr>
            <w:tcW w:type="dxa" w:w="3456"/>
            <w:vAlign w:val="center"/>
            <w:shd w:fill="D9EAF7"/>
          </w:tcPr>
          <w:p>
            <w:r>
              <w:rPr>
                <w:b/>
                <w:sz w:val="18"/>
              </w:rPr>
              <w:t>Dashboard treatment</w:t>
            </w:r>
          </w:p>
        </w:tc>
      </w:tr>
      <w:tr>
        <w:tc>
          <w:tcPr>
            <w:tcW w:type="dxa" w:w="3456"/>
            <w:vAlign w:val="center"/>
          </w:tcPr>
          <w:p>
            <w:r>
              <w:rPr>
                <w:b w:val="0"/>
                <w:sz w:val="18"/>
              </w:rPr>
              <w:t>Delivered</w:t>
            </w:r>
          </w:p>
        </w:tc>
        <w:tc>
          <w:tcPr>
            <w:tcW w:type="dxa" w:w="3456"/>
            <w:vAlign w:val="center"/>
          </w:tcPr>
          <w:p>
            <w:r>
              <w:rPr>
                <w:b w:val="0"/>
                <w:sz w:val="18"/>
              </w:rPr>
              <w:t>DeliveryDate exists and delivery met the expected date.</w:t>
            </w:r>
          </w:p>
        </w:tc>
        <w:tc>
          <w:tcPr>
            <w:tcW w:type="dxa" w:w="3456"/>
            <w:vAlign w:val="center"/>
          </w:tcPr>
          <w:p>
            <w:r>
              <w:rPr>
                <w:b w:val="0"/>
                <w:sz w:val="18"/>
              </w:rPr>
              <w:t>Completed and on time.</w:t>
            </w:r>
          </w:p>
        </w:tc>
      </w:tr>
      <w:tr>
        <w:tc>
          <w:tcPr>
            <w:tcW w:type="dxa" w:w="3456"/>
            <w:vAlign w:val="center"/>
          </w:tcPr>
          <w:p>
            <w:r>
              <w:rPr>
                <w:b w:val="0"/>
                <w:sz w:val="18"/>
              </w:rPr>
              <w:t>Delayed</w:t>
            </w:r>
          </w:p>
        </w:tc>
        <w:tc>
          <w:tcPr>
            <w:tcW w:type="dxa" w:w="3456"/>
            <w:vAlign w:val="center"/>
          </w:tcPr>
          <w:p>
            <w:r>
              <w:rPr>
                <w:b w:val="0"/>
                <w:sz w:val="18"/>
              </w:rPr>
              <w:t>DeliveryDate exists and delivery occurred after ExpectedDeliveryDate.</w:t>
            </w:r>
          </w:p>
        </w:tc>
        <w:tc>
          <w:tcPr>
            <w:tcW w:type="dxa" w:w="3456"/>
            <w:vAlign w:val="center"/>
          </w:tcPr>
          <w:p>
            <w:r>
              <w:rPr>
                <w:b w:val="0"/>
                <w:sz w:val="18"/>
              </w:rPr>
              <w:t>Completed but late.</w:t>
            </w:r>
          </w:p>
        </w:tc>
      </w:tr>
      <w:tr>
        <w:tc>
          <w:tcPr>
            <w:tcW w:type="dxa" w:w="3456"/>
            <w:vAlign w:val="center"/>
          </w:tcPr>
          <w:p>
            <w:r>
              <w:rPr>
                <w:b w:val="0"/>
                <w:sz w:val="18"/>
              </w:rPr>
              <w:t>In Transit</w:t>
            </w:r>
          </w:p>
        </w:tc>
        <w:tc>
          <w:tcPr>
            <w:tcW w:type="dxa" w:w="3456"/>
            <w:vAlign w:val="center"/>
          </w:tcPr>
          <w:p>
            <w:r>
              <w:rPr>
                <w:b w:val="0"/>
                <w:sz w:val="18"/>
              </w:rPr>
              <w:t>No DeliveryDate is available and the shipment is still operationally open.</w:t>
            </w:r>
          </w:p>
        </w:tc>
        <w:tc>
          <w:tcPr>
            <w:tcW w:type="dxa" w:w="3456"/>
            <w:vAlign w:val="center"/>
          </w:tcPr>
          <w:p>
            <w:r>
              <w:rPr>
                <w:b w:val="0"/>
                <w:sz w:val="18"/>
              </w:rPr>
              <w:t>Exclude from completed-delivery rate.</w:t>
            </w:r>
          </w:p>
        </w:tc>
      </w:tr>
      <w:tr>
        <w:tc>
          <w:tcPr>
            <w:tcW w:type="dxa" w:w="3456"/>
            <w:vAlign w:val="center"/>
          </w:tcPr>
          <w:p>
            <w:r>
              <w:rPr>
                <w:b w:val="0"/>
                <w:sz w:val="18"/>
              </w:rPr>
              <w:t>Pending</w:t>
            </w:r>
          </w:p>
        </w:tc>
        <w:tc>
          <w:tcPr>
            <w:tcW w:type="dxa" w:w="3456"/>
            <w:vAlign w:val="center"/>
          </w:tcPr>
          <w:p>
            <w:r>
              <w:rPr>
                <w:b w:val="0"/>
                <w:sz w:val="18"/>
              </w:rPr>
              <w:t>Shipment is not yet completed and remains pending.</w:t>
            </w:r>
          </w:p>
        </w:tc>
        <w:tc>
          <w:tcPr>
            <w:tcW w:type="dxa" w:w="3456"/>
            <w:vAlign w:val="center"/>
          </w:tcPr>
          <w:p>
            <w:r>
              <w:rPr>
                <w:b w:val="0"/>
                <w:sz w:val="18"/>
              </w:rPr>
              <w:t>Exclude from completed-delivery rate.</w:t>
            </w:r>
          </w:p>
        </w:tc>
      </w:tr>
    </w:tbl>
    <w:p>
      <w:pPr>
        <w:pStyle w:val="Heading1"/>
      </w:pPr>
      <w:r>
        <w:t>8. Core KPI Definitions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KPI</w:t>
            </w:r>
          </w:p>
        </w:tc>
        <w:tc>
          <w:tcPr>
            <w:tcW w:type="dxa" w:w="3456"/>
            <w:vAlign w:val="center"/>
            <w:shd w:fill="D9EAF7"/>
          </w:tcPr>
          <w:p>
            <w:r>
              <w:rPr>
                <w:b/>
                <w:sz w:val="18"/>
              </w:rPr>
              <w:t>Calculation</w:t>
            </w:r>
          </w:p>
        </w:tc>
        <w:tc>
          <w:tcPr>
            <w:tcW w:type="dxa" w:w="3456"/>
            <w:vAlign w:val="center"/>
            <w:shd w:fill="D9EAF7"/>
          </w:tcPr>
          <w:p>
            <w:r>
              <w:rPr>
                <w:b/>
                <w:sz w:val="18"/>
              </w:rPr>
              <w:t>Business meaning</w:t>
            </w:r>
          </w:p>
        </w:tc>
      </w:tr>
      <w:tr>
        <w:tc>
          <w:tcPr>
            <w:tcW w:type="dxa" w:w="3456"/>
            <w:vAlign w:val="center"/>
          </w:tcPr>
          <w:p>
            <w:r>
              <w:rPr>
                <w:b w:val="0"/>
                <w:sz w:val="18"/>
              </w:rPr>
              <w:t>Total Sales</w:t>
            </w:r>
          </w:p>
        </w:tc>
        <w:tc>
          <w:tcPr>
            <w:tcW w:type="dxa" w:w="3456"/>
            <w:vAlign w:val="center"/>
          </w:tcPr>
          <w:p>
            <w:r>
              <w:rPr>
                <w:b w:val="0"/>
                <w:sz w:val="18"/>
              </w:rPr>
              <w:t>SUM of selected sales amount measure</w:t>
            </w:r>
          </w:p>
        </w:tc>
        <w:tc>
          <w:tcPr>
            <w:tcW w:type="dxa" w:w="3456"/>
            <w:vAlign w:val="center"/>
          </w:tcPr>
          <w:p>
            <w:r>
              <w:rPr>
                <w:b w:val="0"/>
                <w:sz w:val="18"/>
              </w:rPr>
              <w:t>Revenue / sales value. Use a documented choice between source TotalAmount and validated calculated amount.</w:t>
            </w:r>
          </w:p>
        </w:tc>
      </w:tr>
      <w:tr>
        <w:tc>
          <w:tcPr>
            <w:tcW w:type="dxa" w:w="3456"/>
            <w:vAlign w:val="center"/>
          </w:tcPr>
          <w:p>
            <w:r>
              <w:rPr>
                <w:b w:val="0"/>
                <w:sz w:val="18"/>
              </w:rPr>
              <w:t>Total Orders</w:t>
            </w:r>
          </w:p>
        </w:tc>
        <w:tc>
          <w:tcPr>
            <w:tcW w:type="dxa" w:w="3456"/>
            <w:vAlign w:val="center"/>
          </w:tcPr>
          <w:p>
            <w:r>
              <w:rPr>
                <w:b w:val="0"/>
                <w:sz w:val="18"/>
              </w:rPr>
              <w:t>DISTINCTCOUNT(OrderID)</w:t>
            </w:r>
          </w:p>
        </w:tc>
        <w:tc>
          <w:tcPr>
            <w:tcW w:type="dxa" w:w="3456"/>
            <w:vAlign w:val="center"/>
          </w:tcPr>
          <w:p>
            <w:r>
              <w:rPr>
                <w:b w:val="0"/>
                <w:sz w:val="18"/>
              </w:rPr>
              <w:t>Distinct customer orders; do not use COUNTROWS because OrderID repeats across line items.</w:t>
            </w:r>
          </w:p>
        </w:tc>
      </w:tr>
      <w:tr>
        <w:tc>
          <w:tcPr>
            <w:tcW w:type="dxa" w:w="3456"/>
            <w:vAlign w:val="center"/>
          </w:tcPr>
          <w:p>
            <w:r>
              <w:rPr>
                <w:b w:val="0"/>
                <w:sz w:val="18"/>
              </w:rPr>
              <w:t>Total Quantity</w:t>
            </w:r>
          </w:p>
        </w:tc>
        <w:tc>
          <w:tcPr>
            <w:tcW w:type="dxa" w:w="3456"/>
            <w:vAlign w:val="center"/>
          </w:tcPr>
          <w:p>
            <w:r>
              <w:rPr>
                <w:b w:val="0"/>
                <w:sz w:val="18"/>
              </w:rPr>
              <w:t>SUM(Quantity) after validation</w:t>
            </w:r>
          </w:p>
        </w:tc>
        <w:tc>
          <w:tcPr>
            <w:tcW w:type="dxa" w:w="3456"/>
            <w:vAlign w:val="center"/>
          </w:tcPr>
          <w:p>
            <w:r>
              <w:rPr>
                <w:b w:val="0"/>
                <w:sz w:val="18"/>
              </w:rPr>
              <w:t>Units/items sold.</w:t>
            </w:r>
          </w:p>
        </w:tc>
      </w:tr>
      <w:tr>
        <w:tc>
          <w:tcPr>
            <w:tcW w:type="dxa" w:w="3456"/>
            <w:vAlign w:val="center"/>
          </w:tcPr>
          <w:p>
            <w:r>
              <w:rPr>
                <w:b w:val="0"/>
                <w:sz w:val="18"/>
              </w:rPr>
              <w:t>Total Customers</w:t>
            </w:r>
          </w:p>
        </w:tc>
        <w:tc>
          <w:tcPr>
            <w:tcW w:type="dxa" w:w="3456"/>
            <w:vAlign w:val="center"/>
          </w:tcPr>
          <w:p>
            <w:r>
              <w:rPr>
                <w:b w:val="0"/>
                <w:sz w:val="18"/>
              </w:rPr>
              <w:t>DISTINCTCOUNT(CustomerName) or a future CustomerKey</w:t>
            </w:r>
          </w:p>
        </w:tc>
        <w:tc>
          <w:tcPr>
            <w:tcW w:type="dxa" w:w="3456"/>
            <w:vAlign w:val="center"/>
          </w:tcPr>
          <w:p>
            <w:r>
              <w:rPr>
                <w:b w:val="0"/>
                <w:sz w:val="18"/>
              </w:rPr>
              <w:t>Distinct customers; preferably use a proper customer key in the model.</w:t>
            </w:r>
          </w:p>
        </w:tc>
      </w:tr>
      <w:tr>
        <w:tc>
          <w:tcPr>
            <w:tcW w:type="dxa" w:w="3456"/>
            <w:vAlign w:val="center"/>
          </w:tcPr>
          <w:p>
            <w:r>
              <w:rPr>
                <w:b w:val="0"/>
                <w:sz w:val="18"/>
              </w:rPr>
              <w:t>Average Order Value</w:t>
            </w:r>
          </w:p>
        </w:tc>
        <w:tc>
          <w:tcPr>
            <w:tcW w:type="dxa" w:w="3456"/>
            <w:vAlign w:val="center"/>
          </w:tcPr>
          <w:p>
            <w:r>
              <w:rPr>
                <w:b w:val="0"/>
                <w:sz w:val="18"/>
              </w:rPr>
              <w:t>Total Sales / Total Orders</w:t>
            </w:r>
          </w:p>
        </w:tc>
        <w:tc>
          <w:tcPr>
            <w:tcW w:type="dxa" w:w="3456"/>
            <w:vAlign w:val="center"/>
          </w:tcPr>
          <w:p>
            <w:r>
              <w:rPr>
                <w:b w:val="0"/>
                <w:sz w:val="18"/>
              </w:rPr>
              <w:t>Average sales value per distinct order.</w:t>
            </w:r>
          </w:p>
        </w:tc>
      </w:tr>
      <w:tr>
        <w:tc>
          <w:tcPr>
            <w:tcW w:type="dxa" w:w="3456"/>
            <w:vAlign w:val="center"/>
          </w:tcPr>
          <w:p>
            <w:r>
              <w:rPr>
                <w:b w:val="0"/>
                <w:sz w:val="18"/>
              </w:rPr>
              <w:t>Average Shipping Days</w:t>
            </w:r>
          </w:p>
        </w:tc>
        <w:tc>
          <w:tcPr>
            <w:tcW w:type="dxa" w:w="3456"/>
            <w:vAlign w:val="center"/>
          </w:tcPr>
          <w:p>
            <w:r>
              <w:rPr>
                <w:b w:val="0"/>
                <w:sz w:val="18"/>
              </w:rPr>
              <w:t>AVERAGE(ShippingDays)</w:t>
            </w:r>
          </w:p>
        </w:tc>
        <w:tc>
          <w:tcPr>
            <w:tcW w:type="dxa" w:w="3456"/>
            <w:vAlign w:val="center"/>
          </w:tcPr>
          <w:p>
            <w:r>
              <w:rPr>
                <w:b w:val="0"/>
                <w:sz w:val="18"/>
              </w:rPr>
              <w:t>Average elapsed days from order to shipment.</w:t>
            </w:r>
          </w:p>
        </w:tc>
      </w:tr>
      <w:tr>
        <w:tc>
          <w:tcPr>
            <w:tcW w:type="dxa" w:w="3456"/>
            <w:vAlign w:val="center"/>
          </w:tcPr>
          <w:p>
            <w:r>
              <w:rPr>
                <w:b w:val="0"/>
                <w:sz w:val="18"/>
              </w:rPr>
              <w:t>Delayed Orders</w:t>
            </w:r>
          </w:p>
        </w:tc>
        <w:tc>
          <w:tcPr>
            <w:tcW w:type="dxa" w:w="3456"/>
            <w:vAlign w:val="center"/>
          </w:tcPr>
          <w:p>
            <w:r>
              <w:rPr>
                <w:b w:val="0"/>
                <w:sz w:val="18"/>
              </w:rPr>
              <w:t>SUM(DelayedFlag) or distinct delayed OrderID</w:t>
            </w:r>
          </w:p>
        </w:tc>
        <w:tc>
          <w:tcPr>
            <w:tcW w:type="dxa" w:w="3456"/>
            <w:vAlign w:val="center"/>
          </w:tcPr>
          <w:p>
            <w:r>
              <w:rPr>
                <w:b w:val="0"/>
                <w:sz w:val="18"/>
              </w:rPr>
              <w:t>Count of delayed completed order lines/orders; define aggregation at report grain.</w:t>
            </w:r>
          </w:p>
        </w:tc>
      </w:tr>
      <w:tr>
        <w:tc>
          <w:tcPr>
            <w:tcW w:type="dxa" w:w="3456"/>
            <w:vAlign w:val="center"/>
          </w:tcPr>
          <w:p>
            <w:r>
              <w:rPr>
                <w:b w:val="0"/>
                <w:sz w:val="18"/>
              </w:rPr>
              <w:t>On-Time Delivery %</w:t>
            </w:r>
          </w:p>
        </w:tc>
        <w:tc>
          <w:tcPr>
            <w:tcW w:type="dxa" w:w="3456"/>
            <w:vAlign w:val="center"/>
          </w:tcPr>
          <w:p>
            <w:r>
              <w:rPr>
                <w:b w:val="0"/>
                <w:sz w:val="18"/>
              </w:rPr>
              <w:t>OnTime completed orders / completed orders</w:t>
            </w:r>
          </w:p>
        </w:tc>
        <w:tc>
          <w:tcPr>
            <w:tcW w:type="dxa" w:w="3456"/>
            <w:vAlign w:val="center"/>
          </w:tcPr>
          <w:p>
            <w:r>
              <w:rPr>
                <w:b w:val="0"/>
                <w:sz w:val="18"/>
              </w:rPr>
              <w:t>Share of completed deliveries with no delay.</w:t>
            </w:r>
          </w:p>
        </w:tc>
      </w:tr>
      <w:tr>
        <w:tc>
          <w:tcPr>
            <w:tcW w:type="dxa" w:w="3456"/>
            <w:vAlign w:val="center"/>
          </w:tcPr>
          <w:p>
            <w:r>
              <w:rPr>
                <w:b w:val="0"/>
                <w:sz w:val="18"/>
              </w:rPr>
              <w:t>Average Delivery Days</w:t>
            </w:r>
          </w:p>
        </w:tc>
        <w:tc>
          <w:tcPr>
            <w:tcW w:type="dxa" w:w="3456"/>
            <w:vAlign w:val="center"/>
          </w:tcPr>
          <w:p>
            <w:r>
              <w:rPr>
                <w:b w:val="0"/>
                <w:sz w:val="18"/>
              </w:rPr>
              <w:t>AVERAGE(DeliveryDays)</w:t>
            </w:r>
          </w:p>
        </w:tc>
        <w:tc>
          <w:tcPr>
            <w:tcW w:type="dxa" w:w="3456"/>
            <w:vAlign w:val="center"/>
          </w:tcPr>
          <w:p>
            <w:r>
              <w:rPr>
                <w:b w:val="0"/>
                <w:sz w:val="18"/>
              </w:rPr>
              <w:t>Average elapsed days from shipment to delivery for completed deliveries.</w:t>
            </w:r>
          </w:p>
        </w:tc>
      </w:tr>
      <w:tr>
        <w:tc>
          <w:tcPr>
            <w:tcW w:type="dxa" w:w="3456"/>
            <w:vAlign w:val="center"/>
          </w:tcPr>
          <w:p>
            <w:r>
              <w:rPr>
                <w:b w:val="0"/>
                <w:sz w:val="18"/>
              </w:rPr>
              <w:t>Average Order-to-Delivery Days</w:t>
            </w:r>
          </w:p>
        </w:tc>
        <w:tc>
          <w:tcPr>
            <w:tcW w:type="dxa" w:w="3456"/>
            <w:vAlign w:val="center"/>
          </w:tcPr>
          <w:p>
            <w:r>
              <w:rPr>
                <w:b w:val="0"/>
                <w:sz w:val="18"/>
              </w:rPr>
              <w:t>AVERAGE(OrderToDeliveryDays)</w:t>
            </w:r>
          </w:p>
        </w:tc>
        <w:tc>
          <w:tcPr>
            <w:tcW w:type="dxa" w:w="3456"/>
            <w:vAlign w:val="center"/>
          </w:tcPr>
          <w:p>
            <w:r>
              <w:rPr>
                <w:b w:val="0"/>
                <w:sz w:val="18"/>
              </w:rPr>
              <w:t>End-to-end elapsed time from order to delivery for completed deliveries.</w:t>
            </w:r>
          </w:p>
        </w:tc>
      </w:tr>
    </w:tbl>
    <w:p>
      <w:pPr>
        <w:pStyle w:val="Heading1"/>
      </w:pPr>
      <w:r>
        <w:t>9. Recommended Power BI Report Pages</w:t>
      </w:r>
    </w:p>
    <w:p>
      <w:r>
        <w:rPr>
          <w:b/>
        </w:rPr>
        <w:t xml:space="preserve">1. Home: </w:t>
      </w:r>
      <w:r>
        <w:t>Executive landing page with navigation and a small KPI snapshot.</w:t>
      </w:r>
    </w:p>
    <w:p>
      <w:r>
        <w:rPr>
          <w:b/>
        </w:rPr>
        <w:t xml:space="preserve">2. Sales Overview: </w:t>
      </w:r>
      <w:r>
        <w:t>Sales trend, sales by category, region and payment mode; core sales KPIs.</w:t>
      </w:r>
    </w:p>
    <w:p>
      <w:r>
        <w:rPr>
          <w:b/>
        </w:rPr>
        <w:t xml:space="preserve">3. Product Analysis: </w:t>
      </w:r>
      <w:r>
        <w:t>Category/subcategory sales, top products, quantity and product-performance detail.</w:t>
      </w:r>
    </w:p>
    <w:p>
      <w:r>
        <w:rPr>
          <w:b/>
        </w:rPr>
        <w:t xml:space="preserve">4. Customer &amp; Geography: </w:t>
      </w:r>
      <w:r>
        <w:t>Customer count, customer sales, gender, region/state/city analysis.</w:t>
      </w:r>
    </w:p>
    <w:p>
      <w:r>
        <w:rPr>
          <w:b/>
        </w:rPr>
        <w:t xml:space="preserve">5. Shipment Operations: </w:t>
      </w:r>
      <w:r>
        <w:t>Shipment status, shipping-day distribution, average shipping days by region/category, monthly shipment performance, and recent shipment detail.</w:t>
      </w:r>
    </w:p>
    <w:p>
      <w:pPr>
        <w:pStyle w:val="Heading1"/>
      </w:pPr>
      <w:r>
        <w:t>10. Recommended Star Schema</w:t>
      </w:r>
    </w:p>
    <w:p>
      <w:r>
        <w:t>Recommended semantic model:</w:t>
      </w:r>
    </w:p>
    <w:p>
      <w:pPr>
        <w:pStyle w:val="ListBullet"/>
      </w:pPr>
      <w:r>
        <w:t>FactSales — order-line grain; measures and foreign keys.</w:t>
      </w:r>
    </w:p>
    <w:p>
      <w:pPr>
        <w:pStyle w:val="ListBullet"/>
      </w:pPr>
      <w:r>
        <w:t>DimDate — calendar attributes for OrderDate analysis.</w:t>
      </w:r>
    </w:p>
    <w:p>
      <w:pPr>
        <w:pStyle w:val="ListBullet"/>
      </w:pPr>
      <w:r>
        <w:t>DimCustomer — customer attributes.</w:t>
      </w:r>
    </w:p>
    <w:p>
      <w:pPr>
        <w:pStyle w:val="ListBullet"/>
      </w:pPr>
      <w:r>
        <w:t>DimProduct — Product, SubCategory, Category hierarchy.</w:t>
      </w:r>
    </w:p>
    <w:p>
      <w:pPr>
        <w:pStyle w:val="ListBullet"/>
      </w:pPr>
      <w:r>
        <w:t>DimLocation — Region, State, City hierarchy.</w:t>
      </w:r>
    </w:p>
    <w:p>
      <w:pPr>
        <w:pStyle w:val="ListBullet"/>
      </w:pPr>
      <w:r>
        <w:t>DimPayment — PaymentMode.</w:t>
      </w:r>
    </w:p>
    <w:p>
      <w:r>
        <w:t>Relationships should generally be one-to-many from dimensions to FactSales with single-direction filtering.</w:t>
      </w:r>
    </w:p>
    <w:p>
      <w:pPr>
        <w:pStyle w:val="Heading1"/>
      </w:pPr>
      <w:r>
        <w:t>11. Data Quality Considerations</w:t>
      </w:r>
    </w:p>
    <w:p>
      <w:pPr>
        <w:pStyle w:val="ListBullet"/>
      </w:pPr>
      <w:r>
        <w:t>Raw categorical fields contain case, spacing and spelling variants.</w:t>
      </w:r>
    </w:p>
    <w:p>
      <w:pPr>
        <w:pStyle w:val="ListBullet"/>
      </w:pPr>
      <w:r>
        <w:t>Gender contains missing values and multiple variants.</w:t>
      </w:r>
    </w:p>
    <w:p>
      <w:pPr>
        <w:pStyle w:val="ListBullet"/>
      </w:pPr>
      <w:r>
        <w:t>Email and Phone contain missing values and should not be assumed to be validated contact data.</w:t>
      </w:r>
    </w:p>
    <w:p>
      <w:pPr>
        <w:pStyle w:val="ListBullet"/>
      </w:pPr>
      <w:r>
        <w:t>Quantity contains missing/non-standard values and must be validated before aggregation.</w:t>
      </w:r>
    </w:p>
    <w:p>
      <w:pPr>
        <w:pStyle w:val="ListBullet"/>
      </w:pPr>
      <w:r>
        <w:t>TotalAmount contains source values that should be reconciled against Quantity × UnitPrice before selecting the authoritative sales measure.</w:t>
      </w:r>
    </w:p>
    <w:p>
      <w:pPr>
        <w:pStyle w:val="ListBullet"/>
      </w:pPr>
      <w:r>
        <w:t>Seven Unnamed columns are completely blank in the generated file and are not used.</w:t>
      </w:r>
    </w:p>
    <w:p>
      <w:pPr>
        <w:pStyle w:val="ListBullet"/>
      </w:pPr>
      <w:r>
        <w:t>Original date columns are retained for auditability while reporting dates use the adjusted fields.</w:t>
      </w:r>
    </w:p>
    <w:p>
      <w:pPr>
        <w:pStyle w:val="Heading1"/>
      </w:pPr>
      <w:r>
        <w:t>12. Important Modeling Rules</w:t>
      </w:r>
    </w:p>
    <w:p>
      <w:pPr>
        <w:pStyle w:val="ListBullet"/>
      </w:pPr>
      <w:r>
        <w:t>Do not count rows as orders; use DISTINCTCOUNT(OrderID).</w:t>
      </w:r>
    </w:p>
    <w:p>
      <w:pPr>
        <w:pStyle w:val="ListBullet"/>
      </w:pPr>
      <w:r>
        <w:t>Do not silently overwrite the source TotalAmount when creating a calculated amount.</w:t>
      </w:r>
    </w:p>
    <w:p>
      <w:pPr>
        <w:pStyle w:val="ListBullet"/>
      </w:pPr>
      <w:r>
        <w:t>Do not treat synthetic shipment fields as real logistics data.</w:t>
      </w:r>
    </w:p>
    <w:p>
      <w:pPr>
        <w:pStyle w:val="ListBullet"/>
      </w:pPr>
      <w:r>
        <w:t>Do not claim that a delivery-status distribution represents a real carrier network.</w:t>
      </w:r>
    </w:p>
    <w:p>
      <w:pPr>
        <w:pStyle w:val="ListBullet"/>
      </w:pPr>
      <w:r>
        <w:t>Keep source, audit, and derived fields clearly separated in the semantic model.</w:t>
      </w:r>
    </w:p>
    <w:p>
      <w:pPr>
        <w:pStyle w:val="Heading1"/>
      </w:pPr>
      <w:r>
        <w:t>13. Operational Report / Power BI Report Builder</w:t>
      </w:r>
    </w:p>
    <w:p>
      <w:r>
        <w:t>An optional paginated report can use the same semantic model to create a Sales Order Detail / Shipment Detail report. Recommended parameters are Order Date range, Region, State, City, Category, Product and DeliveryStatus. The detail table can include OrderID, OrderDate, ShipDate, ShippingDays, ExpectedDeliveryDate, DeliveryDate, DeliveryStatus, DelayDays, CustomerName, Product, Category, Region, State and City.</w:t>
      </w:r>
    </w:p>
    <w:p>
      <w:pPr>
        <w:pStyle w:val="Heading1"/>
      </w:pPr>
      <w:r>
        <w:t>14. Limitations &amp; Assumptions</w:t>
      </w:r>
    </w:p>
    <w:p>
      <w:pPr>
        <w:pStyle w:val="ListBullet"/>
      </w:pPr>
      <w:r>
        <w:t>This is an analytics/teaching dataset, not a production logistics system.</w:t>
      </w:r>
    </w:p>
    <w:p>
      <w:pPr>
        <w:pStyle w:val="ListBullet"/>
      </w:pPr>
      <w:r>
        <w:t>Shipment and delivery fields are synthetic and created for dashboard demonstration.</w:t>
      </w:r>
    </w:p>
    <w:p>
      <w:pPr>
        <w:pStyle w:val="ListBullet"/>
      </w:pPr>
      <w:r>
        <w:t>Date adjustments were made for the requested dashboard constraints.</w:t>
      </w:r>
    </w:p>
    <w:p>
      <w:pPr>
        <w:pStyle w:val="ListBullet"/>
      </w:pPr>
      <w:r>
        <w:t>Business SLA thresholds have not been inferred from the data. Shipping buckets are analytical buckets, not contractual SLAs.</w:t>
      </w:r>
    </w:p>
    <w:p>
      <w:pPr>
        <w:pStyle w:val="ListBullet"/>
      </w:pPr>
      <w:r>
        <w:t>A production implementation would require a validated order master, customer master, product master, carrier events and approved SLA definitions.</w:t>
      </w:r>
    </w:p>
    <w:p>
      <w:pPr>
        <w:pStyle w:val="Heading1"/>
      </w:pPr>
      <w:r>
        <w:t>15. Data Dictionary</w:t>
      </w:r>
    </w:p>
    <w:p>
      <w:r>
        <w:t>The complete column-level dictionary is delivered separately as an Excel workbook so it can be maintained alongside the Power BI project.</w:t>
      </w:r>
    </w:p>
    <w:p>
      <w:r>
        <w:t>Prepared as a project specification; validate business definitions with the actual business owner before production use.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