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60" w:line="240" w:lineRule="auto"/>
        <w:contextualSpacing w:val="0"/>
        <w:jc w:val="center"/>
        <w:rPr>
          <w:rFonts w:ascii="Rubik" w:cs="Rubik" w:eastAsia="Rubik" w:hAnsi="Rubik"/>
          <w:sz w:val="52"/>
          <w:szCs w:val="52"/>
        </w:rPr>
      </w:pPr>
      <w:r w:rsidDel="00000000" w:rsidR="00000000" w:rsidRPr="00000000">
        <w:rPr>
          <w:rFonts w:ascii="Rubik" w:cs="Rubik" w:eastAsia="Rubik" w:hAnsi="Rubik"/>
          <w:sz w:val="52"/>
          <w:szCs w:val="52"/>
          <w:rtl w:val="0"/>
        </w:rPr>
        <w:t xml:space="preserve">Jak tworzyć dostępne materiały edukacyjne? 10 zagadnień</w:t>
      </w:r>
    </w:p>
    <w:p w:rsidR="00000000" w:rsidDel="00000000" w:rsidP="00000000" w:rsidRDefault="00000000" w:rsidRPr="00000000" w14:paraId="00000001">
      <w:pPr>
        <w:spacing w:after="60" w:line="240" w:lineRule="auto"/>
        <w:contextualSpacing w:val="0"/>
        <w:jc w:val="center"/>
        <w:rPr>
          <w:rFonts w:ascii="Rubik" w:cs="Rubik" w:eastAsia="Rubik" w:hAnsi="Rubik"/>
          <w:b w:val="1"/>
          <w:sz w:val="28"/>
          <w:szCs w:val="28"/>
        </w:rPr>
      </w:pPr>
      <w:r w:rsidDel="00000000" w:rsidR="00000000" w:rsidRPr="00000000">
        <w:rPr>
          <w:rFonts w:ascii="Rubik" w:cs="Rubik" w:eastAsia="Rubik" w:hAnsi="Rubik"/>
          <w:b w:val="1"/>
          <w:sz w:val="28"/>
          <w:szCs w:val="28"/>
          <w:rtl w:val="0"/>
        </w:rPr>
        <w:t xml:space="preserve">Dorota Orzeszek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spacing w:after="120" w:before="400" w:line="240" w:lineRule="auto"/>
        <w:ind w:left="720" w:hanging="360"/>
        <w:contextualSpacing w:val="1"/>
        <w:rPr>
          <w:rFonts w:ascii="Rubik" w:cs="Rubik" w:eastAsia="Rubik" w:hAnsi="Rubik"/>
          <w:sz w:val="40"/>
          <w:szCs w:val="40"/>
          <w:u w:val="none"/>
        </w:rPr>
      </w:pPr>
      <w:r w:rsidDel="00000000" w:rsidR="00000000" w:rsidRPr="00000000">
        <w:rPr>
          <w:rFonts w:ascii="Rubik" w:cs="Rubik" w:eastAsia="Rubik" w:hAnsi="Rubik"/>
          <w:sz w:val="40"/>
          <w:szCs w:val="40"/>
          <w:rtl w:val="0"/>
        </w:rPr>
        <w:t xml:space="preserve">Projektowanie informacji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360" w:line="240" w:lineRule="auto"/>
        <w:contextualSpacing w:val="0"/>
        <w:rPr>
          <w:rFonts w:ascii="Rubik" w:cs="Rubik" w:eastAsia="Rubik" w:hAnsi="Rubik"/>
          <w:sz w:val="36"/>
          <w:szCs w:val="36"/>
        </w:rPr>
      </w:pPr>
      <w:r w:rsidDel="00000000" w:rsidR="00000000" w:rsidRPr="00000000">
        <w:rPr>
          <w:rFonts w:ascii="Rubik" w:cs="Rubik" w:eastAsia="Rubik" w:hAnsi="Rubik"/>
          <w:sz w:val="32"/>
          <w:szCs w:val="32"/>
          <w:rtl w:val="0"/>
        </w:rPr>
        <w:t xml:space="preserve">Struktura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architektura informacji określa strukturę publikacji i jej załączników,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tworzenie architektury informacji materiałów edukacyjnych najlepiej rozpocząć od zaplanowania, co i jak chcesz przekazać w publikacji,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architektura informacji obejmuje zarówno konspekt tekstu, jak i wszystkie przewidziane elementy uzupełniające, np. wykresy, pliki multimedialne, ilustracje, zadania.</w:t>
      </w:r>
    </w:p>
    <w:p w:rsidR="00000000" w:rsidDel="00000000" w:rsidP="00000000" w:rsidRDefault="00000000" w:rsidRPr="00000000" w14:paraId="00000007">
      <w:pPr>
        <w:spacing w:after="120" w:before="360" w:line="240" w:lineRule="auto"/>
        <w:contextualSpacing w:val="0"/>
        <w:rPr>
          <w:rFonts w:ascii="Rubik" w:cs="Rubik" w:eastAsia="Rubik" w:hAnsi="Rubik"/>
          <w:sz w:val="36"/>
          <w:szCs w:val="36"/>
        </w:rPr>
      </w:pPr>
      <w:r w:rsidDel="00000000" w:rsidR="00000000" w:rsidRPr="00000000">
        <w:rPr>
          <w:rFonts w:ascii="Rubik" w:cs="Rubik" w:eastAsia="Rubik" w:hAnsi="Rubik"/>
          <w:sz w:val="32"/>
          <w:szCs w:val="32"/>
          <w:rtl w:val="0"/>
        </w:rPr>
        <w:t xml:space="preserve">Celowość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ważne, żeby każdy element publikacji służył określonemu celowi – dotyczy to zarówno rozdziałów czy poszczególnych akapitów tekstu, jak i wykresów oraz ilustracji,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nie zamieszczaj elementów, którym nie potrafisz przyporządkować żadnego istotnego i konkretnego celu, np. elementów ozdobnych.</w:t>
      </w:r>
    </w:p>
    <w:p w:rsidR="00000000" w:rsidDel="00000000" w:rsidP="00000000" w:rsidRDefault="00000000" w:rsidRPr="00000000" w14:paraId="0000000A">
      <w:pPr>
        <w:spacing w:after="120" w:before="360" w:line="240" w:lineRule="auto"/>
        <w:contextualSpacing w:val="0"/>
        <w:rPr>
          <w:rFonts w:ascii="Rubik" w:cs="Rubik" w:eastAsia="Rubik" w:hAnsi="Rubik"/>
          <w:sz w:val="36"/>
          <w:szCs w:val="36"/>
        </w:rPr>
      </w:pPr>
      <w:r w:rsidDel="00000000" w:rsidR="00000000" w:rsidRPr="00000000">
        <w:rPr>
          <w:rFonts w:ascii="Rubik" w:cs="Rubik" w:eastAsia="Rubik" w:hAnsi="Rubik"/>
          <w:sz w:val="32"/>
          <w:szCs w:val="32"/>
          <w:rtl w:val="0"/>
        </w:rPr>
        <w:t xml:space="preserve">Przejrzystość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istotne, żeby struktura publikacji była przejrzysta i zrozumiała dla osoby nieposiadającej jeszcze wiedzy z danej dziedziny,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wykresy, ilustracje itp. zamieszczaj w bezpośrednim sąsiedztwie tekstu, który ich dotyczy.</w:t>
      </w:r>
    </w:p>
    <w:p w:rsidR="00000000" w:rsidDel="00000000" w:rsidP="00000000" w:rsidRDefault="00000000" w:rsidRPr="00000000" w14:paraId="0000000D">
      <w:pPr>
        <w:spacing w:after="120" w:before="400" w:line="240" w:lineRule="auto"/>
        <w:contextualSpacing w:val="0"/>
        <w:rPr>
          <w:rFonts w:ascii="Rubik" w:cs="Rubik" w:eastAsia="Rubik" w:hAnsi="Rubik"/>
          <w:sz w:val="48"/>
          <w:szCs w:val="48"/>
        </w:rPr>
      </w:pPr>
      <w:r w:rsidDel="00000000" w:rsidR="00000000" w:rsidRPr="00000000">
        <w:rPr>
          <w:rFonts w:ascii="Rubik" w:cs="Rubik" w:eastAsia="Rubik" w:hAnsi="Rubik"/>
          <w:sz w:val="40"/>
          <w:szCs w:val="40"/>
          <w:rtl w:val="0"/>
        </w:rPr>
        <w:t xml:space="preserve">2. Układ tekstu/nagłówki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360" w:line="240" w:lineRule="auto"/>
        <w:contextualSpacing w:val="0"/>
        <w:rPr>
          <w:rFonts w:ascii="Rubik" w:cs="Rubik" w:eastAsia="Rubik" w:hAnsi="Rubik"/>
          <w:sz w:val="36"/>
          <w:szCs w:val="36"/>
        </w:rPr>
      </w:pPr>
      <w:r w:rsidDel="00000000" w:rsidR="00000000" w:rsidRPr="00000000">
        <w:rPr>
          <w:rFonts w:ascii="Rubik" w:cs="Rubik" w:eastAsia="Rubik" w:hAnsi="Rubik"/>
          <w:sz w:val="32"/>
          <w:szCs w:val="32"/>
          <w:rtl w:val="0"/>
        </w:rPr>
        <w:t xml:space="preserve">Logiczne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pamiętaj, żeby układ tytułów i nagłówków odwzorowywał założenia wybranej architektury informacji,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upewnij się, że lista nagłówków układa się w czytelny spis treści, dający pełen obraz zawartości publikacji.</w:t>
      </w:r>
    </w:p>
    <w:p w:rsidR="00000000" w:rsidDel="00000000" w:rsidP="00000000" w:rsidRDefault="00000000" w:rsidRPr="00000000" w14:paraId="00000011">
      <w:pPr>
        <w:spacing w:after="120" w:before="360" w:line="240" w:lineRule="auto"/>
        <w:contextualSpacing w:val="0"/>
        <w:rPr>
          <w:rFonts w:ascii="Rubik" w:cs="Rubik" w:eastAsia="Rubik" w:hAnsi="Rubik"/>
          <w:sz w:val="36"/>
          <w:szCs w:val="36"/>
        </w:rPr>
      </w:pPr>
      <w:r w:rsidDel="00000000" w:rsidR="00000000" w:rsidRPr="00000000">
        <w:rPr>
          <w:rFonts w:ascii="Rubik" w:cs="Rubik" w:eastAsia="Rubik" w:hAnsi="Rubik"/>
          <w:sz w:val="32"/>
          <w:szCs w:val="32"/>
          <w:rtl w:val="0"/>
        </w:rPr>
        <w:t xml:space="preserve">Jednoznaczne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9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zwróć uwagę, żeby nagłówki jednoznacznie określały treść danego rozdziału,</w:t>
      </w:r>
    </w:p>
    <w:p w:rsidR="00000000" w:rsidDel="00000000" w:rsidP="00000000" w:rsidRDefault="00000000" w:rsidRPr="00000000" w14:paraId="00000013">
      <w:pPr>
        <w:numPr>
          <w:ilvl w:val="0"/>
          <w:numId w:val="19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w nagłówkach nie stosuj figur stylistycznych (np. metafor, porównań).</w:t>
      </w:r>
    </w:p>
    <w:p w:rsidR="00000000" w:rsidDel="00000000" w:rsidP="00000000" w:rsidRDefault="00000000" w:rsidRPr="00000000" w14:paraId="00000014">
      <w:pPr>
        <w:spacing w:after="120" w:before="360" w:line="240" w:lineRule="auto"/>
        <w:contextualSpacing w:val="0"/>
        <w:rPr>
          <w:rFonts w:ascii="Rubik" w:cs="Rubik" w:eastAsia="Rubik" w:hAnsi="Rubik"/>
          <w:sz w:val="36"/>
          <w:szCs w:val="36"/>
        </w:rPr>
      </w:pPr>
      <w:r w:rsidDel="00000000" w:rsidR="00000000" w:rsidRPr="00000000">
        <w:rPr>
          <w:rFonts w:ascii="Rubik" w:cs="Rubik" w:eastAsia="Rubik" w:hAnsi="Rubik"/>
          <w:sz w:val="32"/>
          <w:szCs w:val="32"/>
          <w:rtl w:val="0"/>
        </w:rPr>
        <w:t xml:space="preserve">Zwięzłe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0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twórz zwięzłe nagłówki, zajmujące jedną linię tekstu, maksymalnie dwie (to oznacza, że masz do dyspozycji zaledwie kilka słów),</w:t>
      </w:r>
    </w:p>
    <w:p w:rsidR="00000000" w:rsidDel="00000000" w:rsidP="00000000" w:rsidRDefault="00000000" w:rsidRPr="00000000" w14:paraId="00000016">
      <w:pPr>
        <w:numPr>
          <w:ilvl w:val="0"/>
          <w:numId w:val="20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nie formułuj nagłówków jako pełnych zdań,</w:t>
      </w:r>
    </w:p>
    <w:p w:rsidR="00000000" w:rsidDel="00000000" w:rsidP="00000000" w:rsidRDefault="00000000" w:rsidRPr="00000000" w14:paraId="00000017">
      <w:pPr>
        <w:numPr>
          <w:ilvl w:val="0"/>
          <w:numId w:val="20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nie stosuj powtórzeń, zbędnych epitetów itp.</w:t>
      </w:r>
    </w:p>
    <w:p w:rsidR="00000000" w:rsidDel="00000000" w:rsidP="00000000" w:rsidRDefault="00000000" w:rsidRPr="00000000" w14:paraId="00000018">
      <w:pPr>
        <w:spacing w:after="120" w:before="400" w:line="240" w:lineRule="auto"/>
        <w:contextualSpacing w:val="0"/>
        <w:rPr>
          <w:rFonts w:ascii="Rubik" w:cs="Rubik" w:eastAsia="Rubik" w:hAnsi="Rubik"/>
          <w:sz w:val="48"/>
          <w:szCs w:val="48"/>
        </w:rPr>
      </w:pPr>
      <w:r w:rsidDel="00000000" w:rsidR="00000000" w:rsidRPr="00000000">
        <w:rPr>
          <w:rFonts w:ascii="Rubik" w:cs="Rubik" w:eastAsia="Rubik" w:hAnsi="Rubik"/>
          <w:sz w:val="40"/>
          <w:szCs w:val="40"/>
          <w:rtl w:val="0"/>
        </w:rPr>
        <w:t xml:space="preserve">3. Język/słownictwo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360" w:line="240" w:lineRule="auto"/>
        <w:contextualSpacing w:val="0"/>
        <w:rPr>
          <w:rFonts w:ascii="Rubik" w:cs="Rubik" w:eastAsia="Rubik" w:hAnsi="Rubik"/>
          <w:sz w:val="36"/>
          <w:szCs w:val="36"/>
        </w:rPr>
      </w:pPr>
      <w:r w:rsidDel="00000000" w:rsidR="00000000" w:rsidRPr="00000000">
        <w:rPr>
          <w:rFonts w:ascii="Rubik" w:cs="Rubik" w:eastAsia="Rubik" w:hAnsi="Rubik"/>
          <w:sz w:val="32"/>
          <w:szCs w:val="32"/>
          <w:rtl w:val="0"/>
        </w:rPr>
        <w:t xml:space="preserve">Prosty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5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w materiałach edukacyjnych najważniejsze jest dostarczanie wiedzy, a nie kształtowanie umiejętności językowych, </w:t>
      </w:r>
    </w:p>
    <w:p w:rsidR="00000000" w:rsidDel="00000000" w:rsidP="00000000" w:rsidRDefault="00000000" w:rsidRPr="00000000" w14:paraId="0000001B">
      <w:pPr>
        <w:numPr>
          <w:ilvl w:val="0"/>
          <w:numId w:val="25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najlepiej jest uprościć słownictwo i ograniczyć skomplikowane konstrukcje gramatyczne,</w:t>
      </w:r>
    </w:p>
    <w:p w:rsidR="00000000" w:rsidDel="00000000" w:rsidP="00000000" w:rsidRDefault="00000000" w:rsidRPr="00000000" w14:paraId="0000001C">
      <w:pPr>
        <w:numPr>
          <w:ilvl w:val="0"/>
          <w:numId w:val="25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unikaj zdań wielokrotnie złożonych i licznych wtrąceń. </w:t>
      </w:r>
    </w:p>
    <w:p w:rsidR="00000000" w:rsidDel="00000000" w:rsidP="00000000" w:rsidRDefault="00000000" w:rsidRPr="00000000" w14:paraId="0000001D">
      <w:pPr>
        <w:spacing w:after="120" w:before="360" w:line="240" w:lineRule="auto"/>
        <w:contextualSpacing w:val="0"/>
        <w:rPr>
          <w:rFonts w:ascii="Rubik" w:cs="Rubik" w:eastAsia="Rubik" w:hAnsi="Rubik"/>
          <w:sz w:val="36"/>
          <w:szCs w:val="36"/>
        </w:rPr>
      </w:pPr>
      <w:r w:rsidDel="00000000" w:rsidR="00000000" w:rsidRPr="00000000">
        <w:rPr>
          <w:rFonts w:ascii="Rubik" w:cs="Rubik" w:eastAsia="Rubik" w:hAnsi="Rubik"/>
          <w:sz w:val="32"/>
          <w:szCs w:val="32"/>
          <w:rtl w:val="0"/>
        </w:rPr>
        <w:t xml:space="preserve">Zwięzły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1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gotowy tekst publikacji postaraj się w korekcie maksymalnie skrócić,</w:t>
      </w:r>
    </w:p>
    <w:p w:rsidR="00000000" w:rsidDel="00000000" w:rsidP="00000000" w:rsidRDefault="00000000" w:rsidRPr="00000000" w14:paraId="0000001F">
      <w:pPr>
        <w:numPr>
          <w:ilvl w:val="0"/>
          <w:numId w:val="21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usuń powtórzenia i dodatkowe epitety,</w:t>
      </w:r>
    </w:p>
    <w:p w:rsidR="00000000" w:rsidDel="00000000" w:rsidP="00000000" w:rsidRDefault="00000000" w:rsidRPr="00000000" w14:paraId="00000020">
      <w:pPr>
        <w:numPr>
          <w:ilvl w:val="0"/>
          <w:numId w:val="21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jeśli chcesz podkreślić ważne kwestie, skorzystaj ze środków wizualnych, np. pogrubienia, kursywy.</w:t>
      </w:r>
    </w:p>
    <w:p w:rsidR="00000000" w:rsidDel="00000000" w:rsidP="00000000" w:rsidRDefault="00000000" w:rsidRPr="00000000" w14:paraId="00000021">
      <w:pPr>
        <w:spacing w:after="120" w:before="360" w:line="240" w:lineRule="auto"/>
        <w:contextualSpacing w:val="0"/>
        <w:rPr>
          <w:rFonts w:ascii="Rubik" w:cs="Rubik" w:eastAsia="Rubik" w:hAnsi="Rubik"/>
          <w:sz w:val="36"/>
          <w:szCs w:val="36"/>
        </w:rPr>
      </w:pPr>
      <w:r w:rsidDel="00000000" w:rsidR="00000000" w:rsidRPr="00000000">
        <w:rPr>
          <w:rFonts w:ascii="Rubik" w:cs="Rubik" w:eastAsia="Rubik" w:hAnsi="Rubik"/>
          <w:sz w:val="32"/>
          <w:szCs w:val="32"/>
          <w:rtl w:val="0"/>
        </w:rPr>
        <w:t xml:space="preserve">Dostosowany do wieku czytelnika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to bardzo ważne, żeby język publikacji edukacyjnej dobrać do wieku i umiejętności czytelnika, czytelniczki,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publikacje dla starszych nastolatków raczej nie różnią się od tych dla dorosłych,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kierując materiały do młodszych odbiorców, spróbuj odpowiednio uprościć używane słownictwo i konstrukcje,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materiały dla młodszych dzieci warto skonsultować z pedagogiem edukacji wczesnoszkolnej, który będzie miał lepszy obraz typowych umiejętności dzieci w tym wieku.</w:t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before="400" w:line="240" w:lineRule="auto"/>
        <w:contextualSpacing w:val="0"/>
        <w:rPr>
          <w:rFonts w:ascii="Rubik" w:cs="Rubik" w:eastAsia="Rubik" w:hAnsi="Rubik"/>
          <w:sz w:val="48"/>
          <w:szCs w:val="48"/>
        </w:rPr>
      </w:pPr>
      <w:r w:rsidDel="00000000" w:rsidR="00000000" w:rsidRPr="00000000">
        <w:rPr>
          <w:rFonts w:ascii="Rubik" w:cs="Rubik" w:eastAsia="Rubik" w:hAnsi="Rubik"/>
          <w:sz w:val="40"/>
          <w:szCs w:val="40"/>
          <w:rtl w:val="0"/>
        </w:rPr>
        <w:t xml:space="preserve">4. Czcionka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before="360" w:line="240" w:lineRule="auto"/>
        <w:contextualSpacing w:val="0"/>
        <w:rPr>
          <w:rFonts w:ascii="Rubik" w:cs="Rubik" w:eastAsia="Rubik" w:hAnsi="Rubik"/>
          <w:sz w:val="36"/>
          <w:szCs w:val="36"/>
        </w:rPr>
      </w:pPr>
      <w:r w:rsidDel="00000000" w:rsidR="00000000" w:rsidRPr="00000000">
        <w:rPr>
          <w:rFonts w:ascii="Rubik" w:cs="Rubik" w:eastAsia="Rubik" w:hAnsi="Rubik"/>
          <w:sz w:val="32"/>
          <w:szCs w:val="32"/>
          <w:rtl w:val="0"/>
        </w:rPr>
        <w:t xml:space="preserve">Krój pisma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w materiałach elektronicznych najlepiej stosować czcionki bezszeryfowe,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w materiałach przeznaczonych do druku możesz stosować czcionki szeryfowe (choć nagłówki warto pozostawić bezszeryfowe).</w:t>
      </w:r>
    </w:p>
    <w:p w:rsidR="00000000" w:rsidDel="00000000" w:rsidP="00000000" w:rsidRDefault="00000000" w:rsidRPr="00000000" w14:paraId="0000002B">
      <w:pPr>
        <w:spacing w:after="120" w:before="360" w:line="240" w:lineRule="auto"/>
        <w:contextualSpacing w:val="0"/>
        <w:rPr>
          <w:rFonts w:ascii="Rubik" w:cs="Rubik" w:eastAsia="Rubik" w:hAnsi="Rubik"/>
          <w:sz w:val="36"/>
          <w:szCs w:val="36"/>
        </w:rPr>
      </w:pPr>
      <w:r w:rsidDel="00000000" w:rsidR="00000000" w:rsidRPr="00000000">
        <w:rPr>
          <w:rFonts w:ascii="Rubik" w:cs="Rubik" w:eastAsia="Rubik" w:hAnsi="Rubik"/>
          <w:sz w:val="32"/>
          <w:szCs w:val="32"/>
          <w:rtl w:val="0"/>
        </w:rPr>
        <w:t xml:space="preserve">Prostota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wybieraj proste, „nieudziwnione” kroje pisma,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w materiałach przeznaczonych dla dzieci stosuj proste kroje pisma dla ułatwienia czytania.</w:t>
      </w:r>
    </w:p>
    <w:p w:rsidR="00000000" w:rsidDel="00000000" w:rsidP="00000000" w:rsidRDefault="00000000" w:rsidRPr="00000000" w14:paraId="0000002E">
      <w:pPr>
        <w:spacing w:after="120" w:before="360" w:line="240" w:lineRule="auto"/>
        <w:contextualSpacing w:val="0"/>
        <w:rPr>
          <w:rFonts w:ascii="Rubik" w:cs="Rubik" w:eastAsia="Rubik" w:hAnsi="Rubik"/>
          <w:sz w:val="36"/>
          <w:szCs w:val="36"/>
        </w:rPr>
      </w:pPr>
      <w:r w:rsidDel="00000000" w:rsidR="00000000" w:rsidRPr="00000000">
        <w:rPr>
          <w:rFonts w:ascii="Rubik" w:cs="Rubik" w:eastAsia="Rubik" w:hAnsi="Rubik"/>
          <w:sz w:val="32"/>
          <w:szCs w:val="32"/>
          <w:rtl w:val="0"/>
        </w:rPr>
        <w:t xml:space="preserve">Rozmiar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2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w przypadku skalowalnych materiałów (np. stron WWW) rozmiar czcionki nie jest istotny, ponieważ odbiorca może powiększyć widok strony w przeglądarce,</w:t>
      </w:r>
    </w:p>
    <w:p w:rsidR="00000000" w:rsidDel="00000000" w:rsidP="00000000" w:rsidRDefault="00000000" w:rsidRPr="00000000" w14:paraId="00000030">
      <w:pPr>
        <w:numPr>
          <w:ilvl w:val="0"/>
          <w:numId w:val="22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w materiałach przeznaczonych do druku stosuj „standardowe” rozmiary czcionki – ok. 12 pkt.,</w:t>
      </w:r>
    </w:p>
    <w:p w:rsidR="00000000" w:rsidDel="00000000" w:rsidP="00000000" w:rsidRDefault="00000000" w:rsidRPr="00000000" w14:paraId="00000031">
      <w:pPr>
        <w:numPr>
          <w:ilvl w:val="0"/>
          <w:numId w:val="22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w materiałach przeznaczonych do druku i wypełniania ręcznego (np. karty pracy dla uczniów) zastosuj nieco większe czcionki i zadbaj o wprowadzenie wyraźnych odstępów między poszczególnymi pytaniami/zadaniami.</w:t>
      </w:r>
    </w:p>
    <w:p w:rsidR="00000000" w:rsidDel="00000000" w:rsidP="00000000" w:rsidRDefault="00000000" w:rsidRPr="00000000" w14:paraId="00000032">
      <w:pPr>
        <w:spacing w:after="120" w:before="360" w:line="240" w:lineRule="auto"/>
        <w:contextualSpacing w:val="0"/>
        <w:rPr>
          <w:rFonts w:ascii="Rubik" w:cs="Rubik" w:eastAsia="Rubik" w:hAnsi="Rubik"/>
          <w:sz w:val="36"/>
          <w:szCs w:val="36"/>
        </w:rPr>
      </w:pPr>
      <w:r w:rsidDel="00000000" w:rsidR="00000000" w:rsidRPr="00000000">
        <w:rPr>
          <w:rFonts w:ascii="Rubik" w:cs="Rubik" w:eastAsia="Rubik" w:hAnsi="Rubik"/>
          <w:sz w:val="32"/>
          <w:szCs w:val="32"/>
          <w:rtl w:val="0"/>
        </w:rPr>
        <w:t xml:space="preserve">Wyróżnienia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7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jeśli chcesz podkreślić ważne kwestie, zastosuj wyróżnienia, np. pogrubienie, kursywę</w:t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pamiętaj jednak, żeby być w tej kwestii oszczędnym – cały akapit pisany kursywą lub pogrubieniem staje się nieczytelny.</w:t>
      </w:r>
    </w:p>
    <w:p w:rsidR="00000000" w:rsidDel="00000000" w:rsidP="00000000" w:rsidRDefault="00000000" w:rsidRPr="00000000" w14:paraId="00000035">
      <w:pPr>
        <w:spacing w:after="120" w:before="400" w:line="240" w:lineRule="auto"/>
        <w:contextualSpacing w:val="0"/>
        <w:rPr>
          <w:rFonts w:ascii="Rubik" w:cs="Rubik" w:eastAsia="Rubik" w:hAnsi="Rubik"/>
          <w:sz w:val="48"/>
          <w:szCs w:val="48"/>
        </w:rPr>
      </w:pPr>
      <w:r w:rsidDel="00000000" w:rsidR="00000000" w:rsidRPr="00000000">
        <w:rPr>
          <w:rFonts w:ascii="Rubik" w:cs="Rubik" w:eastAsia="Rubik" w:hAnsi="Rubik"/>
          <w:sz w:val="40"/>
          <w:szCs w:val="40"/>
          <w:rtl w:val="0"/>
        </w:rPr>
        <w:t xml:space="preserve">5. Kolory/kontrast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before="360" w:line="240" w:lineRule="auto"/>
        <w:contextualSpacing w:val="0"/>
        <w:rPr>
          <w:rFonts w:ascii="Rubik" w:cs="Rubik" w:eastAsia="Rubik" w:hAnsi="Rubik"/>
          <w:sz w:val="36"/>
          <w:szCs w:val="36"/>
        </w:rPr>
      </w:pPr>
      <w:r w:rsidDel="00000000" w:rsidR="00000000" w:rsidRPr="00000000">
        <w:rPr>
          <w:rFonts w:ascii="Rubik" w:cs="Rubik" w:eastAsia="Rubik" w:hAnsi="Rubik"/>
          <w:sz w:val="32"/>
          <w:szCs w:val="32"/>
          <w:rtl w:val="0"/>
        </w:rPr>
        <w:t xml:space="preserve">Kontrast kolorystyczny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współczynnik kontrastu można obliczyć za pomocą kalkulatora, np. </w:t>
      </w:r>
      <w:hyperlink r:id="rId6">
        <w:r w:rsidDel="00000000" w:rsidR="00000000" w:rsidRPr="00000000">
          <w:rPr>
            <w:rFonts w:ascii="Rubik" w:cs="Rubik" w:eastAsia="Rubik" w:hAnsi="Rubik"/>
            <w:color w:val="1155cc"/>
            <w:u w:val="single"/>
            <w:rtl w:val="0"/>
          </w:rPr>
          <w:t xml:space="preserve">http://contrast-ratio.com/</w:t>
        </w:r>
      </w:hyperlink>
      <w:r w:rsidDel="00000000" w:rsidR="00000000" w:rsidRPr="00000000">
        <w:rPr>
          <w:rFonts w:ascii="Rubik" w:cs="Rubik" w:eastAsia="Rubik" w:hAnsi="Rubik"/>
          <w:rtl w:val="0"/>
        </w:rPr>
        <w:t xml:space="preserve">,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zadbaj, żeby współczynnik kontrastu kolorystycznego pomiędzy kolorem tekstu a tła wynosił co najmniej 4.5, a najlepiej powyżej 7.0,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kontrast kolorystyczny nagłówków może być nieznacznie niższy niż głównego tekstu,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wydrukuj publikację na czarno-białej drukarce – jeśli niektóre kolory tekstu i tła tylko nieznacznie się różnią, to dla wielu osób mogą być nierozróżnialne.</w:t>
      </w:r>
    </w:p>
    <w:p w:rsidR="00000000" w:rsidDel="00000000" w:rsidP="00000000" w:rsidRDefault="00000000" w:rsidRPr="00000000" w14:paraId="0000003B">
      <w:pPr>
        <w:spacing w:after="120" w:before="360" w:line="240" w:lineRule="auto"/>
        <w:contextualSpacing w:val="0"/>
        <w:rPr>
          <w:rFonts w:ascii="Rubik" w:cs="Rubik" w:eastAsia="Rubik" w:hAnsi="Rubik"/>
          <w:sz w:val="36"/>
          <w:szCs w:val="36"/>
        </w:rPr>
      </w:pPr>
      <w:r w:rsidDel="00000000" w:rsidR="00000000" w:rsidRPr="00000000">
        <w:rPr>
          <w:rFonts w:ascii="Rubik" w:cs="Rubik" w:eastAsia="Rubik" w:hAnsi="Rubik"/>
          <w:sz w:val="32"/>
          <w:szCs w:val="32"/>
          <w:rtl w:val="0"/>
        </w:rPr>
        <w:t xml:space="preserve">Dobre i złe pary kolorów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biały i czarny – dobra, bardzo wysoki kontrast, standardowe, wygodne do czytania połączenie kolorów,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żółty i czarny – dobra do podkreślenia szczególnie ważnych informacji, bardzo wysoki kontrast, raczej nie do większych partii tekstu,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czerwony i czarny – zła, osoby o upośledzonym widzeniu kolorów często mają trudności z odczytaniem czerwonego tekstu na czarnym tle (lepiej: żółty i czarny lub pomarańczowy i czarny),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zielony i czerwony – zła, mały kontrast pomiędzy kolorami,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biel i jasnoniebieski – zła, mały kontrast pomiędzy kolorami.</w:t>
      </w:r>
    </w:p>
    <w:p w:rsidR="00000000" w:rsidDel="00000000" w:rsidP="00000000" w:rsidRDefault="00000000" w:rsidRPr="00000000" w14:paraId="00000041">
      <w:pPr>
        <w:spacing w:after="120" w:before="400" w:line="240" w:lineRule="auto"/>
        <w:contextualSpacing w:val="0"/>
        <w:rPr>
          <w:rFonts w:ascii="Rubik" w:cs="Rubik" w:eastAsia="Rubik" w:hAnsi="Rubik"/>
          <w:sz w:val="48"/>
          <w:szCs w:val="48"/>
        </w:rPr>
      </w:pPr>
      <w:r w:rsidDel="00000000" w:rsidR="00000000" w:rsidRPr="00000000">
        <w:rPr>
          <w:rFonts w:ascii="Rubik" w:cs="Rubik" w:eastAsia="Rubik" w:hAnsi="Rubik"/>
          <w:sz w:val="40"/>
          <w:szCs w:val="40"/>
          <w:rtl w:val="0"/>
        </w:rPr>
        <w:t xml:space="preserve">6. Tła i grafiki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before="360" w:line="240" w:lineRule="auto"/>
        <w:contextualSpacing w:val="0"/>
        <w:rPr>
          <w:rFonts w:ascii="Rubik" w:cs="Rubik" w:eastAsia="Rubik" w:hAnsi="Rubik"/>
          <w:sz w:val="36"/>
          <w:szCs w:val="36"/>
        </w:rPr>
      </w:pPr>
      <w:r w:rsidDel="00000000" w:rsidR="00000000" w:rsidRPr="00000000">
        <w:rPr>
          <w:rFonts w:ascii="Rubik" w:cs="Rubik" w:eastAsia="Rubik" w:hAnsi="Rubik"/>
          <w:sz w:val="32"/>
          <w:szCs w:val="32"/>
          <w:rtl w:val="0"/>
        </w:rPr>
        <w:t xml:space="preserve">Jednolite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3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pamiętaj, że tło dla tekstu może stanowić jednolity kolor, ewentualnie gradient,</w:t>
      </w:r>
    </w:p>
    <w:p w:rsidR="00000000" w:rsidDel="00000000" w:rsidP="00000000" w:rsidRDefault="00000000" w:rsidRPr="00000000" w14:paraId="00000044">
      <w:pPr>
        <w:numPr>
          <w:ilvl w:val="0"/>
          <w:numId w:val="23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nie zamieszczaj zdjęć ani obrazów w tle o ile nie nałoży się na nie silnego filtra przyciemniającego/rozjaśniającego i niwelującego różnice w kontraście elementów obrazu.</w:t>
      </w:r>
    </w:p>
    <w:p w:rsidR="00000000" w:rsidDel="00000000" w:rsidP="00000000" w:rsidRDefault="00000000" w:rsidRPr="00000000" w14:paraId="00000045">
      <w:pPr>
        <w:spacing w:after="120" w:before="360" w:line="240" w:lineRule="auto"/>
        <w:contextualSpacing w:val="0"/>
        <w:rPr>
          <w:rFonts w:ascii="Rubik" w:cs="Rubik" w:eastAsia="Rubik" w:hAnsi="Rubik"/>
          <w:sz w:val="36"/>
          <w:szCs w:val="36"/>
        </w:rPr>
      </w:pPr>
      <w:r w:rsidDel="00000000" w:rsidR="00000000" w:rsidRPr="00000000">
        <w:rPr>
          <w:rFonts w:ascii="Rubik" w:cs="Rubik" w:eastAsia="Rubik" w:hAnsi="Rubik"/>
          <w:sz w:val="32"/>
          <w:szCs w:val="32"/>
          <w:rtl w:val="0"/>
        </w:rPr>
        <w:t xml:space="preserve">Nieabsorbujące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tło nie może odciągać uwagi czytelnika, czytelniczki od tekstu,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postaraj się ograniczyć grafiki i elementy dekoracyjne do minimum,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nie używaj animacji, nagrań audio czy wideo w charakterze wyłącznie dekoracyjnym.</w:t>
      </w:r>
    </w:p>
    <w:p w:rsidR="00000000" w:rsidDel="00000000" w:rsidP="00000000" w:rsidRDefault="00000000" w:rsidRPr="00000000" w14:paraId="00000049">
      <w:pPr>
        <w:spacing w:after="120" w:before="360" w:line="240" w:lineRule="auto"/>
        <w:contextualSpacing w:val="0"/>
        <w:rPr>
          <w:rFonts w:ascii="Rubik" w:cs="Rubik" w:eastAsia="Rubik" w:hAnsi="Rubik"/>
          <w:sz w:val="36"/>
          <w:szCs w:val="36"/>
        </w:rPr>
      </w:pPr>
      <w:r w:rsidDel="00000000" w:rsidR="00000000" w:rsidRPr="00000000">
        <w:rPr>
          <w:rFonts w:ascii="Rubik" w:cs="Rubik" w:eastAsia="Rubik" w:hAnsi="Rubik"/>
          <w:sz w:val="32"/>
          <w:szCs w:val="32"/>
          <w:rtl w:val="0"/>
        </w:rPr>
        <w:t xml:space="preserve">Tekst jako grafika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to bardzo ważne – nigdy nie używaj grafik do przedstawiania tekstów (np. nigdy nie zamieszczaj zdjęć tekstu zamiast prawdziwego tekstu na stronie WWW), gdyż oprogramowanie asystujące nie jest w stanie takiego tekstu odczytać,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stosując zabezpieczenia typu CAPTCHA, pamiętaj, żeby zawsze zapewnić metodę obsługi zabezpieczenia dla osób niewidomych i niedowidzących mających trudności z rozpoznawaniem obrazów.</w:t>
      </w:r>
    </w:p>
    <w:p w:rsidR="00000000" w:rsidDel="00000000" w:rsidP="00000000" w:rsidRDefault="00000000" w:rsidRPr="00000000" w14:paraId="0000004C">
      <w:pPr>
        <w:spacing w:after="0" w:line="240" w:lineRule="auto"/>
        <w:contextualSpacing w:val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contextualSpacing w:val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contextualSpacing w:val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before="400" w:line="240" w:lineRule="auto"/>
        <w:contextualSpacing w:val="0"/>
        <w:rPr>
          <w:rFonts w:ascii="Rubik" w:cs="Rubik" w:eastAsia="Rubik" w:hAnsi="Rubik"/>
          <w:sz w:val="48"/>
          <w:szCs w:val="48"/>
        </w:rPr>
      </w:pPr>
      <w:r w:rsidDel="00000000" w:rsidR="00000000" w:rsidRPr="00000000">
        <w:rPr>
          <w:rFonts w:ascii="Rubik" w:cs="Rubik" w:eastAsia="Rubik" w:hAnsi="Rubik"/>
          <w:sz w:val="40"/>
          <w:szCs w:val="40"/>
          <w:rtl w:val="0"/>
        </w:rPr>
        <w:t xml:space="preserve">7. Wykresy/diagramy/tabele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0" w:before="360" w:line="240" w:lineRule="auto"/>
        <w:contextualSpacing w:val="0"/>
        <w:rPr>
          <w:rFonts w:ascii="Rubik" w:cs="Rubik" w:eastAsia="Rubik" w:hAnsi="Rubik"/>
          <w:sz w:val="36"/>
          <w:szCs w:val="36"/>
        </w:rPr>
      </w:pPr>
      <w:r w:rsidDel="00000000" w:rsidR="00000000" w:rsidRPr="00000000">
        <w:rPr>
          <w:rFonts w:ascii="Rubik" w:cs="Rubik" w:eastAsia="Rubik" w:hAnsi="Rubik"/>
          <w:sz w:val="32"/>
          <w:szCs w:val="32"/>
          <w:rtl w:val="0"/>
        </w:rPr>
        <w:t xml:space="preserve">Opisy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wszystkie wykresy, diagramy i tabele trzeba opatrzyć tekstem alternatywnym i/lub streścić w tekście głównym publikacji,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pamiętaj, żeby wykresy i diagramy wyjaśnić i zinterpretować widoczne na nich dane również w tekście głównym publikacji.</w:t>
      </w:r>
    </w:p>
    <w:p w:rsidR="00000000" w:rsidDel="00000000" w:rsidP="00000000" w:rsidRDefault="00000000" w:rsidRPr="00000000" w14:paraId="00000053">
      <w:pPr>
        <w:spacing w:after="120" w:before="360" w:line="240" w:lineRule="auto"/>
        <w:contextualSpacing w:val="0"/>
        <w:rPr>
          <w:rFonts w:ascii="Rubik" w:cs="Rubik" w:eastAsia="Rubik" w:hAnsi="Rubik"/>
          <w:sz w:val="36"/>
          <w:szCs w:val="36"/>
        </w:rPr>
      </w:pPr>
      <w:r w:rsidDel="00000000" w:rsidR="00000000" w:rsidRPr="00000000">
        <w:rPr>
          <w:rFonts w:ascii="Rubik" w:cs="Rubik" w:eastAsia="Rubik" w:hAnsi="Rubik"/>
          <w:sz w:val="32"/>
          <w:szCs w:val="32"/>
          <w:rtl w:val="0"/>
        </w:rPr>
        <w:t xml:space="preserve">Widoczność danych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6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ważne, żeby kategorie przedstawione na wykresie były oznaczone kolorami różniącymi się jasnością, a nie tylko barwą, aby ułatwić rozróżnienie ich osobom niewidzącym kolorów (np. skala szarości, żółty – pomarańczowy – czerwony, ale nie zielony – niebieski – czerwony),</w:t>
      </w:r>
    </w:p>
    <w:p w:rsidR="00000000" w:rsidDel="00000000" w:rsidP="00000000" w:rsidRDefault="00000000" w:rsidRPr="00000000" w14:paraId="00000055">
      <w:pPr>
        <w:numPr>
          <w:ilvl w:val="0"/>
          <w:numId w:val="26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pamiętaj, żeby wykresy i diagramy miały etykiety z nazwami kategorii oraz wartościami dla danej kategorii na „słupkach”, tak aby możliwe było odczytanie ich przez osoby nierozróżniające kolorów w legendzie lub mające trudności z przeliczeniem wartości na skali,</w:t>
      </w:r>
    </w:p>
    <w:p w:rsidR="00000000" w:rsidDel="00000000" w:rsidP="00000000" w:rsidRDefault="00000000" w:rsidRPr="00000000" w14:paraId="00000056">
      <w:pPr>
        <w:numPr>
          <w:ilvl w:val="0"/>
          <w:numId w:val="26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dla wykresów liniowych używaj różnych stylów/grubości linii zamiast kolorów.</w:t>
      </w:r>
    </w:p>
    <w:p w:rsidR="00000000" w:rsidDel="00000000" w:rsidP="00000000" w:rsidRDefault="00000000" w:rsidRPr="00000000" w14:paraId="00000057">
      <w:pPr>
        <w:spacing w:after="120" w:before="400" w:line="240" w:lineRule="auto"/>
        <w:contextualSpacing w:val="0"/>
        <w:rPr>
          <w:rFonts w:ascii="Rubik" w:cs="Rubik" w:eastAsia="Rubik" w:hAnsi="Rubik"/>
          <w:sz w:val="48"/>
          <w:szCs w:val="48"/>
        </w:rPr>
      </w:pPr>
      <w:r w:rsidDel="00000000" w:rsidR="00000000" w:rsidRPr="00000000">
        <w:rPr>
          <w:rFonts w:ascii="Rubik" w:cs="Rubik" w:eastAsia="Rubik" w:hAnsi="Rubik"/>
          <w:sz w:val="40"/>
          <w:szCs w:val="40"/>
          <w:rtl w:val="0"/>
        </w:rPr>
        <w:t xml:space="preserve">8. Timery i ograniczenia czasowe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before="360" w:line="240" w:lineRule="auto"/>
        <w:contextualSpacing w:val="0"/>
        <w:rPr>
          <w:rFonts w:ascii="Rubik" w:cs="Rubik" w:eastAsia="Rubik" w:hAnsi="Rubik"/>
          <w:sz w:val="36"/>
          <w:szCs w:val="36"/>
        </w:rPr>
      </w:pPr>
      <w:r w:rsidDel="00000000" w:rsidR="00000000" w:rsidRPr="00000000">
        <w:rPr>
          <w:rFonts w:ascii="Rubik" w:cs="Rubik" w:eastAsia="Rubik" w:hAnsi="Rubik"/>
          <w:sz w:val="32"/>
          <w:szCs w:val="32"/>
          <w:rtl w:val="0"/>
        </w:rPr>
        <w:t xml:space="preserve">Materiały z limitem czasu reakcji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7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w miarę możliwości unikaj stosowania mediów ograniczonych czasowo, gdyż są one w dużej mierze niedostępne dla użytkowników korzystających z technologii asystujących, niesprawnych ruchowo czy nieobeznanych z technologią,</w:t>
      </w:r>
    </w:p>
    <w:p w:rsidR="00000000" w:rsidDel="00000000" w:rsidP="00000000" w:rsidRDefault="00000000" w:rsidRPr="00000000" w14:paraId="0000005A">
      <w:pPr>
        <w:numPr>
          <w:ilvl w:val="0"/>
          <w:numId w:val="27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dobrym rozwiązaniem przy treściach, które wymagają reakcji odbiorcy, a są z limitem czasu wyświetlania, jest dodanie w interfejsie przycisku pozwalającego na przedłużenie czasu wyświetlania materiałów (np. przycisk „potrzebuję więcej czasu”).</w:t>
      </w:r>
    </w:p>
    <w:p w:rsidR="00000000" w:rsidDel="00000000" w:rsidP="00000000" w:rsidRDefault="00000000" w:rsidRPr="00000000" w14:paraId="0000005B">
      <w:pPr>
        <w:spacing w:after="120" w:before="360" w:line="240" w:lineRule="auto"/>
        <w:contextualSpacing w:val="0"/>
        <w:rPr>
          <w:rFonts w:ascii="Rubik" w:cs="Rubik" w:eastAsia="Rubik" w:hAnsi="Rubik"/>
          <w:sz w:val="36"/>
          <w:szCs w:val="36"/>
        </w:rPr>
      </w:pPr>
      <w:r w:rsidDel="00000000" w:rsidR="00000000" w:rsidRPr="00000000">
        <w:rPr>
          <w:rFonts w:ascii="Rubik" w:cs="Rubik" w:eastAsia="Rubik" w:hAnsi="Rubik"/>
          <w:sz w:val="32"/>
          <w:szCs w:val="32"/>
          <w:rtl w:val="0"/>
        </w:rPr>
        <w:t xml:space="preserve">Quizy z limitem czasu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gdy konieczne jest ograniczenie czasu rozwiązywania zadania, ustaw wyższy niż w „realnym świecie” limit czasu, aby umożliwić osobom korzystającym z technologii asystujących zapoznanie się z całą treścią,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zapewnij możliwość podjęcia więcej niż 1 próby uzupełnienia quizu, aby w razie problemów technicznych, nie przepadała szansa zaliczenia testu.</w:t>
      </w:r>
    </w:p>
    <w:p w:rsidR="00000000" w:rsidDel="00000000" w:rsidP="00000000" w:rsidRDefault="00000000" w:rsidRPr="00000000" w14:paraId="0000005E">
      <w:pPr>
        <w:spacing w:after="120" w:before="400" w:line="240" w:lineRule="auto"/>
        <w:contextualSpacing w:val="0"/>
        <w:rPr>
          <w:rFonts w:ascii="Rubik" w:cs="Rubik" w:eastAsia="Rubik" w:hAnsi="Rubik"/>
          <w:sz w:val="48"/>
          <w:szCs w:val="48"/>
        </w:rPr>
      </w:pPr>
      <w:r w:rsidDel="00000000" w:rsidR="00000000" w:rsidRPr="00000000">
        <w:rPr>
          <w:rFonts w:ascii="Rubik" w:cs="Rubik" w:eastAsia="Rubik" w:hAnsi="Rubik"/>
          <w:sz w:val="40"/>
          <w:szCs w:val="40"/>
          <w:rtl w:val="0"/>
        </w:rPr>
        <w:t xml:space="preserve">9. Teksty alternatywne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20" w:before="360" w:line="240" w:lineRule="auto"/>
        <w:contextualSpacing w:val="0"/>
        <w:rPr>
          <w:rFonts w:ascii="Rubik" w:cs="Rubik" w:eastAsia="Rubik" w:hAnsi="Rubik"/>
          <w:sz w:val="36"/>
          <w:szCs w:val="36"/>
        </w:rPr>
      </w:pPr>
      <w:r w:rsidDel="00000000" w:rsidR="00000000" w:rsidRPr="00000000">
        <w:rPr>
          <w:rFonts w:ascii="Rubik" w:cs="Rubik" w:eastAsia="Rubik" w:hAnsi="Rubik"/>
          <w:sz w:val="32"/>
          <w:szCs w:val="32"/>
          <w:rtl w:val="0"/>
        </w:rPr>
        <w:t xml:space="preserve">Elementy graficzne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4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pamiętaj, żeby grafiki opisywać zwięzłym tekstem alternatywnym lub zamieszczać opis w tekście głównym publikacji (np. https://en.wikipedia.org/wiki/Wikipedia:Manual_of_Style/Accessibility/Alternative_text_for_images)</w:t>
      </w:r>
    </w:p>
    <w:p w:rsidR="00000000" w:rsidDel="00000000" w:rsidP="00000000" w:rsidRDefault="00000000" w:rsidRPr="00000000" w14:paraId="00000061">
      <w:pPr>
        <w:numPr>
          <w:ilvl w:val="0"/>
          <w:numId w:val="24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zwróć uwagę, że tekst alternatywny nie jest opisem grafiki/wykresu, ale jego streszczeniem,</w:t>
      </w:r>
    </w:p>
    <w:p w:rsidR="00000000" w:rsidDel="00000000" w:rsidP="00000000" w:rsidRDefault="00000000" w:rsidRPr="00000000" w14:paraId="00000062">
      <w:pPr>
        <w:numPr>
          <w:ilvl w:val="0"/>
          <w:numId w:val="24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najlepiej, żeby tekst alternatywny miał długość co najwyżej jednego zdania i w skrócie podawał widoczne na rysunku/wykresie istotne dla publikacji informacje,</w:t>
      </w:r>
    </w:p>
    <w:p w:rsidR="00000000" w:rsidDel="00000000" w:rsidP="00000000" w:rsidRDefault="00000000" w:rsidRPr="00000000" w14:paraId="00000063">
      <w:pPr>
        <w:numPr>
          <w:ilvl w:val="0"/>
          <w:numId w:val="24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zwróć uwagę, żeby grafiki i elementy wyłącznie dekoracyjne opatrzyć pustym tekstem alternatywnym (alt text = "") – to nie jest to samo, co brak tekstu alternatywnego. </w:t>
      </w:r>
    </w:p>
    <w:p w:rsidR="00000000" w:rsidDel="00000000" w:rsidP="00000000" w:rsidRDefault="00000000" w:rsidRPr="00000000" w14:paraId="00000064">
      <w:pPr>
        <w:spacing w:after="120" w:before="360" w:line="240" w:lineRule="auto"/>
        <w:contextualSpacing w:val="0"/>
        <w:rPr>
          <w:rFonts w:ascii="Rubik" w:cs="Rubik" w:eastAsia="Rubik" w:hAnsi="Rubik"/>
          <w:sz w:val="36"/>
          <w:szCs w:val="36"/>
        </w:rPr>
      </w:pPr>
      <w:r w:rsidDel="00000000" w:rsidR="00000000" w:rsidRPr="00000000">
        <w:rPr>
          <w:rFonts w:ascii="Rubik" w:cs="Rubik" w:eastAsia="Rubik" w:hAnsi="Rubik"/>
          <w:sz w:val="32"/>
          <w:szCs w:val="32"/>
          <w:rtl w:val="0"/>
        </w:rPr>
        <w:t xml:space="preserve">Elementy multimedialne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do nagrań audio w miarę możliwości dołącz ich transkrypcję lub streść nagranie w tekście głównym publikacji,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do nagrań wideo w miarę możliwości zapewnij napisy lub streść nagranie w tekście głównym publikacji,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jeśli nagranie wideo zamieszczone jest w jednym z ogólnodostępnych serwisów wideo, często możliwe jest automatyczne generowanie do niego napisów – wtedy nie musisz samodzielnie ich przygotowywać.</w:t>
      </w:r>
    </w:p>
    <w:p w:rsidR="00000000" w:rsidDel="00000000" w:rsidP="00000000" w:rsidRDefault="00000000" w:rsidRPr="00000000" w14:paraId="00000068">
      <w:pPr>
        <w:spacing w:after="120" w:before="400" w:line="240" w:lineRule="auto"/>
        <w:contextualSpacing w:val="0"/>
        <w:rPr>
          <w:rFonts w:ascii="Rubik" w:cs="Rubik" w:eastAsia="Rubik" w:hAnsi="Rubik"/>
          <w:sz w:val="48"/>
          <w:szCs w:val="48"/>
        </w:rPr>
      </w:pPr>
      <w:r w:rsidDel="00000000" w:rsidR="00000000" w:rsidRPr="00000000">
        <w:rPr>
          <w:rFonts w:ascii="Rubik" w:cs="Rubik" w:eastAsia="Rubik" w:hAnsi="Rubik"/>
          <w:sz w:val="40"/>
          <w:szCs w:val="40"/>
          <w:rtl w:val="0"/>
        </w:rPr>
        <w:t xml:space="preserve">10. Kompatybilność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20" w:before="360" w:line="240" w:lineRule="auto"/>
        <w:contextualSpacing w:val="0"/>
        <w:rPr>
          <w:rFonts w:ascii="Rubik" w:cs="Rubik" w:eastAsia="Rubik" w:hAnsi="Rubik"/>
          <w:sz w:val="36"/>
          <w:szCs w:val="36"/>
        </w:rPr>
      </w:pPr>
      <w:r w:rsidDel="00000000" w:rsidR="00000000" w:rsidRPr="00000000">
        <w:rPr>
          <w:rFonts w:ascii="Rubik" w:cs="Rubik" w:eastAsia="Rubik" w:hAnsi="Rubik"/>
          <w:sz w:val="32"/>
          <w:szCs w:val="32"/>
          <w:rtl w:val="0"/>
        </w:rPr>
        <w:t xml:space="preserve">Dostępność technologiczna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ważne, żeby w materiałach edukacyjnych nie wykorzystywać najnowszych technologii, działających tylko na najnowszych wersjach przeglądarek internetowych, komputerach o dużej ilości pamięci itd.,</w:t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najlepiej, żeby materiały w formie webowej działały we wszystkich podstawowych przeglądarkach internetowych (Firefox, Chrome, Internet Explorer),</w:t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spacing w:after="0" w:line="24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unikaj rozwiązań wymagających dużego zużycia danych (np. wideo UHD),</w:t>
      </w:r>
    </w:p>
    <w:p w:rsidR="00000000" w:rsidDel="00000000" w:rsidP="00000000" w:rsidRDefault="00000000" w:rsidRPr="00000000" w14:paraId="0000006D">
      <w:pPr>
        <w:spacing w:after="120" w:before="400" w:line="240" w:lineRule="auto"/>
        <w:contextualSpacing w:val="0"/>
        <w:rPr>
          <w:rFonts w:ascii="Rubik" w:cs="Rubik" w:eastAsia="Rubik" w:hAnsi="Rubik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20" w:before="400" w:line="240" w:lineRule="auto"/>
        <w:contextualSpacing w:val="0"/>
        <w:rPr>
          <w:rFonts w:ascii="Rubik" w:cs="Rubik" w:eastAsia="Rubik" w:hAnsi="Rubik"/>
          <w:sz w:val="40"/>
          <w:szCs w:val="40"/>
        </w:rPr>
      </w:pPr>
      <w:r w:rsidDel="00000000" w:rsidR="00000000" w:rsidRPr="00000000">
        <w:rPr>
          <w:rFonts w:ascii="Rubik" w:cs="Rubik" w:eastAsia="Rubik" w:hAnsi="Rubik"/>
          <w:sz w:val="40"/>
          <w:szCs w:val="40"/>
          <w:rtl w:val="0"/>
        </w:rPr>
        <w:t xml:space="preserve">Linki</w:t>
      </w:r>
    </w:p>
    <w:p w:rsidR="00000000" w:rsidDel="00000000" w:rsidP="00000000" w:rsidRDefault="00000000" w:rsidRPr="00000000" w14:paraId="0000006F">
      <w:pPr>
        <w:spacing w:after="120" w:before="400" w:line="240" w:lineRule="auto"/>
        <w:contextualSpacing w:val="0"/>
        <w:rPr>
          <w:rFonts w:ascii="Rubik" w:cs="Rubik" w:eastAsia="Rubik" w:hAnsi="Rubik"/>
          <w:sz w:val="40"/>
          <w:szCs w:val="40"/>
        </w:rPr>
      </w:pPr>
      <w:r w:rsidDel="00000000" w:rsidR="00000000" w:rsidRPr="00000000">
        <w:rPr>
          <w:rFonts w:ascii="Rubik" w:cs="Rubik" w:eastAsia="Rubik" w:hAnsi="Rubik"/>
          <w:sz w:val="28"/>
          <w:szCs w:val="28"/>
          <w:rtl w:val="0"/>
        </w:rPr>
        <w:t xml:space="preserve">dowiedz się więcej: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0" w:line="240" w:lineRule="auto"/>
        <w:ind w:left="720" w:hanging="360"/>
        <w:rPr>
          <w:rFonts w:ascii="Rubik" w:cs="Rubik" w:eastAsia="Rubik" w:hAnsi="Rubik"/>
        </w:rPr>
      </w:pPr>
      <w:hyperlink r:id="rId7">
        <w:r w:rsidDel="00000000" w:rsidR="00000000" w:rsidRPr="00000000">
          <w:rPr>
            <w:rFonts w:ascii="Rubik" w:cs="Rubik" w:eastAsia="Rubik" w:hAnsi="Rubik"/>
            <w:color w:val="1155cc"/>
            <w:u w:val="single"/>
            <w:rtl w:val="0"/>
          </w:rPr>
          <w:t xml:space="preserve">http://fdc.org.pl/wcag2/#intro</w:t>
        </w:r>
      </w:hyperlink>
      <w:r w:rsidDel="00000000" w:rsidR="00000000" w:rsidRPr="00000000">
        <w:rPr>
          <w:rFonts w:ascii="Rubik" w:cs="Rubik" w:eastAsia="Rubik" w:hAnsi="Rubik"/>
          <w:rtl w:val="0"/>
        </w:rPr>
        <w:t xml:space="preserve"> 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after="0" w:line="240" w:lineRule="auto"/>
        <w:ind w:left="720" w:hanging="360"/>
        <w:rPr>
          <w:rFonts w:ascii="Rubik" w:cs="Rubik" w:eastAsia="Rubik" w:hAnsi="Rubik"/>
        </w:rPr>
      </w:pPr>
      <w:hyperlink r:id="rId8">
        <w:r w:rsidDel="00000000" w:rsidR="00000000" w:rsidRPr="00000000">
          <w:rPr>
            <w:rFonts w:ascii="Rubik" w:cs="Rubik" w:eastAsia="Rubik" w:hAnsi="Rubik"/>
            <w:color w:val="1155cc"/>
            <w:u w:val="single"/>
            <w:rtl w:val="0"/>
          </w:rPr>
          <w:t xml:space="preserve">http://internet-bez-barier.com/wcag-2-0-czyli-wytyczne-dotyczace-dostepnosci-tresci-internetowych/</w:t>
        </w:r>
      </w:hyperlink>
      <w:r w:rsidDel="00000000" w:rsidR="00000000" w:rsidRPr="00000000">
        <w:rPr>
          <w:rFonts w:ascii="Rubik" w:cs="Rubik" w:eastAsia="Rubik" w:hAnsi="Rubik"/>
          <w:rtl w:val="0"/>
        </w:rPr>
        <w:t xml:space="preserve"> 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spacing w:after="0" w:line="240" w:lineRule="auto"/>
        <w:ind w:left="720" w:hanging="360"/>
        <w:rPr>
          <w:rFonts w:ascii="Rubik" w:cs="Rubik" w:eastAsia="Rubik" w:hAnsi="Rubik"/>
        </w:rPr>
      </w:pPr>
      <w:hyperlink r:id="rId9">
        <w:r w:rsidDel="00000000" w:rsidR="00000000" w:rsidRPr="00000000">
          <w:rPr>
            <w:rFonts w:ascii="Rubik" w:cs="Rubik" w:eastAsia="Rubik" w:hAnsi="Rubik"/>
            <w:color w:val="1155cc"/>
            <w:u w:val="single"/>
            <w:rtl w:val="0"/>
          </w:rPr>
          <w:t xml:space="preserve">http://contrast-ratio.com/</w:t>
        </w:r>
      </w:hyperlink>
      <w:r w:rsidDel="00000000" w:rsidR="00000000" w:rsidRPr="00000000">
        <w:rPr>
          <w:rFonts w:ascii="Rubik" w:cs="Rubik" w:eastAsia="Rubik" w:hAnsi="Rubik"/>
          <w:rtl w:val="0"/>
        </w:rPr>
        <w:t xml:space="preserve"> 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spacing w:after="0" w:line="240" w:lineRule="auto"/>
        <w:ind w:left="720" w:hanging="360"/>
        <w:rPr>
          <w:rFonts w:ascii="Rubik" w:cs="Rubik" w:eastAsia="Rubik" w:hAnsi="Rubik"/>
        </w:rPr>
      </w:pPr>
      <w:hyperlink r:id="rId10">
        <w:r w:rsidDel="00000000" w:rsidR="00000000" w:rsidRPr="00000000">
          <w:rPr>
            <w:rFonts w:ascii="Rubik" w:cs="Rubik" w:eastAsia="Rubik" w:hAnsi="Rubik"/>
            <w:color w:val="1155cc"/>
            <w:u w:val="single"/>
            <w:rtl w:val="0"/>
          </w:rPr>
          <w:t xml:space="preserve">http://www.niepelnosprawni.gov.pl/art,60,dostepnosc-serwisow-internetowych</w:t>
        </w:r>
      </w:hyperlink>
      <w:r w:rsidDel="00000000" w:rsidR="00000000" w:rsidRPr="00000000">
        <w:rPr>
          <w:rFonts w:ascii="Rubik" w:cs="Rubik" w:eastAsia="Rubik" w:hAnsi="Rubik"/>
          <w:rtl w:val="0"/>
        </w:rPr>
        <w:t xml:space="preserve"> 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spacing w:after="0" w:line="240" w:lineRule="auto"/>
        <w:ind w:left="720" w:hanging="360"/>
        <w:rPr>
          <w:rFonts w:ascii="Rubik" w:cs="Rubik" w:eastAsia="Rubik" w:hAnsi="Rubik"/>
        </w:rPr>
      </w:pPr>
      <w:hyperlink r:id="rId11">
        <w:r w:rsidDel="00000000" w:rsidR="00000000" w:rsidRPr="00000000">
          <w:rPr>
            <w:rFonts w:ascii="Rubik" w:cs="Rubik" w:eastAsia="Rubik" w:hAnsi="Rubik"/>
            <w:color w:val="1155cc"/>
            <w:u w:val="single"/>
            <w:rtl w:val="0"/>
          </w:rPr>
          <w:t xml:space="preserve">http://insideaccessibility.blogspot.com/2015/03/basic-web-accessibility-for-low-vision-users.html</w:t>
        </w:r>
      </w:hyperlink>
      <w:r w:rsidDel="00000000" w:rsidR="00000000" w:rsidRPr="00000000">
        <w:rPr>
          <w:rFonts w:ascii="Rubik" w:cs="Rubik" w:eastAsia="Rubik" w:hAnsi="Rubik"/>
          <w:rtl w:val="0"/>
        </w:rPr>
        <w:t xml:space="preserve"> 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spacing w:after="0" w:line="240" w:lineRule="auto"/>
        <w:ind w:left="720" w:hanging="360"/>
        <w:rPr>
          <w:rFonts w:ascii="Rubik" w:cs="Rubik" w:eastAsia="Rubik" w:hAnsi="Rubik"/>
        </w:rPr>
      </w:pPr>
      <w:hyperlink r:id="rId12">
        <w:r w:rsidDel="00000000" w:rsidR="00000000" w:rsidRPr="00000000">
          <w:rPr>
            <w:rFonts w:ascii="Rubik" w:cs="Rubik" w:eastAsia="Rubik" w:hAnsi="Rubik"/>
            <w:color w:val="1155cc"/>
            <w:u w:val="single"/>
            <w:rtl w:val="0"/>
          </w:rPr>
          <w:t xml:space="preserve">http://insideaccessibility.blogspot.com/2016/03/accessible-charts-and-diagrams.html</w:t>
        </w:r>
      </w:hyperlink>
      <w:r w:rsidDel="00000000" w:rsidR="00000000" w:rsidRPr="00000000">
        <w:rPr>
          <w:rFonts w:ascii="Rubik" w:cs="Rubik" w:eastAsia="Rubik" w:hAnsi="Rubik"/>
          <w:rtl w:val="0"/>
        </w:rPr>
        <w:t xml:space="preserve"> 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spacing w:after="0" w:line="240" w:lineRule="auto"/>
        <w:ind w:left="720" w:hanging="360"/>
        <w:rPr>
          <w:rFonts w:ascii="Rubik" w:cs="Rubik" w:eastAsia="Rubik" w:hAnsi="Rubik"/>
        </w:rPr>
      </w:pPr>
      <w:hyperlink r:id="rId13">
        <w:r w:rsidDel="00000000" w:rsidR="00000000" w:rsidRPr="00000000">
          <w:rPr>
            <w:rFonts w:ascii="Rubik" w:cs="Rubik" w:eastAsia="Rubik" w:hAnsi="Rubik"/>
            <w:color w:val="1155cc"/>
            <w:u w:val="single"/>
            <w:rtl w:val="0"/>
          </w:rPr>
          <w:t xml:space="preserve">https://www.akcessnet.eu/oferta/strony-www/tworzenie-stron-dostepnych-dla-niepelnosprawnych/metody-sprawdzania-dostepnosci-stron-internetowych/</w:t>
        </w:r>
      </w:hyperlink>
      <w:r w:rsidDel="00000000" w:rsidR="00000000" w:rsidRPr="00000000">
        <w:rPr>
          <w:rFonts w:ascii="Rubik" w:cs="Rubik" w:eastAsia="Rubik" w:hAnsi="Rubik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200" w:line="276" w:lineRule="auto"/>
        <w:contextualSpacing w:val="0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1418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v3w9tefo504k" w:id="0"/>
      <w:bookmarkEnd w:id="0"/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8" w:w="11906"/>
      <w:pgMar w:bottom="1417" w:top="3261" w:left="709" w:right="849" w:header="708" w:footer="16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147320</wp:posOffset>
          </wp:positionH>
          <wp:positionV relativeFrom="paragraph">
            <wp:posOffset>320040</wp:posOffset>
          </wp:positionV>
          <wp:extent cx="456565" cy="531495"/>
          <wp:effectExtent b="0" l="0" r="0" t="0"/>
          <wp:wrapSquare wrapText="bothSides" distB="0" distT="0" distL="0" distR="0"/>
          <wp:docPr id="4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56565" cy="53149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margin">
                <wp:posOffset>4889500</wp:posOffset>
              </wp:positionH>
              <wp:positionV relativeFrom="paragraph">
                <wp:posOffset>261620</wp:posOffset>
              </wp:positionV>
              <wp:extent cx="1818005" cy="1410848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441760" y="3078643"/>
                        <a:ext cx="1808480" cy="1402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8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Rubik" w:cs="Rubik" w:eastAsia="Rubik" w:hAnsi="Rubi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Projekt realizowany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8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Rubik" w:cs="Rubik" w:eastAsia="Rubik" w:hAnsi="Rubi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Rubik" w:cs="Rubik" w:eastAsia="Rubik" w:hAnsi="Rubi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przez Centrum Cyfrowe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8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Rubik" w:cs="Rubik" w:eastAsia="Rubik" w:hAnsi="Rubi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Rubik" w:cs="Rubik" w:eastAsia="Rubik" w:hAnsi="Rubi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ze środków Hewllet Foundation </w:t>
                          </w:r>
                          <w:r w:rsidDel="00000000" w:rsidR="00000000" w:rsidRPr="00000000">
                            <w:rPr>
                              <w:rFonts w:ascii="Rubik" w:cs="Rubik" w:eastAsia="Rubik" w:hAnsi="Rubi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Rubik" w:cs="Rubik" w:eastAsia="Rubik" w:hAnsi="Rubi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i Open Society Foundations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margin">
                <wp:posOffset>4889500</wp:posOffset>
              </wp:positionH>
              <wp:positionV relativeFrom="paragraph">
                <wp:posOffset>261620</wp:posOffset>
              </wp:positionV>
              <wp:extent cx="1818005" cy="1410848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18005" cy="141084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38101</wp:posOffset>
              </wp:positionH>
              <wp:positionV relativeFrom="paragraph">
                <wp:posOffset>-12699</wp:posOffset>
              </wp:positionV>
              <wp:extent cx="6543675" cy="2222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2074163" y="3775028"/>
                        <a:ext cx="6543675" cy="9945"/>
                      </a:xfrm>
                      <a:prstGeom prst="straightConnector1">
                        <a:avLst/>
                      </a:prstGeom>
                      <a:noFill/>
                      <a:ln cap="flat" cmpd="sng" w="22225">
                        <a:solidFill>
                          <a:srgbClr val="CAAC5C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38101</wp:posOffset>
              </wp:positionH>
              <wp:positionV relativeFrom="paragraph">
                <wp:posOffset>-12699</wp:posOffset>
              </wp:positionV>
              <wp:extent cx="6543675" cy="2222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4367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-876299</wp:posOffset>
          </wp:positionH>
          <wp:positionV relativeFrom="paragraph">
            <wp:posOffset>-447674</wp:posOffset>
          </wp:positionV>
          <wp:extent cx="1304417" cy="945832"/>
          <wp:effectExtent b="0" l="0" r="0" t="0"/>
          <wp:wrapSquare wrapText="bothSides" distB="0" distT="0" distL="0" distR="0"/>
          <wp:docPr id="3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417" cy="94583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insideaccessibility.blogspot.com/2015/03/basic-web-accessibility-for-low-vision-users.html" TargetMode="External"/><Relationship Id="rId10" Type="http://schemas.openxmlformats.org/officeDocument/2006/relationships/hyperlink" Target="http://www.niepelnosprawni.gov.pl/art,60,dostepnosc-serwisow-internetowych" TargetMode="External"/><Relationship Id="rId13" Type="http://schemas.openxmlformats.org/officeDocument/2006/relationships/hyperlink" Target="https://www.akcessnet.eu/oferta/strony-www/tworzenie-stron-dostepnych-dla-niepelnosprawnych/metody-sprawdzania-dostepnosci-stron-internetowych/" TargetMode="External"/><Relationship Id="rId12" Type="http://schemas.openxmlformats.org/officeDocument/2006/relationships/hyperlink" Target="http://insideaccessibility.blogspot.com/2016/03/accessible-charts-and-diagram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ntrast-ratio.com/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contrast-ratio.com/" TargetMode="External"/><Relationship Id="rId7" Type="http://schemas.openxmlformats.org/officeDocument/2006/relationships/hyperlink" Target="http://fdc.org.pl/wcag2/#intro" TargetMode="External"/><Relationship Id="rId8" Type="http://schemas.openxmlformats.org/officeDocument/2006/relationships/hyperlink" Target="http://internet-bez-barier.com/wcag-2-0-czyli-wytyczne-dotyczace-dostepnosci-tresci-internetowych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1.png"/><Relationship Id="rId3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