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Times New Roman" w:hAnsi="Times New Roman"/>
          <w:b/>
          <w:i w:val="0"/>
          <w:color w:val="333333"/>
          <w:sz w:val="36"/>
        </w:rPr>
        <w:t>Supplementary Information</w:t>
      </w:r>
    </w:p>
    <w:p>
      <w:pPr>
        <w:keepNext/>
        <w:spacing w:before="360" w:after="160"/>
      </w:pPr>
      <w:r>
        <w:rPr>
          <w:rFonts w:ascii="Times New Roman" w:hAnsi="Times New Roman"/>
          <w:b/>
          <w:i w:val="0"/>
          <w:color w:val="333333"/>
          <w:sz w:val="28"/>
        </w:rPr>
        <w:t>Multi-Cancer Risk Stratification + LLM Agent Pipeline (NHANES)</w:t>
      </w:r>
    </w:p>
    <w:p>
      <w:pPr>
        <w:spacing w:line="360" w:lineRule="auto" w:after="200" w:before="0"/>
      </w:pPr>
      <w:r>
        <w:rPr>
          <w:rFonts w:ascii="Times New Roman" w:hAnsi="Times New Roman"/>
          <w:b/>
          <w:i w:val="0"/>
          <w:color w:val="333333"/>
          <w:sz w:val="22"/>
        </w:rPr>
        <w:t>Study Title</w:t>
      </w:r>
      <w:r>
        <w:rPr>
          <w:rFonts w:ascii="Times New Roman" w:hAnsi="Times New Roman"/>
          <w:b w:val="0"/>
          <w:i w:val="0"/>
          <w:color w:val="333333"/>
          <w:sz w:val="22"/>
        </w:rPr>
        <w:t>: Biomarker-Based Discriminative Cancer Risk Analysis with LLM Multi-Agent Explanation Consensus: A Cross-Sectional Population Study Introducing the Explanation Alignment Score (EAS)</w:t>
      </w:r>
    </w:p>
    <w:p>
      <w:pPr>
        <w:spacing w:line="360" w:lineRule="auto" w:after="200" w:before="0"/>
      </w:pPr>
      <w:r>
        <w:rPr>
          <w:rFonts w:ascii="Times New Roman" w:hAnsi="Times New Roman"/>
          <w:b/>
          <w:i w:val="0"/>
          <w:color w:val="333333"/>
          <w:sz w:val="22"/>
        </w:rPr>
        <w:t>Author</w:t>
      </w:r>
      <w:r>
        <w:rPr>
          <w:rFonts w:ascii="Times New Roman" w:hAnsi="Times New Roman"/>
          <w:b w:val="0"/>
          <w:i w:val="0"/>
          <w:color w:val="333333"/>
          <w:sz w:val="22"/>
        </w:rPr>
        <w:t>: Kasim Vali Dudekula (Independent Student Researcher, Andhra Pradesh, India)</w:t>
      </w:r>
    </w:p>
    <w:p>
      <w:pPr>
        <w:spacing w:line="360" w:lineRule="auto" w:after="200" w:before="0"/>
      </w:pPr>
      <w:r>
        <w:rPr>
          <w:rFonts w:ascii="Times New Roman" w:hAnsi="Times New Roman"/>
          <w:b/>
          <w:i w:val="0"/>
          <w:color w:val="333333"/>
          <w:sz w:val="22"/>
        </w:rPr>
        <w:t>Code Repository</w:t>
      </w:r>
      <w:r>
        <w:rPr>
          <w:rFonts w:ascii="Times New Roman" w:hAnsi="Times New Roman"/>
          <w:b w:val="0"/>
          <w:i w:val="0"/>
          <w:color w:val="333333"/>
          <w:sz w:val="22"/>
        </w:rPr>
        <w:t>: [https://github.com/KasimVali2207/Research_biomedical](https://github.com/KasimVali2207/Research_biomedical)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>---</w:t>
      </w:r>
    </w:p>
    <w:p>
      <w:pPr>
        <w:keepNext/>
        <w:spacing w:before="360" w:after="160"/>
      </w:pPr>
      <w:r>
        <w:rPr>
          <w:rFonts w:ascii="Times New Roman" w:hAnsi="Times New Roman"/>
          <w:b/>
          <w:i w:val="0"/>
          <w:color w:val="333333"/>
          <w:sz w:val="28"/>
        </w:rPr>
        <w:t>Section S1: Clinical Agent Prompt Templates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 xml:space="preserve">All agents utilize </w:t>
      </w:r>
      <w:r>
        <w:rPr>
          <w:rFonts w:ascii="Times New Roman" w:hAnsi="Times New Roman"/>
          <w:b/>
          <w:i w:val="0"/>
          <w:color w:val="333333"/>
          <w:sz w:val="22"/>
        </w:rPr>
        <w:t>LLaMA 3.3 70B Versatile</w:t>
      </w:r>
      <w:r>
        <w:rPr>
          <w:rFonts w:ascii="Times New Roman" w:hAnsi="Times New Roman"/>
          <w:b w:val="0"/>
          <w:i w:val="0"/>
          <w:color w:val="333333"/>
          <w:sz w:val="22"/>
        </w:rPr>
        <w:t xml:space="preserve"> (via the Groq inference engine) with temperature set to $0.0$ to ensure deterministic clinical reasoning and minimize random variations in consensus formatting.</w:t>
      </w:r>
    </w:p>
    <w:p>
      <w:pPr>
        <w:keepNext/>
        <w:spacing w:before="240" w:after="120"/>
      </w:pPr>
      <w:r>
        <w:rPr>
          <w:rFonts w:ascii="Times New Roman" w:hAnsi="Times New Roman"/>
          <w:b/>
          <w:i w:val="0"/>
          <w:color w:val="333333"/>
          <w:sz w:val="24"/>
        </w:rPr>
        <w:t>1. Biomarker Analyst Agent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color w:val="333333"/>
          <w:sz w:val="22"/>
        </w:rPr>
        <w:t xml:space="preserve">  </w:t>
      </w:r>
      <w:r>
        <w:rPr>
          <w:rFonts w:ascii="Times New Roman" w:hAnsi="Times New Roman"/>
          <w:b/>
          <w:i w:val="0"/>
          <w:color w:val="333333"/>
          <w:sz w:val="22"/>
        </w:rPr>
        <w:t>Role</w:t>
      </w:r>
      <w:r>
        <w:rPr>
          <w:rFonts w:ascii="Times New Roman" w:hAnsi="Times New Roman"/>
          <w:b w:val="0"/>
          <w:i w:val="0"/>
          <w:color w:val="333333"/>
          <w:sz w:val="22"/>
        </w:rPr>
        <w:t>: Clinical Hematologist / Biochemist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color w:val="333333"/>
          <w:sz w:val="22"/>
        </w:rPr>
        <w:t xml:space="preserve">  </w:t>
      </w:r>
      <w:r>
        <w:rPr>
          <w:rFonts w:ascii="Times New Roman" w:hAnsi="Times New Roman"/>
          <w:b/>
          <w:i w:val="0"/>
          <w:color w:val="333333"/>
          <w:sz w:val="22"/>
        </w:rPr>
        <w:t>Objective</w:t>
      </w:r>
      <w:r>
        <w:rPr>
          <w:rFonts w:ascii="Times New Roman" w:hAnsi="Times New Roman"/>
          <w:b w:val="0"/>
          <w:i w:val="0"/>
          <w:color w:val="333333"/>
          <w:sz w:val="22"/>
        </w:rPr>
        <w:t>: Interpret patient abnormal biomarker patterns.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color w:val="333333"/>
          <w:sz w:val="22"/>
        </w:rPr>
        <w:t xml:space="preserve">  </w:t>
      </w:r>
      <w:r>
        <w:rPr>
          <w:rFonts w:ascii="Times New Roman" w:hAnsi="Times New Roman"/>
          <w:b/>
          <w:i w:val="0"/>
          <w:color w:val="333333"/>
          <w:sz w:val="22"/>
        </w:rPr>
        <w:t>Input Schema</w:t>
      </w:r>
      <w:r>
        <w:rPr>
          <w:rFonts w:ascii="Times New Roman" w:hAnsi="Times New Roman"/>
          <w:b w:val="0"/>
          <w:i w:val="0"/>
          <w:color w:val="333333"/>
          <w:sz w:val="22"/>
        </w:rPr>
        <w:t>: Age, sex, and list of biomarker values flagged as LOW or HIGH based on standard NHANES laboratory reference thresholds.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color w:val="333333"/>
          <w:sz w:val="22"/>
        </w:rPr>
        <w:t xml:space="preserve">  </w:t>
      </w:r>
      <w:r>
        <w:rPr>
          <w:rFonts w:ascii="Times New Roman" w:hAnsi="Times New Roman"/>
          <w:b/>
          <w:i w:val="0"/>
          <w:color w:val="333333"/>
          <w:sz w:val="22"/>
        </w:rPr>
        <w:t>System &amp; User Prompt</w:t>
      </w:r>
      <w:r>
        <w:rPr>
          <w:rFonts w:ascii="Times New Roman" w:hAnsi="Times New Roman"/>
          <w:b w:val="0"/>
          <w:i w:val="0"/>
          <w:color w:val="333333"/>
          <w:sz w:val="22"/>
        </w:rPr>
        <w:t>: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>```text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>You are a clinical hematologist.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>Patient: age={age}, sex={gender}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>Abnormal blood values: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>{abnormal_biomarkers}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>In 3 clinical sentences: What do these patterns suggest? Focus on cancer-relevant patterns only.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>Reference specific values you see above.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>```</w:t>
      </w:r>
    </w:p>
    <w:p>
      <w:pPr>
        <w:keepNext/>
        <w:spacing w:before="240" w:after="120"/>
      </w:pPr>
      <w:r>
        <w:rPr>
          <w:rFonts w:ascii="Times New Roman" w:hAnsi="Times New Roman"/>
          <w:b/>
          <w:i w:val="0"/>
          <w:color w:val="333333"/>
          <w:sz w:val="24"/>
        </w:rPr>
        <w:t>2. Risk Stratifier Agent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color w:val="333333"/>
          <w:sz w:val="22"/>
        </w:rPr>
        <w:t xml:space="preserve">  </w:t>
      </w:r>
      <w:r>
        <w:rPr>
          <w:rFonts w:ascii="Times New Roman" w:hAnsi="Times New Roman"/>
          <w:b/>
          <w:i w:val="0"/>
          <w:color w:val="333333"/>
          <w:sz w:val="22"/>
        </w:rPr>
        <w:t>Role</w:t>
      </w:r>
      <w:r>
        <w:rPr>
          <w:rFonts w:ascii="Times New Roman" w:hAnsi="Times New Roman"/>
          <w:b w:val="0"/>
          <w:i w:val="0"/>
          <w:color w:val="333333"/>
          <w:sz w:val="22"/>
        </w:rPr>
        <w:t>: Oncology Risk AI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color w:val="333333"/>
          <w:sz w:val="22"/>
        </w:rPr>
        <w:t xml:space="preserve">  </w:t>
      </w:r>
      <w:r>
        <w:rPr>
          <w:rFonts w:ascii="Times New Roman" w:hAnsi="Times New Roman"/>
          <w:b/>
          <w:i w:val="0"/>
          <w:color w:val="333333"/>
          <w:sz w:val="22"/>
        </w:rPr>
        <w:t>Objective</w:t>
      </w:r>
      <w:r>
        <w:rPr>
          <w:rFonts w:ascii="Times New Roman" w:hAnsi="Times New Roman"/>
          <w:b w:val="0"/>
          <w:i w:val="0"/>
          <w:color w:val="333333"/>
          <w:sz w:val="22"/>
        </w:rPr>
        <w:t>: Contextualize the mathematical risk score output by the Gradient Boosting classifier.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color w:val="333333"/>
          <w:sz w:val="22"/>
        </w:rPr>
        <w:t xml:space="preserve">  </w:t>
      </w:r>
      <w:r>
        <w:rPr>
          <w:rFonts w:ascii="Times New Roman" w:hAnsi="Times New Roman"/>
          <w:b/>
          <w:i w:val="0"/>
          <w:color w:val="333333"/>
          <w:sz w:val="22"/>
        </w:rPr>
        <w:t>Input Schema</w:t>
      </w:r>
      <w:r>
        <w:rPr>
          <w:rFonts w:ascii="Times New Roman" w:hAnsi="Times New Roman"/>
          <w:b w:val="0"/>
          <w:i w:val="0"/>
          <w:color w:val="333333"/>
          <w:sz w:val="22"/>
        </w:rPr>
        <w:t>: Patient predicted risk score (percentage), abnormal biomarker summary.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color w:val="333333"/>
          <w:sz w:val="22"/>
        </w:rPr>
        <w:t xml:space="preserve">  </w:t>
      </w:r>
      <w:r>
        <w:rPr>
          <w:rFonts w:ascii="Times New Roman" w:hAnsi="Times New Roman"/>
          <w:b/>
          <w:i w:val="0"/>
          <w:color w:val="333333"/>
          <w:sz w:val="22"/>
        </w:rPr>
        <w:t>System &amp; User Prompt</w:t>
      </w:r>
      <w:r>
        <w:rPr>
          <w:rFonts w:ascii="Times New Roman" w:hAnsi="Times New Roman"/>
          <w:b w:val="0"/>
          <w:i w:val="0"/>
          <w:color w:val="333333"/>
          <w:sz w:val="22"/>
        </w:rPr>
        <w:t>: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>```text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>You are an oncology risk AI.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>Cancer risk score: {risk}%. Abnormal biomarkers: {abnormal_biomarkers}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>2 sentences: Explain this risk score clinically. Which specific values drive this risk most?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>Cite actual numeric values from the data above.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>```</w:t>
      </w:r>
    </w:p>
    <w:p>
      <w:pPr>
        <w:keepNext/>
        <w:spacing w:before="240" w:after="120"/>
      </w:pPr>
      <w:r>
        <w:rPr>
          <w:rFonts w:ascii="Times New Roman" w:hAnsi="Times New Roman"/>
          <w:b/>
          <w:i w:val="0"/>
          <w:color w:val="333333"/>
          <w:sz w:val="24"/>
        </w:rPr>
        <w:t>3. Differential Diagnoser Agent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color w:val="333333"/>
          <w:sz w:val="22"/>
        </w:rPr>
        <w:t xml:space="preserve">  </w:t>
      </w:r>
      <w:r>
        <w:rPr>
          <w:rFonts w:ascii="Times New Roman" w:hAnsi="Times New Roman"/>
          <w:b/>
          <w:i w:val="0"/>
          <w:color w:val="333333"/>
          <w:sz w:val="22"/>
        </w:rPr>
        <w:t>Role</w:t>
      </w:r>
      <w:r>
        <w:rPr>
          <w:rFonts w:ascii="Times New Roman" w:hAnsi="Times New Roman"/>
          <w:b w:val="0"/>
          <w:i w:val="0"/>
          <w:color w:val="333333"/>
          <w:sz w:val="22"/>
        </w:rPr>
        <w:t>: Diagnostic Oncologist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color w:val="333333"/>
          <w:sz w:val="22"/>
        </w:rPr>
        <w:t xml:space="preserve">  </w:t>
      </w:r>
      <w:r>
        <w:rPr>
          <w:rFonts w:ascii="Times New Roman" w:hAnsi="Times New Roman"/>
          <w:b/>
          <w:i w:val="0"/>
          <w:color w:val="333333"/>
          <w:sz w:val="22"/>
        </w:rPr>
        <w:t>Objective</w:t>
      </w:r>
      <w:r>
        <w:rPr>
          <w:rFonts w:ascii="Times New Roman" w:hAnsi="Times New Roman"/>
          <w:b w:val="0"/>
          <w:i w:val="0"/>
          <w:color w:val="333333"/>
          <w:sz w:val="22"/>
        </w:rPr>
        <w:t>: Rank the three primary solid cancer types (colorectal, lung, and liver) targeted by the classification model based on biomarker abnormalities.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color w:val="333333"/>
          <w:sz w:val="22"/>
        </w:rPr>
        <w:t xml:space="preserve">  </w:t>
      </w:r>
      <w:r>
        <w:rPr>
          <w:rFonts w:ascii="Times New Roman" w:hAnsi="Times New Roman"/>
          <w:b/>
          <w:i w:val="0"/>
          <w:color w:val="333333"/>
          <w:sz w:val="22"/>
        </w:rPr>
        <w:t>Input Schema</w:t>
      </w:r>
      <w:r>
        <w:rPr>
          <w:rFonts w:ascii="Times New Roman" w:hAnsi="Times New Roman"/>
          <w:b w:val="0"/>
          <w:i w:val="0"/>
          <w:color w:val="333333"/>
          <w:sz w:val="22"/>
        </w:rPr>
        <w:t>: Patient age, sex, risk, and top abnormal biomarkers.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color w:val="333333"/>
          <w:sz w:val="22"/>
        </w:rPr>
        <w:t xml:space="preserve">  </w:t>
      </w:r>
      <w:r>
        <w:rPr>
          <w:rFonts w:ascii="Times New Roman" w:hAnsi="Times New Roman"/>
          <w:b/>
          <w:i w:val="0"/>
          <w:color w:val="333333"/>
          <w:sz w:val="22"/>
        </w:rPr>
        <w:t>System &amp; User Prompt</w:t>
      </w:r>
      <w:r>
        <w:rPr>
          <w:rFonts w:ascii="Times New Roman" w:hAnsi="Times New Roman"/>
          <w:b w:val="0"/>
          <w:i w:val="0"/>
          <w:color w:val="333333"/>
          <w:sz w:val="22"/>
        </w:rPr>
        <w:t>: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>```text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>You are a diagnostic oncologist.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>Patient: age={age}, sex={gender}, risk={risk}%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>Abnormal: {abnormal_biomarkers}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>Rank by likelihood: 1)Colorectal 2)Lung 3)Liver cancer.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>One specific reason per cancer type citing the exact biomarker values.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>```</w:t>
      </w:r>
    </w:p>
    <w:p>
      <w:pPr>
        <w:keepNext/>
        <w:spacing w:before="240" w:after="120"/>
      </w:pPr>
      <w:r>
        <w:rPr>
          <w:rFonts w:ascii="Times New Roman" w:hAnsi="Times New Roman"/>
          <w:b/>
          <w:i w:val="0"/>
          <w:color w:val="333333"/>
          <w:sz w:val="24"/>
        </w:rPr>
        <w:t>4. PubMed RAG Evidence Grounding Agent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color w:val="333333"/>
          <w:sz w:val="22"/>
        </w:rPr>
        <w:t xml:space="preserve">  </w:t>
      </w:r>
      <w:r>
        <w:rPr>
          <w:rFonts w:ascii="Times New Roman" w:hAnsi="Times New Roman"/>
          <w:b/>
          <w:i w:val="0"/>
          <w:color w:val="333333"/>
          <w:sz w:val="22"/>
        </w:rPr>
        <w:t>Role</w:t>
      </w:r>
      <w:r>
        <w:rPr>
          <w:rFonts w:ascii="Times New Roman" w:hAnsi="Times New Roman"/>
          <w:b w:val="0"/>
          <w:i w:val="0"/>
          <w:color w:val="333333"/>
          <w:sz w:val="22"/>
        </w:rPr>
        <w:t>: Medical Research Librarian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color w:val="333333"/>
          <w:sz w:val="22"/>
        </w:rPr>
        <w:t xml:space="preserve">  </w:t>
      </w:r>
      <w:r>
        <w:rPr>
          <w:rFonts w:ascii="Times New Roman" w:hAnsi="Times New Roman"/>
          <w:b/>
          <w:i w:val="0"/>
          <w:color w:val="333333"/>
          <w:sz w:val="22"/>
        </w:rPr>
        <w:t>Objective</w:t>
      </w:r>
      <w:r>
        <w:rPr>
          <w:rFonts w:ascii="Times New Roman" w:hAnsi="Times New Roman"/>
          <w:b w:val="0"/>
          <w:i w:val="0"/>
          <w:color w:val="333333"/>
          <w:sz w:val="22"/>
        </w:rPr>
        <w:t>: Link abnormal biomarker findings to published medical literature via simulated retrieval-augmented generation (RAG).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color w:val="333333"/>
          <w:sz w:val="22"/>
        </w:rPr>
        <w:t xml:space="preserve">  </w:t>
      </w:r>
      <w:r>
        <w:rPr>
          <w:rFonts w:ascii="Times New Roman" w:hAnsi="Times New Roman"/>
          <w:b/>
          <w:i w:val="0"/>
          <w:color w:val="333333"/>
          <w:sz w:val="22"/>
        </w:rPr>
        <w:t>Input Schema</w:t>
      </w:r>
      <w:r>
        <w:rPr>
          <w:rFonts w:ascii="Times New Roman" w:hAnsi="Times New Roman"/>
          <w:b w:val="0"/>
          <w:i w:val="0"/>
          <w:color w:val="333333"/>
          <w:sz w:val="22"/>
        </w:rPr>
        <w:t>: Top abnormal biomarkers.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color w:val="333333"/>
          <w:sz w:val="22"/>
        </w:rPr>
        <w:t xml:space="preserve">  </w:t>
      </w:r>
      <w:r>
        <w:rPr>
          <w:rFonts w:ascii="Times New Roman" w:hAnsi="Times New Roman"/>
          <w:b/>
          <w:i w:val="0"/>
          <w:color w:val="333333"/>
          <w:sz w:val="22"/>
        </w:rPr>
        <w:t>System &amp; User Prompt</w:t>
      </w:r>
      <w:r>
        <w:rPr>
          <w:rFonts w:ascii="Times New Roman" w:hAnsi="Times New Roman"/>
          <w:b w:val="0"/>
          <w:i w:val="0"/>
          <w:color w:val="333333"/>
          <w:sz w:val="22"/>
        </w:rPr>
        <w:t>: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>```text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>Cite 2 peer-reviewed studies linking {top_features} abnormalities to cancer detection.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>Format: [First Author Year Journal]: key finding with effect size.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>Be specific. Do not invent citations.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>```</w:t>
      </w:r>
    </w:p>
    <w:p>
      <w:pPr>
        <w:keepNext/>
        <w:spacing w:before="240" w:after="120"/>
      </w:pPr>
      <w:r>
        <w:rPr>
          <w:rFonts w:ascii="Times New Roman" w:hAnsi="Times New Roman"/>
          <w:b/>
          <w:i w:val="0"/>
          <w:color w:val="333333"/>
          <w:sz w:val="24"/>
        </w:rPr>
        <w:t>5. Triage Coordinator Agent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color w:val="333333"/>
          <w:sz w:val="22"/>
        </w:rPr>
        <w:t xml:space="preserve">  </w:t>
      </w:r>
      <w:r>
        <w:rPr>
          <w:rFonts w:ascii="Times New Roman" w:hAnsi="Times New Roman"/>
          <w:b/>
          <w:i w:val="0"/>
          <w:color w:val="333333"/>
          <w:sz w:val="22"/>
        </w:rPr>
        <w:t>Role</w:t>
      </w:r>
      <w:r>
        <w:rPr>
          <w:rFonts w:ascii="Times New Roman" w:hAnsi="Times New Roman"/>
          <w:b w:val="0"/>
          <w:i w:val="0"/>
          <w:color w:val="333333"/>
          <w:sz w:val="22"/>
        </w:rPr>
        <w:t>: Clinical Coordinator / Triage Director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color w:val="333333"/>
          <w:sz w:val="22"/>
        </w:rPr>
        <w:t xml:space="preserve">  </w:t>
      </w:r>
      <w:r>
        <w:rPr>
          <w:rFonts w:ascii="Times New Roman" w:hAnsi="Times New Roman"/>
          <w:b/>
          <w:i w:val="0"/>
          <w:color w:val="333333"/>
          <w:sz w:val="22"/>
        </w:rPr>
        <w:t>Objective</w:t>
      </w:r>
      <w:r>
        <w:rPr>
          <w:rFonts w:ascii="Times New Roman" w:hAnsi="Times New Roman"/>
          <w:b w:val="0"/>
          <w:i w:val="0"/>
          <w:color w:val="333333"/>
          <w:sz w:val="22"/>
        </w:rPr>
        <w:t>: Synthesize the preceding agent narrative explanations and establish a formal clinical triage category.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color w:val="333333"/>
          <w:sz w:val="22"/>
        </w:rPr>
        <w:t xml:space="preserve">  </w:t>
      </w:r>
      <w:r>
        <w:rPr>
          <w:rFonts w:ascii="Times New Roman" w:hAnsi="Times New Roman"/>
          <w:b/>
          <w:i w:val="0"/>
          <w:color w:val="333333"/>
          <w:sz w:val="22"/>
        </w:rPr>
        <w:t>Input Schema</w:t>
      </w:r>
      <w:r>
        <w:rPr>
          <w:rFonts w:ascii="Times New Roman" w:hAnsi="Times New Roman"/>
          <w:b w:val="0"/>
          <w:i w:val="0"/>
          <w:color w:val="333333"/>
          <w:sz w:val="22"/>
        </w:rPr>
        <w:t>: Patient risk score, Biomarker Analyst narrative summary, Differential Diagnoser summary.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color w:val="333333"/>
          <w:sz w:val="22"/>
        </w:rPr>
        <w:t xml:space="preserve">  </w:t>
      </w:r>
      <w:r>
        <w:rPr>
          <w:rFonts w:ascii="Times New Roman" w:hAnsi="Times New Roman"/>
          <w:b/>
          <w:i w:val="0"/>
          <w:color w:val="333333"/>
          <w:sz w:val="22"/>
        </w:rPr>
        <w:t>System &amp; User Prompt</w:t>
      </w:r>
      <w:r>
        <w:rPr>
          <w:rFonts w:ascii="Times New Roman" w:hAnsi="Times New Roman"/>
          <w:b w:val="0"/>
          <w:i w:val="0"/>
          <w:color w:val="333333"/>
          <w:sz w:val="22"/>
        </w:rPr>
        <w:t>: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>```text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>Clinical triage system. Cancer risk={risk}%.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>Biomarker summary: {analyst_output}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>Differential: {diagnoser_output}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>Output EXACTLY: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>TRIAGE: [URGENT/ROUTINE/MONITOR/LOW_RISK]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>ACTION: [specific next step]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>TIMEFRAME: [when]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>RATIONALE: [one sentence]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>```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>---</w:t>
      </w:r>
    </w:p>
    <w:p>
      <w:pPr>
        <w:keepNext/>
        <w:spacing w:before="360" w:after="160"/>
      </w:pPr>
      <w:r>
        <w:rPr>
          <w:rFonts w:ascii="Times New Roman" w:hAnsi="Times New Roman"/>
          <w:b/>
          <w:i w:val="0"/>
          <w:color w:val="333333"/>
          <w:sz w:val="28"/>
        </w:rPr>
        <w:t>Section S2: Automated Hallucination Scorer Matching Logic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>To ensure completely objective, reproducible evaluation of LLM clinical narratives, we designed and implemented a deterministic regex-based hallucination scoring algorithm.</w:t>
      </w:r>
    </w:p>
    <w:p>
      <w:pPr>
        <w:keepNext/>
        <w:spacing w:before="240" w:after="120"/>
      </w:pPr>
      <w:r>
        <w:rPr>
          <w:rFonts w:ascii="Times New Roman" w:hAnsi="Times New Roman"/>
          <w:b/>
          <w:i w:val="0"/>
          <w:color w:val="333333"/>
          <w:sz w:val="24"/>
        </w:rPr>
        <w:t>Algorithmic Execution Steps: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 xml:space="preserve">1.  </w:t>
      </w:r>
      <w:r>
        <w:rPr>
          <w:rFonts w:ascii="Times New Roman" w:hAnsi="Times New Roman"/>
          <w:b/>
          <w:i w:val="0"/>
          <w:color w:val="333333"/>
          <w:sz w:val="22"/>
        </w:rPr>
        <w:t>Regex Extraction</w:t>
      </w:r>
      <w:r>
        <w:rPr>
          <w:rFonts w:ascii="Times New Roman" w:hAnsi="Times New Roman"/>
          <w:b w:val="0"/>
          <w:i w:val="0"/>
          <w:color w:val="333333"/>
          <w:sz w:val="22"/>
        </w:rPr>
        <w:t>: The algorithm scans the concatenated narrative outputs of Agents 1, 2, 3, and 5 and extracts all numeric floating-point values using the pattern: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>$$\b\d+(?:\.\d+)?\b$$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 xml:space="preserve">2.  </w:t>
      </w:r>
      <w:r>
        <w:rPr>
          <w:rFonts w:ascii="Times New Roman" w:hAnsi="Times New Roman"/>
          <w:b/>
          <w:i w:val="0"/>
          <w:color w:val="333333"/>
          <w:sz w:val="22"/>
        </w:rPr>
        <w:t>Filter Mask</w:t>
      </w:r>
      <w:r>
        <w:rPr>
          <w:rFonts w:ascii="Times New Roman" w:hAnsi="Times New Roman"/>
          <w:b w:val="0"/>
          <w:i w:val="0"/>
          <w:color w:val="333333"/>
          <w:sz w:val="22"/>
        </w:rPr>
        <w:t>: To prevent false positives, we automatically filter out: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color w:val="333333"/>
          <w:sz w:val="22"/>
        </w:rPr>
        <w:t xml:space="preserve">  Calendar years (numbers falling in the range $1900 \le v \le 2100$).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color w:val="333333"/>
          <w:sz w:val="22"/>
        </w:rPr>
        <w:t xml:space="preserve">  Extremely small numbers used for formatting or indices ($v &lt; 0.001$).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 xml:space="preserve">3.  </w:t>
      </w:r>
      <w:r>
        <w:rPr>
          <w:rFonts w:ascii="Times New Roman" w:hAnsi="Times New Roman"/>
          <w:b/>
          <w:i w:val="0"/>
          <w:color w:val="333333"/>
          <w:sz w:val="22"/>
        </w:rPr>
        <w:t>Relative Distance Scoring</w:t>
      </w:r>
      <w:r>
        <w:rPr>
          <w:rFonts w:ascii="Times New Roman" w:hAnsi="Times New Roman"/>
          <w:b w:val="0"/>
          <w:i w:val="0"/>
          <w:color w:val="333333"/>
          <w:sz w:val="22"/>
        </w:rPr>
        <w:t>: For each extracted numeric value $v$, we calculate the relative distance against all actual abnormal biomarker values $g$ in the patient’s clinical record: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>$$\text{Dist}(v, g) = \frac{|v - g|}{g}$$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 xml:space="preserve">4.  </w:t>
      </w:r>
      <w:r>
        <w:rPr>
          <w:rFonts w:ascii="Times New Roman" w:hAnsi="Times New Roman"/>
          <w:b/>
          <w:i w:val="0"/>
          <w:color w:val="333333"/>
          <w:sz w:val="22"/>
        </w:rPr>
        <w:t>Tolerance Check</w:t>
      </w:r>
      <w:r>
        <w:rPr>
          <w:rFonts w:ascii="Times New Roman" w:hAnsi="Times New Roman"/>
          <w:b w:val="0"/>
          <w:i w:val="0"/>
          <w:color w:val="333333"/>
          <w:sz w:val="22"/>
        </w:rPr>
        <w:t xml:space="preserve">: A numeric claim $v$ is classified as </w:t>
      </w:r>
      <w:r>
        <w:rPr>
          <w:rFonts w:ascii="Times New Roman" w:hAnsi="Times New Roman"/>
          <w:b/>
          <w:i w:val="0"/>
          <w:color w:val="333333"/>
          <w:sz w:val="22"/>
        </w:rPr>
        <w:t>grounded</w:t>
      </w:r>
      <w:r>
        <w:rPr>
          <w:rFonts w:ascii="Times New Roman" w:hAnsi="Times New Roman"/>
          <w:b w:val="0"/>
          <w:i w:val="0"/>
          <w:color w:val="333333"/>
          <w:sz w:val="22"/>
        </w:rPr>
        <w:t xml:space="preserve"> if there exists at least one clinical biomarker $g$ such that: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>$$\text{Dist}(v, g) \le 0.15$$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 xml:space="preserve">Otherwise, the claim $v$ is classified as a </w:t>
      </w:r>
      <w:r>
        <w:rPr>
          <w:rFonts w:ascii="Times New Roman" w:hAnsi="Times New Roman"/>
          <w:b/>
          <w:i w:val="0"/>
          <w:color w:val="333333"/>
          <w:sz w:val="22"/>
        </w:rPr>
        <w:t>hallucination</w:t>
      </w:r>
      <w:r>
        <w:rPr>
          <w:rFonts w:ascii="Times New Roman" w:hAnsi="Times New Roman"/>
          <w:b w:val="0"/>
          <w:i w:val="0"/>
          <w:color w:val="333333"/>
          <w:sz w:val="22"/>
        </w:rPr>
        <w:t xml:space="preserve">. The $15\%$ relative tolerance accommodates standard clinical paraphrasing (e.g., a white blood cell count of $8.2 \times 10^3/\mu\text{L}$ described in prose as </w:t>
      </w:r>
      <w:r>
        <w:rPr>
          <w:rFonts w:ascii="Times New Roman" w:hAnsi="Times New Roman"/>
          <w:b w:val="0"/>
          <w:i/>
          <w:color w:val="333333"/>
          <w:sz w:val="22"/>
        </w:rPr>
        <w:t>"around 8"</w:t>
      </w:r>
      <w:r>
        <w:rPr>
          <w:rFonts w:ascii="Times New Roman" w:hAnsi="Times New Roman"/>
          <w:b w:val="0"/>
          <w:i w:val="0"/>
          <w:color w:val="333333"/>
          <w:sz w:val="22"/>
        </w:rPr>
        <w:t>).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 xml:space="preserve">5.  </w:t>
      </w:r>
      <w:r>
        <w:rPr>
          <w:rFonts w:ascii="Times New Roman" w:hAnsi="Times New Roman"/>
          <w:b/>
          <w:i w:val="0"/>
          <w:color w:val="333333"/>
          <w:sz w:val="22"/>
        </w:rPr>
        <w:t>Rate Calculation</w:t>
      </w:r>
      <w:r>
        <w:rPr>
          <w:rFonts w:ascii="Times New Roman" w:hAnsi="Times New Roman"/>
          <w:b w:val="0"/>
          <w:i w:val="0"/>
          <w:color w:val="333333"/>
          <w:sz w:val="22"/>
        </w:rPr>
        <w:t>: The final patient-level hallucination rate is defined as: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>$$\text{Hallucination Rate} = \frac{N_{\text{hallucinated}}}{N_{\text{total extracted}}}$$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>---</w:t>
      </w:r>
    </w:p>
    <w:p>
      <w:pPr>
        <w:keepNext/>
        <w:spacing w:before="360" w:after="160"/>
      </w:pPr>
      <w:r>
        <w:rPr>
          <w:rFonts w:ascii="Times New Roman" w:hAnsi="Times New Roman"/>
          <w:b/>
          <w:i w:val="0"/>
          <w:color w:val="333333"/>
          <w:sz w:val="28"/>
        </w:rPr>
        <w:t>Section S3: Supplementary Figure Registry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 xml:space="preserve">The following </w:t>
      </w:r>
      <w:r>
        <w:rPr>
          <w:rFonts w:ascii="Times New Roman" w:hAnsi="Times New Roman"/>
          <w:b/>
          <w:i w:val="0"/>
          <w:color w:val="333333"/>
          <w:sz w:val="22"/>
        </w:rPr>
        <w:t>34 supplementary figures</w:t>
      </w:r>
      <w:r>
        <w:rPr>
          <w:rFonts w:ascii="Times New Roman" w:hAnsi="Times New Roman"/>
          <w:b w:val="0"/>
          <w:i w:val="0"/>
          <w:color w:val="333333"/>
          <w:sz w:val="22"/>
        </w:rPr>
        <w:t xml:space="preserve"> are fully generated by the pipeline and contained in the `results/figures/` folder. They provide granular statistical details supporting the main findings: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left w:val="none"/>
          <w:right w:val="none"/>
          <w:insideH w:val="single" w:sz="4" w:space="0" w:color="E0E0E0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</w:tcPr>
          <w:p>
            <w:pPr>
              <w:spacing w:before="80" w:after="8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333333"/>
                <w:sz w:val="20"/>
              </w:rPr>
              <w:t>Figure ID</w:t>
            </w:r>
          </w:p>
        </w:tc>
        <w:tc>
          <w:tcPr>
            <w:tcW w:type="dxa" w:w="3120"/>
            <w:shd w:fill="F2F2F2"/>
          </w:tcPr>
          <w:p>
            <w:pPr>
              <w:spacing w:before="80" w:after="8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333333"/>
                <w:sz w:val="20"/>
              </w:rPr>
              <w:t>Filename</w:t>
            </w:r>
          </w:p>
        </w:tc>
        <w:tc>
          <w:tcPr>
            <w:tcW w:type="dxa" w:w="3120"/>
            <w:shd w:fill="F2F2F2"/>
          </w:tcPr>
          <w:p>
            <w:pPr>
              <w:spacing w:before="80" w:after="8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333333"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333333"/>
                <w:sz w:val="19"/>
              </w:rPr>
              <w:t>Fig. S1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`fig03_auroc_bar.png`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Bar chart comparison of raw AUROC metrics across all 5 classical models.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333333"/>
                <w:sz w:val="19"/>
              </w:rPr>
              <w:t>Fig. S2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`fig04_auprc_bar.png`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Bar chart comparison of raw AUPRC metrics under low prevalence.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333333"/>
                <w:sz w:val="19"/>
              </w:rPr>
              <w:t>Fig. S3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`fig05_all_metrics.png`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Grouped comparison of secondary metrics (F1-score, Brier score, specificity, sensitivity).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333333"/>
                <w:sz w:val="19"/>
              </w:rPr>
              <w:t>Fig. S4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`fig07_confusion_matrix.png`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Confusion matrix of the best model (Gradient Boosting) at $85\%$ target specificity.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333333"/>
                <w:sz w:val="19"/>
              </w:rPr>
              <w:t>Fig. S5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`fig10_cancer_types.png`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Cohort distribution plot showing self-reported lung (359), liver (69), and colorectal (57) cancer cases.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333333"/>
                <w:sz w:val="19"/>
              </w:rPr>
              <w:t>Fig. S6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`fig11_age_distribution.png`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Age pyramid and density distribution of the study population (n=16,762).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333333"/>
                <w:sz w:val="19"/>
              </w:rPr>
              <w:t>Fig. S7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`fig12_gender_distribution.png`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Gender distribution breakdown showing balanced demographics.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333333"/>
                <w:sz w:val="19"/>
              </w:rPr>
              <w:t>Fig. S8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`fig13_ethnicity_distribution.png`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Distribution of the 6 self-reported NHANES racial/ethnic categories in the study.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333333"/>
                <w:sz w:val="19"/>
              </w:rPr>
              <w:t>Fig. S9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`fig14_biomarker_boxplots.png`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Boxplots showing clinical distributions of all 31 biomarker features for cases vs. controls.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333333"/>
                <w:sz w:val="19"/>
              </w:rPr>
              <w:t>Fig. S10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`fig15_correlation_heatmap.png`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Pearson correlation matrix heatmap for all routine blood biomarkers.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333333"/>
                <w:sz w:val="19"/>
              </w:rPr>
              <w:t>Fig. S11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`fig16_missing_data.png`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Missingness pattern heat map (highlighting high missingness in CRP and Ferritin).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333333"/>
                <w:sz w:val="19"/>
              </w:rPr>
              <w:t>Fig. S12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`fig17_auroc_by_cancer_type.png`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Stratified AUROC showing high discriminative performance for specific cancer sites.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333333"/>
                <w:sz w:val="19"/>
              </w:rPr>
              <w:t>Fig. S13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`fig18_auroc_by_age.png`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Fairness analysis: AUROC stratified across 5 age groups (18–39, 40–54, 55–64, 65–74, 75+).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333333"/>
                <w:sz w:val="19"/>
              </w:rPr>
              <w:t>Fig. S14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`fig19_auroc_by_gender.png`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Fairness analysis: AUROC comparison for Male vs. Female subgroups.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333333"/>
                <w:sz w:val="19"/>
              </w:rPr>
              <w:t>Fig. S15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`fig20_auroc_by_ethnicity.png`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Fairness analysis: Model AUROC compared across all 6 ethnic subgroups.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333333"/>
                <w:sz w:val="19"/>
              </w:rPr>
              <w:t>Fig. S16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`fig21_auroc_by_cycle.png`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Fairness analysis: Model AUROC compared across survey cycles (2013-14, 2015-16, 2017-18).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333333"/>
                <w:sz w:val="19"/>
              </w:rPr>
              <w:t>Fig. S17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`fig22_threshold_analysis.png`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Plot mapping sensitivity, specificity, and F1-score as continuous functions of decision thresholds.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333333"/>
                <w:sz w:val="19"/>
              </w:rPr>
              <w:t>Fig. S18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`fig23_dataset_overview.png`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Cohort dashboard summarizing key statistics and missingness rates.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333333"/>
                <w:sz w:val="19"/>
              </w:rPr>
              <w:t>Fig. S19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`fig24_radar_chart.png`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Radar chart of all 5 classifiers across 5 key performance metrics.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333333"/>
                <w:sz w:val="19"/>
              </w:rPr>
              <w:t>Fig. S20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`fig26_triage_distribution.png`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Breakdown of multi-agent triage recommendation levels across pilot samples.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333333"/>
                <w:sz w:val="19"/>
              </w:rPr>
              <w:t>Fig. S21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`fig29_eas_per_patient.png`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Explanation Alignment Score (EAS) across individual pilot patients.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333333"/>
                <w:sz w:val="19"/>
              </w:rPr>
              <w:t>Fig. S22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`fig30_triage_distribution.png`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Triage recommendation level distribution across the n=100 evaluation.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333333"/>
                <w:sz w:val="19"/>
              </w:rPr>
              <w:t>Fig. S23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`fig31_hallucination_rate.png`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Distribution of LLM numeric hallucination rates across the n=100 scale evaluation.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333333"/>
                <w:sz w:val="19"/>
              </w:rPr>
              <w:t>Fig. S24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`fig32_risk_vs_eas.png`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Scatter plot correlating patient ML predicted risk score against Explanation Alignment Score.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333333"/>
                <w:sz w:val="19"/>
              </w:rPr>
              <w:t>Fig. S25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`fig33_novel_metrics_summary.png`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Boxplot summary of novel metric distributions (EAS and Hallucination Rates) across the cohort.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333333"/>
                <w:sz w:val="19"/>
              </w:rPr>
              <w:t>Fig. S26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`fig34_counterfactual.png`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Patient explanation walk-through showing risk factors, protective factors, and agent consensus.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333333"/>
                <w:sz w:val="19"/>
              </w:rPr>
              <w:t>Fig. S27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`fig35_eas_by_cancer_type.png`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Analysis of pilot alignment scores (EAS) by specific cancer subgroups.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333333"/>
                <w:sz w:val="19"/>
              </w:rPr>
              <w:t>Fig. S28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`results/figures/fig38_shap_vs_lime.png`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</w:rPr>
              <w:t>Cross-method explainer validation comparing EAS scores calculated with SHAP, LIME, and Permutation.</w:t>
            </w:r>
          </w:p>
        </w:tc>
      </w:tr>
    </w:tbl>
    <w:p>
      <w:pPr>
        <w:spacing w:before="120"/>
      </w:pP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>---</w:t>
      </w:r>
    </w:p>
    <w:p>
      <w:pPr>
        <w:keepNext/>
        <w:spacing w:before="360" w:after="160"/>
      </w:pPr>
      <w:r>
        <w:rPr>
          <w:rFonts w:ascii="Times New Roman" w:hAnsi="Times New Roman"/>
          <w:b/>
          <w:i w:val="0"/>
          <w:color w:val="333333"/>
          <w:sz w:val="28"/>
        </w:rPr>
        <w:t>Section S4: Patient Consensus Trace (Example Case)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>Below is a complete, unedited narrative output trace generated by the multi-agent consensus pipeline for a Representative Patient Case: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color w:val="333333"/>
          <w:sz w:val="22"/>
        </w:rPr>
        <w:t xml:space="preserve">  </w:t>
      </w:r>
      <w:r>
        <w:rPr>
          <w:rFonts w:ascii="Times New Roman" w:hAnsi="Times New Roman"/>
          <w:b/>
          <w:i w:val="0"/>
          <w:color w:val="333333"/>
          <w:sz w:val="22"/>
        </w:rPr>
        <w:t>Clinical Summary</w:t>
      </w:r>
      <w:r>
        <w:rPr>
          <w:rFonts w:ascii="Times New Roman" w:hAnsi="Times New Roman"/>
          <w:b w:val="0"/>
          <w:i w:val="0"/>
          <w:color w:val="333333"/>
          <w:sz w:val="22"/>
        </w:rPr>
        <w:t>: 68-year-old Male, ML Predicted Risk: $45.6\%$ (URGENT Triage category).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color w:val="333333"/>
          <w:sz w:val="22"/>
        </w:rPr>
        <w:t xml:space="preserve">  </w:t>
      </w:r>
      <w:r>
        <w:rPr>
          <w:rFonts w:ascii="Times New Roman" w:hAnsi="Times New Roman"/>
          <w:b/>
          <w:i w:val="0"/>
          <w:color w:val="333333"/>
          <w:sz w:val="22"/>
        </w:rPr>
        <w:t>Abnormal Biomarkers</w:t>
      </w:r>
      <w:r>
        <w:rPr>
          <w:rFonts w:ascii="Times New Roman" w:hAnsi="Times New Roman"/>
          <w:b w:val="0"/>
          <w:i w:val="0"/>
          <w:color w:val="333333"/>
          <w:sz w:val="22"/>
        </w:rPr>
        <w:t>: Hemoglobin = 10.2 g/dL (LOW), RDW = 16.5% (HIGH), Ferritin = 8.5 ng/mL (LOW), Albumin = 3.1 g/dL (LOW).</w:t>
      </w:r>
    </w:p>
    <w:p>
      <w:pPr>
        <w:keepNext/>
        <w:spacing w:before="240" w:after="120"/>
      </w:pPr>
      <w:r>
        <w:rPr>
          <w:rFonts w:ascii="Times New Roman" w:hAnsi="Times New Roman"/>
          <w:b/>
          <w:i w:val="0"/>
          <w:color w:val="333333"/>
          <w:sz w:val="24"/>
        </w:rPr>
        <w:t>Agent Narrative Outputs: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color w:val="333333"/>
          <w:sz w:val="22"/>
        </w:rPr>
        <w:t xml:space="preserve">  </w:t>
      </w:r>
      <w:r>
        <w:rPr>
          <w:rFonts w:ascii="Times New Roman" w:hAnsi="Times New Roman"/>
          <w:b/>
          <w:i w:val="0"/>
          <w:color w:val="333333"/>
          <w:sz w:val="22"/>
        </w:rPr>
        <w:t>Agent 1 (Biomarker Analyst)</w:t>
      </w:r>
      <w:r>
        <w:rPr>
          <w:rFonts w:ascii="Times New Roman" w:hAnsi="Times New Roman"/>
          <w:b w:val="0"/>
          <w:i w:val="0"/>
          <w:color w:val="333333"/>
          <w:sz w:val="22"/>
        </w:rPr>
        <w:t xml:space="preserve">: </w:t>
      </w:r>
      <w:r>
        <w:rPr>
          <w:rFonts w:ascii="Times New Roman" w:hAnsi="Times New Roman"/>
          <w:b w:val="0"/>
          <w:i/>
          <w:color w:val="333333"/>
          <w:sz w:val="22"/>
        </w:rPr>
        <w:t>"The patient's blood profile is highly suggestive of a severe microcytic anemia, as evidenced by a low Hemoglobin of 10.2 g/dL and an elevated RDW of 16.5%. The critically low Ferritin of 8.5 ng/mL points to severe iron deficiency, which in an older male is highly suspicious for occult gastrointestinal blood loss secondary to malignancy. The concomitant hypoalbuminemia (Albumin 3.1 g/dL) suggests nutritional depletion or a chronic inflammatory state."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color w:val="333333"/>
          <w:sz w:val="22"/>
        </w:rPr>
        <w:t xml:space="preserve">  </w:t>
      </w:r>
      <w:r>
        <w:rPr>
          <w:rFonts w:ascii="Times New Roman" w:hAnsi="Times New Roman"/>
          <w:b/>
          <w:i w:val="0"/>
          <w:color w:val="333333"/>
          <w:sz w:val="22"/>
        </w:rPr>
        <w:t>Agent 2 (Risk Stratifier)</w:t>
      </w:r>
      <w:r>
        <w:rPr>
          <w:rFonts w:ascii="Times New Roman" w:hAnsi="Times New Roman"/>
          <w:b w:val="0"/>
          <w:i w:val="0"/>
          <w:color w:val="333333"/>
          <w:sz w:val="22"/>
        </w:rPr>
        <w:t xml:space="preserve">: </w:t>
      </w:r>
      <w:r>
        <w:rPr>
          <w:rFonts w:ascii="Times New Roman" w:hAnsi="Times New Roman"/>
          <w:b w:val="0"/>
          <w:i/>
          <w:color w:val="333333"/>
          <w:sz w:val="22"/>
        </w:rPr>
        <w:t>"The patient's mathematical risk score of 45.6% represents a highly significant deviation from the population baseline risk. This risk is primarily driven by the severe microcytic anemia pattern, notably the combination of Hemoglobin (10.2 g/dL) and Ferritin (8.5 ng/mL) which represent values in the bottom 5th percentile of the NHANES population."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color w:val="333333"/>
          <w:sz w:val="22"/>
        </w:rPr>
        <w:t xml:space="preserve">  </w:t>
      </w:r>
      <w:r>
        <w:rPr>
          <w:rFonts w:ascii="Times New Roman" w:hAnsi="Times New Roman"/>
          <w:b/>
          <w:i w:val="0"/>
          <w:color w:val="333333"/>
          <w:sz w:val="22"/>
        </w:rPr>
        <w:t>Agent 3 (Differential Diagnoser)</w:t>
      </w:r>
      <w:r>
        <w:rPr>
          <w:rFonts w:ascii="Times New Roman" w:hAnsi="Times New Roman"/>
          <w:b w:val="0"/>
          <w:i w:val="0"/>
          <w:color w:val="333333"/>
          <w:sz w:val="22"/>
        </w:rPr>
        <w:t xml:space="preserve">: </w:t>
      </w:r>
      <w:r>
        <w:rPr>
          <w:rFonts w:ascii="Times New Roman" w:hAnsi="Times New Roman"/>
          <w:b w:val="0"/>
          <w:i/>
          <w:color w:val="333333"/>
          <w:sz w:val="22"/>
        </w:rPr>
        <w:t>"1) Colorectal cancer: The combination of iron deficiency anemia in a 68-year-old male is a classic presentation for colorectal cancer, driven by chronic tumor bleeding. 2) Liver cancer: Hypoalbuminemia of 3.1 g/dL suggests impaired hepatic protein synthesis or chronic inflammation, which can occur in hepatocellular carcinoma, though less specific than GI bleeding signs. 3) Lung cancer: Possible, but the biomarker pattern is dominated by GI/hepatic findings rather than respiratory inflammatory patterns."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color w:val="333333"/>
          <w:sz w:val="22"/>
        </w:rPr>
        <w:t xml:space="preserve">  </w:t>
      </w:r>
      <w:r>
        <w:rPr>
          <w:rFonts w:ascii="Times New Roman" w:hAnsi="Times New Roman"/>
          <w:b/>
          <w:i w:val="0"/>
          <w:color w:val="333333"/>
          <w:sz w:val="22"/>
        </w:rPr>
        <w:t>Agent 4 (PubMed RAG Grounder)</w:t>
      </w:r>
      <w:r>
        <w:rPr>
          <w:rFonts w:ascii="Times New Roman" w:hAnsi="Times New Roman"/>
          <w:b w:val="0"/>
          <w:i w:val="0"/>
          <w:color w:val="333333"/>
          <w:sz w:val="22"/>
        </w:rPr>
        <w:t xml:space="preserve">: </w:t>
      </w:r>
      <w:r>
        <w:rPr>
          <w:rFonts w:ascii="Times New Roman" w:hAnsi="Times New Roman"/>
          <w:b w:val="0"/>
          <w:i/>
          <w:color w:val="333333"/>
          <w:sz w:val="22"/>
        </w:rPr>
        <w:t>"1. [Proctor 2012 BMC Cancer]: Outlined that systemic inflammation (elevated RDW, low albumin) serves as a key discriminative marker in solid tumors with a hazard ratio of 1.8. 2. [Ludwig 2012 Oncologist]: Confirmed that microcytic iron deficiency anemia (Hemoglobin &lt; 11 g/dL) is present in up to 40% of newly diagnosed colorectal cancer cases due to chronic mucosal blood loss."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color w:val="333333"/>
          <w:sz w:val="22"/>
        </w:rPr>
        <w:t xml:space="preserve">  </w:t>
      </w:r>
      <w:r>
        <w:rPr>
          <w:rFonts w:ascii="Times New Roman" w:hAnsi="Times New Roman"/>
          <w:b/>
          <w:i w:val="0"/>
          <w:color w:val="333333"/>
          <w:sz w:val="22"/>
        </w:rPr>
        <w:t>Agent 5 (Triage Coordinator)</w:t>
      </w:r>
      <w:r>
        <w:rPr>
          <w:rFonts w:ascii="Times New Roman" w:hAnsi="Times New Roman"/>
          <w:b w:val="0"/>
          <w:i w:val="0"/>
          <w:color w:val="333333"/>
          <w:sz w:val="22"/>
        </w:rPr>
        <w:t>: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>```text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>TRIAGE: URGENT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>ACTION: Referral for diagnostic colonoscopy and abdominal ultrasound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>TIMEFRAME: Within 14 days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>RATIONALE: Older male patient presenting with high-risk mathematical score of 45.6% accompanied by clinical evidence of microcytic iron deficiency anemia and hypoalbuminemia, highly indicative of occult gastrointestinal malignancy.</w:t>
      </w:r>
    </w:p>
    <w:p>
      <w:pPr>
        <w:spacing w:line="360" w:lineRule="auto" w:after="200" w:before="0"/>
      </w:pPr>
      <w:r>
        <w:rPr>
          <w:rFonts w:ascii="Times New Roman" w:hAnsi="Times New Roman"/>
          <w:b w:val="0"/>
          <w:i w:val="0"/>
          <w:color w:val="333333"/>
          <w:sz w:val="22"/>
        </w:rPr>
        <w:t>```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