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застосунка(наприклад, Дія або МоноБанк). </w:t>
        <w:br w:type="textWrapping"/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68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possibility of sending money from card to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it is possible to send money from Monobank card to other card of Monobank or any other bank  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TC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WBS та трьохточкову естимацію).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Nunito Sans" w:cs="Nunito Sans" w:eastAsia="Nunito Sans" w:hAnsi="Nunito Sans"/>
          <w:b w:val="1"/>
          <w:color w:val="1d1d1d"/>
          <w:sz w:val="26"/>
          <w:szCs w:val="26"/>
          <w:shd w:fill="b6d7a8" w:val="clear"/>
          <w:rtl w:val="0"/>
        </w:rPr>
        <w:t xml:space="preserve">Story points техніка</w:t>
      </w:r>
      <w:r w:rsidDel="00000000" w:rsidR="00000000" w:rsidRPr="00000000">
        <w:rPr>
          <w:rFonts w:ascii="Nunito Sans" w:cs="Nunito Sans" w:eastAsia="Nunito Sans" w:hAnsi="Nunito Sans"/>
          <w:b w:val="1"/>
          <w:color w:val="1d1d1d"/>
          <w:sz w:val="26"/>
          <w:szCs w:val="26"/>
          <w:rtl w:val="0"/>
        </w:rPr>
        <w:br w:type="textWrapping"/>
      </w:r>
      <w:r w:rsidDel="00000000" w:rsidR="00000000" w:rsidRPr="00000000">
        <w:rPr>
          <w:color w:val="1d1d1d"/>
          <w:sz w:val="24"/>
          <w:szCs w:val="24"/>
          <w:rtl w:val="0"/>
        </w:rPr>
        <w:t xml:space="preserve">Оцінимо один низькорівневий ТК як 1 Story point, тому що він являється елементарною одиницею.</w:t>
        <w:br w:type="textWrapping"/>
        <w:t xml:space="preserve">Для проходження високорівневого ТК даємо оцінку 3 Story points.</w:t>
      </w:r>
      <w:r w:rsidDel="00000000" w:rsidR="00000000" w:rsidRPr="00000000">
        <w:rPr>
          <w:rFonts w:ascii="Nunito Sans" w:cs="Nunito Sans" w:eastAsia="Nunito Sans" w:hAnsi="Nunito Sans"/>
          <w:b w:val="1"/>
          <w:color w:val="1d1d1d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unito Sans SemiBold" w:cs="Nunito Sans SemiBold" w:eastAsia="Nunito Sans SemiBold" w:hAnsi="Nunito Sans SemiBold"/>
          <w:color w:val="1d1d1d"/>
          <w:sz w:val="28"/>
          <w:szCs w:val="28"/>
          <w:shd w:fill="b6d7a8" w:val="clear"/>
          <w:rtl w:val="0"/>
        </w:rPr>
        <w:t xml:space="preserve">Three-Point estimation техніка</w:t>
      </w:r>
      <w:r w:rsidDel="00000000" w:rsidR="00000000" w:rsidRPr="00000000">
        <w:rPr>
          <w:rFonts w:ascii="Nunito Sans SemiBold" w:cs="Nunito Sans SemiBold" w:eastAsia="Nunito Sans SemiBold" w:hAnsi="Nunito Sans SemiBold"/>
          <w:color w:val="1d1d1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 = (o + m + p ) / 3 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o = optimistic estimate 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(для низькорівневого ТК приймаємо 5 хв, для високорівневого 15 хв)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 = pessimistic estimate </w:t>
      </w:r>
    </w:p>
    <w:p w:rsidR="00000000" w:rsidDel="00000000" w:rsidP="00000000" w:rsidRDefault="00000000" w:rsidRPr="00000000" w14:paraId="0000001F">
      <w:pPr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(для низькорівневого ТК приймаємо 10 хв, для високорівневого 30 хв)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m = most likely estimate </w:t>
      </w:r>
    </w:p>
    <w:p w:rsidR="00000000" w:rsidDel="00000000" w:rsidP="00000000" w:rsidRDefault="00000000" w:rsidRPr="00000000" w14:paraId="00000021">
      <w:pPr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(для низькорівневого ТК приймаємо 7 хв, для високорівневого 21 хв)</w:t>
        <w:br w:type="textWrapping"/>
        <w:br w:type="textWrapping"/>
        <w:t xml:space="preserve">E = (15 + 30 + 21 ) / 3 = 22 </w:t>
      </w:r>
      <w:commentRangeStart w:id="0"/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хв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17T23:06:0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супер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AItHvxZUkdVA7LKf7NvRx35uMVAvKxLp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SemiBold-regular.ttf"/><Relationship Id="rId2" Type="http://schemas.openxmlformats.org/officeDocument/2006/relationships/font" Target="fonts/NunitoSansSemiBold-bold.ttf"/><Relationship Id="rId3" Type="http://schemas.openxmlformats.org/officeDocument/2006/relationships/font" Target="fonts/NunitoSansSemiBold-italic.ttf"/><Relationship Id="rId4" Type="http://schemas.openxmlformats.org/officeDocument/2006/relationships/font" Target="fonts/NunitoSansSemiBold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