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Перший рівень </w:t>
      </w:r>
      <w:r w:rsidDel="00000000" w:rsidR="00000000" w:rsidRPr="00000000">
        <w:rPr>
          <w:sz w:val="24"/>
          <w:szCs w:val="24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Протестуй UI/UX сайту </w:t>
      </w:r>
      <w:hyperlink r:id="rId7">
        <w:r w:rsidDel="00000000" w:rsidR="00000000" w:rsidRPr="00000000">
          <w:rPr>
            <w:color w:val="35876f"/>
            <w:sz w:val="24"/>
            <w:szCs w:val="24"/>
            <w:rtl w:val="0"/>
          </w:rPr>
          <w:t xml:space="preserve">Оксфорд Медикал</w:t>
        </w:r>
      </w:hyperlink>
      <w:r w:rsidDel="00000000" w:rsidR="00000000" w:rsidRPr="00000000">
        <w:rPr>
          <w:sz w:val="24"/>
          <w:szCs w:val="24"/>
          <w:rtl w:val="0"/>
        </w:rPr>
        <w:t xml:space="preserve">. В Google docs створи 5 багів з дотриманням усіх вимог до оформлення багу. </w:t>
        <w:br w:type="textWrapping"/>
        <w:br w:type="textWrapping"/>
        <w:t xml:space="preserve">Баг-репорт можна знайти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 </w:t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Другий рівень </w:t>
      </w:r>
      <w:r w:rsidDel="00000000" w:rsidR="00000000" w:rsidRPr="00000000">
        <w:rPr>
          <w:sz w:val="24"/>
          <w:szCs w:val="24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3">
      <w:pPr>
        <w:spacing w:after="240" w:before="240" w:lineRule="auto"/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4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3. Додай результати до зафіксованих раніше багів.</w:t>
        <w:br w:type="textWrapping"/>
        <w:br w:type="textWrapping"/>
        <w:t xml:space="preserve">При проведенні кроссбраузерного тестування в трьох різних браузерах: </w:t>
      </w: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Safari Version 15.6, Google Chrome Version 110.0.5481.100 та Firefox Version 110.0  було виявлено, що всі баги відтворюються однаково. Баг-репорт можна знайти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 (Браузери зазначені в окремих аркушах Google sheets)</w:t>
      </w:r>
      <w:commentRangeStart w:id="0"/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-708.6614173228347" w:right="-891.2598425196836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-708.6614173228347" w:right="-891.2598425196836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Третій рівень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15">
      <w:pPr>
        <w:spacing w:after="240" w:before="240" w:lineRule="auto"/>
        <w:ind w:left="-708.6614173228347" w:right="-891.2598425196836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16">
      <w:pPr>
        <w:spacing w:after="240" w:before="240" w:lineRule="auto"/>
        <w:ind w:left="-708.6614173228347" w:right="-891.2598425196836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2. За допомогою Developer Tools зафіксуй використаний шрифт, його розмір, колір та колір бекграунду наступних елементів сайту </w:t>
      </w:r>
      <w:hyperlink r:id="rId10">
        <w:r w:rsidDel="00000000" w:rsidR="00000000" w:rsidRPr="00000000">
          <w:rPr>
            <w:color w:val="35876f"/>
            <w:sz w:val="23"/>
            <w:szCs w:val="23"/>
            <w:highlight w:val="white"/>
            <w:rtl w:val="0"/>
          </w:rPr>
          <w:t xml:space="preserve">Оксфорд Медикал</w:t>
        </w:r>
      </w:hyperlink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-708.6614173228347" w:right="-891.2598425196836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-708.6614173228347" w:right="-891.2598425196836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-708.6614173228347" w:right="-891.2598425196836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-708.6614173228347" w:right="-891.2598425196836" w:firstLine="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Placeholder “ім’я” у формі “ЗАПИСАТИСЯ НА ПРИЙОМ”</w:t>
      </w: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295"/>
        <w:gridCol w:w="1140"/>
        <w:gridCol w:w="1740"/>
        <w:gridCol w:w="2490"/>
        <w:tblGridChange w:id="0">
          <w:tblGrid>
            <w:gridCol w:w="3345"/>
            <w:gridCol w:w="2295"/>
            <w:gridCol w:w="1140"/>
            <w:gridCol w:w="1740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Розмір шрифту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Колір шрифту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Колір бекграунду</w:t>
            </w:r>
          </w:p>
        </w:tc>
      </w:tr>
      <w:tr>
        <w:trPr>
          <w:cantSplit w:val="0"/>
          <w:trHeight w:val="72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0" w:firstLine="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373a3c"/>
                <w:highlight w:val="white"/>
                <w:rtl w:val="0"/>
              </w:rPr>
              <w:t xml:space="preserve">Номер телефону у хедері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HelveticaNeue-Bold,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16px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#FFFFFF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(255,255,255)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#24A7ED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(36,167,237)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>
                <w:b w:val="1"/>
                <w:color w:val="373a3c"/>
                <w:highlight w:val="white"/>
              </w:rPr>
            </w:pPr>
            <w:r w:rsidDel="00000000" w:rsidR="00000000" w:rsidRPr="00000000">
              <w:rPr>
                <w:b w:val="1"/>
                <w:color w:val="373a3c"/>
                <w:highlight w:val="white"/>
                <w:rtl w:val="0"/>
              </w:rPr>
              <w:t xml:space="preserve">Ім’я асистента при виклику чата допомоги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Roboto,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15px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#FFFFFF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(255,255,255)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#9B4FB6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(155,79,182)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373a3c"/>
                <w:highlight w:val="white"/>
                <w:rtl w:val="0"/>
              </w:rPr>
              <w:t xml:space="preserve">Кнопка “інші міста” у футері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HelveticaNeue,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#24a7ed (36,167,237)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#EBEBEB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(235,235,235)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0" w:firstLine="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373a3c"/>
                <w:highlight w:val="white"/>
                <w:rtl w:val="0"/>
              </w:rPr>
              <w:t xml:space="preserve">Placeholder “ім’я” у формі “ЗАПИСАТИСЯ НА ПРИЙОМ”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HelveticaNeue,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#999999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(153,153,153)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111111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#FFFFFF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(255,255,255)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hd w:fill="f4cc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24T14:16:15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oxford-med.com.ua/" TargetMode="External"/><Relationship Id="rId9" Type="http://schemas.openxmlformats.org/officeDocument/2006/relationships/hyperlink" Target="https://docs.google.com/spreadsheets/u/0/d/1iLaA-JJBCH752kUyAYJgis98DqVK-4_J7YrUZAXvCgY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xford-med.com.ua/" TargetMode="External"/><Relationship Id="rId8" Type="http://schemas.openxmlformats.org/officeDocument/2006/relationships/hyperlink" Target="https://docs.google.com/spreadsheets/d/1Rx8GN3aBMUgcILvnsNTZJOu0JY9XN4sAdtkiOEmvO0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