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760"/>
        <w:gridCol w:w="2895"/>
        <w:gridCol w:w="3540"/>
        <w:tblGridChange w:id="0">
          <w:tblGrid>
            <w:gridCol w:w="2025"/>
            <w:gridCol w:w="2760"/>
            <w:gridCol w:w="2895"/>
            <w:gridCol w:w="3540"/>
          </w:tblGrid>
        </w:tblGridChange>
      </w:tblGrid>
      <w:tr>
        <w:trPr>
          <w:cantSplit w:val="0"/>
          <w:trHeight w:val="111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41.7322834645668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41.732283464567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600" w:hanging="316.535433070865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hd w:fill="bfedd2" w:val="clear"/>
                <w:rtl w:val="0"/>
              </w:rPr>
              <w:t xml:space="preserve">Переваги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6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hd w:fill="f8cac6" w:val="clear"/>
                <w:rtl w:val="0"/>
              </w:rPr>
              <w:t xml:space="preserve">Недоліки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4.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Він включає в себе ряд тестів, які допомагають визначити, чи готовий продукт до розгортання. А якщо ні, то допомагає з'ясувати, які компоненти необхідно доопрацювати.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Важливою особливістю контрольних списків є те, що вони зазвичай не дуже конкретні, особливо високорівневі.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Без чек-листа неможливо бути повністю впевненим у якості продукту.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Вони можуть покращити розуміння системи в цілому, побачити стан її готовності.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Розуміння обсягу виконаної та майбутньої роботи з тестування.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Дозволяють тестувальнику не повторюватися в тестах і не пропустити нічого важливого в процесі тестування.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Було б важко скласти чек-лісти, які б охоплювали всі функціональні (чорні скриньки) або структурні (білі скриньки) елементи з різних точок зору і на різних рівнях деталізації. Результатом є пропущені області покриття.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Прагнучи забезпечити хороше покриття, може виникнути багато перекриттів між різними пунктами чек-лістів. Це призводить до надмірних зусиль при тестуванні, коли використовуються ці чек-лісти.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Деякі складні взаємодії різних елементів системи важко або навіть неможливо описати за допомогою чек-лістів.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Hабір дій, які виконуються над системою, щоб визначити, чи задовольняє вона програмним вимогам і чи функціонує правильно. Мета тестового кейсу - визначити, чи працюють різні функції в системі так, як очікується, і підтвердити, що система задовольняє всім відповідним стандартам, інструкціям і вимогам замовника.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Гарантоване хороше покриття тестів.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Підтвердження того, що програмне забезпечення задовольняє вимогам кінцевого користувача.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Покращення якості програмного забезпечення та користувацького досвіду.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Варіанти використання охоплюють лише функціональні вимоги. Тестування нефункціональних вимог може бути неможливим.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Варіанти використання написані з точки зору користувача. В системі можуть бути сценарії, які не є з точки зору користувача, і вони могли бути не включені в документ варіантів використання. У таких випадках 100% покриття тестом кожної функції системи неможливе.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right="-27.5196850393697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Гарантує, що програмне забезпечення функціонує на високому рівні від початку до кінця.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Охоплює всю функціональність програмного забезпечення.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Імітує реальну ситуацію з точки зору кінцевого користувача.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Допомагає командам тестувальників контролювати процеси тестування.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вимоги до будь-якої функції не є фіксованими і продовжують змінюватися з часом, немає сенсу створювати тестові сценарії та вчасно їх оновлювати, оскільки це призведе до марної трати зусиль команди.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тестові сценарії написані однією командою, а потім над ними працює інша команда тестувальників, це може створити проблеми в розумінні при створенні детальних тестових кейсів.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0.0" w:type="dxa"/>
        <w:jc w:val="left"/>
        <w:tblLayout w:type="fixed"/>
        <w:tblLook w:val="0600"/>
      </w:tblPr>
      <w:tblGrid>
        <w:gridCol w:w="2705"/>
        <w:gridCol w:w="515"/>
        <w:gridCol w:w="2375"/>
        <w:gridCol w:w="1370"/>
        <w:gridCol w:w="1295"/>
        <w:tblGridChange w:id="0">
          <w:tblGrid>
            <w:gridCol w:w="2705"/>
            <w:gridCol w:w="515"/>
            <w:gridCol w:w="2375"/>
            <w:gridCol w:w="1370"/>
            <w:gridCol w:w="1295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600" w:firstLine="0"/>
              <w:rPr>
                <w:shd w:fill="bfedd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600" w:firstLine="0"/>
              <w:rPr>
                <w:shd w:fill="f8ca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Склади чек-ліст для перевірки головної сторінки свого улюбленого інтернет-магазину (rozetka.ua, hotline.ua, silpo.ua тощо).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Чек-ліст для головної сторінки інтернет-магазину silpo.ua 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160"/>
        <w:gridCol w:w="2070"/>
        <w:gridCol w:w="1905"/>
        <w:tblGridChange w:id="0">
          <w:tblGrid>
            <w:gridCol w:w="555"/>
            <w:gridCol w:w="5160"/>
            <w:gridCol w:w="2070"/>
            <w:gridCol w:w="190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Safari 15.6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Chrome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Логотип магазину Сільпо знаходиться в верхньому лівому куті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нажати кнопку меню, то воно зявляється в вигляді drop-down вікна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 кнопка Вхід/Реєстрація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Реєстрацію можна пройти вказавши номер телефону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Реєстрацію можна пройти вказавши e-mail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сторінці вгорі знаходиться пошукове поле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натисканні на пошукове поле вся сторінка затінена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сторінці знаходиться кнопка Акції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сторінці є секція Пропозиції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сторінці є секція Цікавинки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сторінці є секція Новини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Внизу на сторінці знаходиться номер гарячої лінії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Внизу на сторінці є поштова адреса Сільпо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Внизу на сторінці є посилання на  Facebook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Внизу на сторінці є посилання на  Instagram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Внизу праворуч розташовані посилання:</w:t>
              <w:br w:type="textWrapping"/>
            </w: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ЗАПИТАННЯ ТА ВІДПОВІДІ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dfbb4kmbtyj5" w:id="0"/>
            <w:bookmarkEnd w:id="0"/>
            <w:hyperlink r:id="rId8">
              <w:r w:rsidDel="00000000" w:rsidR="00000000" w:rsidRPr="00000000">
                <w:rPr>
                  <w:color w:val="000000"/>
                  <w:sz w:val="20"/>
                  <w:szCs w:val="20"/>
                  <w:rtl w:val="0"/>
                </w:rPr>
                <w:t xml:space="preserve">ПОДАРУНКОВІ СЕРТИФІКАТИ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tln5lhdpvu8x" w:id="1"/>
            <w:bookmarkEnd w:id="1"/>
            <w:hyperlink r:id="rId9">
              <w:r w:rsidDel="00000000" w:rsidR="00000000" w:rsidRPr="00000000">
                <w:rPr>
                  <w:color w:val="000000"/>
                  <w:sz w:val="20"/>
                  <w:szCs w:val="20"/>
                  <w:rtl w:val="0"/>
                </w:rPr>
                <w:t xml:space="preserve">СУПЕРМАРКЕТИ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i455ktocppvt" w:id="2"/>
            <w:bookmarkEnd w:id="2"/>
            <w:hyperlink r:id="rId10">
              <w:r w:rsidDel="00000000" w:rsidR="00000000" w:rsidRPr="00000000">
                <w:rPr>
                  <w:color w:val="000000"/>
                  <w:sz w:val="20"/>
                  <w:szCs w:val="20"/>
                  <w:rtl w:val="0"/>
                </w:rPr>
                <w:t xml:space="preserve">РОБОТА В «СІЛЬПО»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o9h4j2xxfzyb" w:id="3"/>
            <w:bookmarkEnd w:id="3"/>
            <w:hyperlink r:id="rId11">
              <w:r w:rsidDel="00000000" w:rsidR="00000000" w:rsidRPr="00000000">
                <w:rPr>
                  <w:color w:val="000000"/>
                  <w:sz w:val="20"/>
                  <w:szCs w:val="20"/>
                  <w:rtl w:val="0"/>
                </w:rPr>
                <w:t xml:space="preserve">ЗВІТНІСТЬ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ntcqcc8n39i6" w:id="4"/>
            <w:bookmarkEnd w:id="4"/>
            <w:hyperlink r:id="rId12">
              <w:r w:rsidDel="00000000" w:rsidR="00000000" w:rsidRPr="00000000">
                <w:rPr>
                  <w:color w:val="000000"/>
                  <w:sz w:val="20"/>
                  <w:szCs w:val="20"/>
                  <w:rtl w:val="0"/>
                </w:rPr>
                <w:t xml:space="preserve">КОНТАКТИ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c8sc0d93dvxx" w:id="5"/>
            <w:bookmarkEnd w:id="5"/>
            <w:hyperlink r:id="rId13">
              <w:r w:rsidDel="00000000" w:rsidR="00000000" w:rsidRPr="00000000">
                <w:rPr>
                  <w:color w:val="000000"/>
                  <w:sz w:val="20"/>
                  <w:szCs w:val="20"/>
                  <w:rtl w:val="0"/>
                </w:rPr>
                <w:t xml:space="preserve">ПОЛІТИКИ КОМПАНІЇ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3r0unqmuafg4" w:id="6"/>
            <w:bookmarkEnd w:id="6"/>
            <w:hyperlink r:id="rId14">
              <w:r w:rsidDel="00000000" w:rsidR="00000000" w:rsidRPr="00000000">
                <w:rPr>
                  <w:color w:val="000000"/>
                  <w:sz w:val="20"/>
                  <w:szCs w:val="20"/>
                  <w:rtl w:val="0"/>
                </w:rPr>
                <w:t xml:space="preserve">ПОЛІТИКА КОНФІДЕНЦІЙНОСТІ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4"/>
              <w:keepNext w:val="0"/>
              <w:keepLines w:val="0"/>
              <w:widowControl w:val="0"/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tomax8ie66ip" w:id="7"/>
            <w:bookmarkEnd w:id="7"/>
            <w:hyperlink r:id="rId15">
              <w:r w:rsidDel="00000000" w:rsidR="00000000" w:rsidRPr="00000000">
                <w:rPr>
                  <w:color w:val="000000"/>
                  <w:sz w:val="20"/>
                  <w:szCs w:val="20"/>
                  <w:rtl w:val="0"/>
                </w:rPr>
                <w:t xml:space="preserve">ПРАВИЛА БЕЗПЕКИ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Склади 5 позитивних і 5 негативних тест-кейсів для перевірки основної функціональності твого улюбленого інтернет-магазину (rozetka.ua, hotline.ua, </w:t>
      </w:r>
      <w:r w:rsidDel="00000000" w:rsidR="00000000" w:rsidRPr="00000000">
        <w:rPr>
          <w:b w:val="1"/>
          <w:rtl w:val="0"/>
        </w:rPr>
        <w:t xml:space="preserve">silpo.ua </w:t>
      </w:r>
      <w:r w:rsidDel="00000000" w:rsidR="00000000" w:rsidRPr="00000000">
        <w:rPr>
          <w:rtl w:val="0"/>
        </w:rPr>
        <w:t xml:space="preserve">тощо)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Тест-кейси можна знайти в файлі: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commentRangeStart w:id="0"/>
      <w:commentRangeStart w:id="1"/>
      <w:r w:rsidDel="00000000" w:rsidR="00000000" w:rsidRPr="00000000">
        <w:rPr>
          <w:shd w:fill="f4cccc" w:val="clear"/>
          <w:rtl w:val="0"/>
        </w:rPr>
        <w:t xml:space="preserve">https://docs.google.com/spreadsheets/d/1QtCtUu6Jvzq1MZPFB4jHNaVoHvPLluwW/edit?usp=share_link&amp;ouid=109352105310201357541&amp;rtpof=true&amp;sd=true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1-29T22:41:25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идельно)</w:t>
      </w:r>
    </w:p>
  </w:comment>
  <w:comment w:author="Алевтина Касіротська" w:id="1" w:date="2023-01-30T07:50:05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@dara.samilyk@gmail.com 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дякую, неочікувано)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lpo.ua/reports" TargetMode="External"/><Relationship Id="rId10" Type="http://schemas.openxmlformats.org/officeDocument/2006/relationships/hyperlink" Target="https://silpo.ua/work" TargetMode="External"/><Relationship Id="rId13" Type="http://schemas.openxmlformats.org/officeDocument/2006/relationships/hyperlink" Target="https://silpo.ua/politiki-zi-stalogo-rozvitku" TargetMode="External"/><Relationship Id="rId12" Type="http://schemas.openxmlformats.org/officeDocument/2006/relationships/hyperlink" Target="https://silpo.ua/contact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ilpo.ua/stores" TargetMode="External"/><Relationship Id="rId15" Type="http://schemas.openxmlformats.org/officeDocument/2006/relationships/hyperlink" Target="https://silpo.ua/pravyla-bezpeky" TargetMode="External"/><Relationship Id="rId14" Type="http://schemas.openxmlformats.org/officeDocument/2006/relationships/hyperlink" Target="https://silpo.ua/polityka-konfidencijnost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ilpo.ua/faq" TargetMode="External"/><Relationship Id="rId8" Type="http://schemas.openxmlformats.org/officeDocument/2006/relationships/hyperlink" Target="https://silpo.ua/gift-certific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