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SaaS market gaps — vertical SaaS opportunities at $100–500/month</w:t>
      </w:r>
    </w:p>
    <w:p>
      <w:pPr>
        <w:ind w:left="425"/>
      </w:pPr>
      <w:r>
        <w:rPr>
          <w:color w:val="C8C8C8"/>
        </w:rPr>
        <w:t xml:space="preserve">│ </w:t>
      </w:r>
      <w:r>
        <w:t xml:space="preserve">Generated from </w:t>
      </w:r>
      <w:r>
        <w:rPr>
          <w:rFonts w:ascii="Consolas" w:hAnsi="Consolas"/>
          <w:sz w:val="20"/>
        </w:rPr>
        <w:t>research\saas-market-gaps\results</w:t>
      </w:r>
      <w:r>
        <w:t xml:space="preserve"> — 24 items.</w:t>
      </w:r>
    </w:p>
    <w:p>
      <w:r>
        <w:t>Research vertical SaaS opportunities suitable for a solo/small-team builder coming from Manuva (Next.js + Supabase manufacturing operations). Target per-business pricing $100–500/month, Australia-first with global TAM awareness. Goal is to identify 2–3 promising alternatives or adjacencies to evaluate further.</w:t>
      </w:r>
    </w:p>
    <w:p>
      <w:pPr>
        <w:pStyle w:val="Heading2"/>
      </w:pPr>
      <w:r>
        <w:t>Contents</w:t>
      </w:r>
    </w:p>
    <w:p>
      <w:pPr>
        <w:pStyle w:val="ListNumber"/>
      </w:pPr>
      <w:hyperlink r:id="rId9">
        <w:r>
          <w:rPr>
            <w:color w:val="0563C1"/>
            <w:u w:val="single"/>
          </w:rPr>
          <w:t xml:space="preserve">Contract food manufacturers / co-packers</w:t>
        </w:r>
      </w:hyperlink>
      <w:r>
        <w:t xml:space="preserve"> — </w:t>
      </w:r>
      <w:r>
        <w:rPr>
          <w:b/>
        </w:rPr>
        <w:t>Tier:</w:t>
      </w:r>
      <w:r>
        <w:t xml:space="preserve"> A · </w:t>
      </w:r>
      <w:r>
        <w:rPr>
          <w:b/>
        </w:rPr>
        <w:t>AU ARPU:</w:t>
      </w:r>
      <w:r>
        <w:t xml:space="preserve"> AUD $400–$550/mo blended (~AUD $5,500/yr ACV), expanding to… · </w:t>
      </w:r>
      <w:r>
        <w:rPr>
          <w:b/>
        </w:rPr>
        <w:t>→ $1M ARR:</w:t>
      </w:r>
      <w:r>
        <w:t xml:space="preserve"> ~200 customers at AUD $5,000 ACV = $1M ARR. Achievable in 2…</w:t>
      </w:r>
    </w:p>
    <w:p>
      <w:pPr>
        <w:pStyle w:val="ListNumber"/>
      </w:pPr>
      <w:hyperlink r:id="rId10">
        <w:r>
          <w:rPr>
            <w:color w:val="0563C1"/>
            <w:u w:val="single"/>
          </w:rPr>
          <w:t xml:space="preserve">Cosmetics / skincare / candle / soap makers</w:t>
        </w:r>
      </w:hyperlink>
      <w:r>
        <w:t xml:space="preserve"> — </w:t>
      </w:r>
      <w:r>
        <w:rPr>
          <w:b/>
        </w:rPr>
        <w:t>Tier:</w:t>
      </w:r>
      <w:r>
        <w:t xml:space="preserve"> A · </w:t>
      </w:r>
      <w:r>
        <w:rPr>
          <w:b/>
        </w:rPr>
        <w:t>AU ARPU:</w:t>
      </w:r>
      <w:r>
        <w:t xml:space="preserve"> AUD $60–$100/mo blended (~AUD $900/yr ACV). Power users at… · </w:t>
      </w:r>
      <w:r>
        <w:rPr>
          <w:b/>
        </w:rPr>
        <w:t>→ $1M ARR:</w:t>
      </w:r>
      <w:r>
        <w:t xml:space="preserve"> ~1,100 customers at AUD $900 ACV = $1M ARR. Higher volume,…</w:t>
      </w:r>
    </w:p>
    <w:p>
      <w:pPr>
        <w:pStyle w:val="ListNumber"/>
      </w:pPr>
      <w:hyperlink r:id="rId11">
        <w:r>
          <w:rPr>
            <w:color w:val="0563C1"/>
            <w:u w:val="single"/>
          </w:rPr>
          <w:t xml:space="preserve">Sheet metal / fabrication shops</w:t>
        </w:r>
      </w:hyperlink>
      <w:r>
        <w:t xml:space="preserve"> — </w:t>
      </w:r>
      <w:r>
        <w:rPr>
          <w:b/>
        </w:rPr>
        <w:t>Tier:</w:t>
      </w:r>
      <w:r>
        <w:t xml:space="preserve"> A · </w:t>
      </w:r>
      <w:r>
        <w:rPr>
          <w:b/>
        </w:rPr>
        <w:t>AU ARPU:</w:t>
      </w:r>
      <w:r>
        <w:t xml:space="preserve"> AUD 350–500/mo blended ARPU at maturity. Entry plan ~AUD 24… · </w:t>
      </w:r>
      <w:r>
        <w:rPr>
          <w:b/>
        </w:rPr>
        <w:t>→ $1M ARR:</w:t>
      </w:r>
      <w:r>
        <w:t xml:space="preserve"> At AUD 400/mo blended ARPU: ~210 paying customers for AUD 1…</w:t>
      </w:r>
    </w:p>
    <w:p>
      <w:pPr>
        <w:pStyle w:val="ListNumber"/>
      </w:pPr>
      <w:hyperlink r:id="rId12">
        <w:r>
          <w:rPr>
            <w:color w:val="0563C1"/>
            <w:u w:val="single"/>
          </w:rPr>
          <w:t xml:space="preserve">Powder coating / heat treatment / plating service bureaus</w:t>
        </w:r>
      </w:hyperlink>
      <w:r>
        <w:t xml:space="preserve"> — </w:t>
      </w:r>
      <w:r>
        <w:rPr>
          <w:b/>
        </w:rPr>
        <w:t>Tier:</w:t>
      </w:r>
      <w:r>
        <w:t xml:space="preserve"> A · </w:t>
      </w:r>
      <w:r>
        <w:rPr>
          <w:b/>
        </w:rPr>
        <w:t>AU ARPU:</w:t>
      </w:r>
      <w:r>
        <w:t xml:space="preserve"> AUD 350–500/mo blended. Entry AUD 249/mo (single line, &lt;10… · </w:t>
      </w:r>
      <w:r>
        <w:rPr>
          <w:b/>
        </w:rPr>
        <w:t>→ $1M ARR:</w:t>
      </w:r>
      <w:r>
        <w:t xml:space="preserve"> At AUD 400/mo blended: ~210 customers for AUD 1m ARR. AU TA…</w:t>
      </w:r>
    </w:p>
    <w:p>
      <w:pPr>
        <w:pStyle w:val="ListNumber"/>
      </w:pPr>
      <w:hyperlink r:id="rId13">
        <w:r>
          <w:rPr>
            <w:color w:val="0563C1"/>
            <w:u w:val="single"/>
          </w:rPr>
          <w:t xml:space="preserve">3D printing / additive manufacturing service bureaus</w:t>
        </w:r>
      </w:hyperlink>
      <w:r>
        <w:t xml:space="preserve"> — </w:t>
      </w:r>
      <w:r>
        <w:rPr>
          <w:b/>
        </w:rPr>
        <w:t>Tier:</w:t>
      </w:r>
      <w:r>
        <w:t xml:space="preserve"> A · </w:t>
      </w:r>
      <w:r>
        <w:rPr>
          <w:b/>
        </w:rPr>
        <w:t>AU ARPU:</w:t>
      </w:r>
      <w:r>
        <w:t xml:space="preserve"> AUD 200–350/mo blended. Entry AUD 99/mo (1–2 printers, basi… · </w:t>
      </w:r>
      <w:r>
        <w:rPr>
          <w:b/>
        </w:rPr>
        <w:t>→ $1M ARR:</w:t>
      </w:r>
      <w:r>
        <w:t xml:space="preserve"> At AUD 275/mo blended: ~305 paying customers for AUD 1m ARR…</w:t>
      </w:r>
    </w:p>
    <w:p>
      <w:pPr>
        <w:pStyle w:val="ListNumber"/>
      </w:pPr>
      <w:hyperlink r:id="rId14">
        <w:r>
          <w:rPr>
            <w:color w:val="0563C1"/>
            <w:u w:val="single"/>
          </w:rPr>
          <w:t xml:space="preserve">Cabinet / joinery / millwork shops</w:t>
        </w:r>
      </w:hyperlink>
      <w:r>
        <w:t xml:space="preserve"> — </w:t>
      </w:r>
      <w:r>
        <w:rPr>
          <w:b/>
        </w:rPr>
        <w:t>Tier:</w:t>
      </w:r>
      <w:r>
        <w:t xml:space="preserve"> A · </w:t>
      </w:r>
      <w:r>
        <w:rPr>
          <w:b/>
        </w:rPr>
        <w:t>→ $1M ARR:</w:t>
      </w:r>
      <w:r>
        <w:t xml:space="preserve"> ~280 customers at AU$300/month ARPU to hit AU$1M ARR. Achie…</w:t>
      </w:r>
    </w:p>
    <w:p>
      <w:pPr>
        <w:pStyle w:val="ListNumber"/>
      </w:pPr>
      <w:hyperlink r:id="rId15">
        <w:r>
          <w:rPr>
            <w:color w:val="0563C1"/>
            <w:u w:val="single"/>
          </w:rPr>
          <w:t xml:space="preserve">Sign &amp; wide-format print shops</w:t>
        </w:r>
      </w:hyperlink>
      <w:r>
        <w:t xml:space="preserve"> — </w:t>
      </w:r>
      <w:r>
        <w:rPr>
          <w:b/>
        </w:rPr>
        <w:t>Tier:</w:t>
      </w:r>
      <w:r>
        <w:t xml:space="preserve"> A · </w:t>
      </w:r>
      <w:r>
        <w:rPr>
          <w:b/>
        </w:rPr>
        <w:t>→ $1M ARR:</w:t>
      </w:r>
      <w:r>
        <w:t xml:space="preserve"> ~280–330 customers at AU$300/mo ARPU for AU$1M ARR. ~5% AU…</w:t>
      </w:r>
    </w:p>
    <w:p>
      <w:pPr>
        <w:pStyle w:val="ListNumber"/>
      </w:pPr>
      <w:hyperlink r:id="rId16">
        <w:r>
          <w:rPr>
            <w:color w:val="0563C1"/>
            <w:u w:val="single"/>
          </w:rPr>
          <w:t xml:space="preserve">Custom apparel / screen-print / embroidery shops</w:t>
        </w:r>
      </w:hyperlink>
      <w:r>
        <w:t xml:space="preserve"> — </w:t>
      </w:r>
      <w:r>
        <w:rPr>
          <w:b/>
        </w:rPr>
        <w:t>Tier:</w:t>
      </w:r>
      <w:r>
        <w:t xml:space="preserve"> A · </w:t>
      </w:r>
      <w:r>
        <w:rPr>
          <w:b/>
        </w:rPr>
        <w:t>→ $1M ARR:</w:t>
      </w:r>
      <w:r>
        <w:t xml:space="preserve"> ~350–500 customers at AU$200/mo ARPU for AU$1M ARR. Equates…</w:t>
      </w:r>
    </w:p>
    <w:p>
      <w:pPr>
        <w:pStyle w:val="ListNumber"/>
      </w:pPr>
      <w:hyperlink r:id="rId17">
        <w:r>
          <w:rPr>
            <w:color w:val="0563C1"/>
            <w:u w:val="single"/>
          </w:rPr>
          <w:t xml:space="preserve">Electrical contractor compliance certificates (eCoC) workflow</w:t>
        </w:r>
      </w:hyperlink>
      <w:r>
        <w:t xml:space="preserve"> — </w:t>
      </w:r>
      <w:r>
        <w:rPr>
          <w:b/>
        </w:rPr>
        <w:t>Tier:</w:t>
      </w:r>
      <w:r>
        <w:t xml:space="preserve"> B · </w:t>
      </w:r>
      <w:r>
        <w:rPr>
          <w:b/>
        </w:rPr>
        <w:t>→ $1M ARR:</w:t>
      </w:r>
      <w:r>
        <w:t xml:space="preserve"> At $200 ARPU AUD: ~420 customers for $1M ARR. At $150 ARPU:…</w:t>
      </w:r>
    </w:p>
    <w:p>
      <w:pPr>
        <w:pStyle w:val="ListNumber"/>
      </w:pPr>
      <w:hyperlink r:id="rId18">
        <w:r>
          <w:rPr>
            <w:color w:val="0563C1"/>
            <w:u w:val="single"/>
          </w:rPr>
          <w:t xml:space="preserve">Plumbing / gas compliance + warranty management (AU)</w:t>
        </w:r>
      </w:hyperlink>
      <w:r>
        <w:t xml:space="preserve"> — </w:t>
      </w:r>
      <w:r>
        <w:rPr>
          <w:b/>
        </w:rPr>
        <w:t>Tier:</w:t>
      </w:r>
      <w:r>
        <w:t xml:space="preserve"> B · </w:t>
      </w:r>
      <w:r>
        <w:rPr>
          <w:b/>
        </w:rPr>
        <w:t>→ $1M ARR:</w:t>
      </w:r>
      <w:r>
        <w:t xml:space="preserve"> At $180 ARPU AUD: ~465 customers for $1M ARR. At $140 ARPU:…</w:t>
      </w:r>
    </w:p>
    <w:p>
      <w:pPr>
        <w:pStyle w:val="ListNumber"/>
      </w:pPr>
      <w:hyperlink r:id="rId19">
        <w:r>
          <w:rPr>
            <w:color w:val="0563C1"/>
            <w:u w:val="single"/>
          </w:rPr>
          <w:t xml:space="preserve">Solar installer ops + STC/SRES rebate paperwork</w:t>
        </w:r>
      </w:hyperlink>
      <w:r>
        <w:t xml:space="preserve"> — </w:t>
      </w:r>
      <w:r>
        <w:rPr>
          <w:b/>
        </w:rPr>
        <w:t>Tier:</w:t>
      </w:r>
      <w:r>
        <w:t xml:space="preserve"> B · </w:t>
      </w:r>
      <w:r>
        <w:rPr>
          <w:b/>
        </w:rPr>
        <w:t>→ $1M ARR:</w:t>
      </w:r>
      <w:r>
        <w:t xml:space="preserve"> At $200 ARPU AUD pure SaaS: ~420 customers for $1M ARR. Wit…</w:t>
      </w:r>
    </w:p>
    <w:p>
      <w:pPr>
        <w:pStyle w:val="ListNumber"/>
      </w:pPr>
      <w:hyperlink r:id="rId20">
        <w:r>
          <w:rPr>
            <w:color w:val="0563C1"/>
            <w:u w:val="single"/>
          </w:rPr>
          <w:t xml:space="preserve">NDIS provider operations (small/mid)</w:t>
        </w:r>
      </w:hyperlink>
      <w:r>
        <w:t xml:space="preserve"> — </w:t>
      </w:r>
      <w:r>
        <w:rPr>
          <w:b/>
        </w:rPr>
        <w:t>Tier:</w:t>
      </w:r>
      <w:r>
        <w:t xml:space="preserve"> B · </w:t>
      </w:r>
      <w:r>
        <w:rPr>
          <w:b/>
        </w:rPr>
        <w:t>AU ARPU:</w:t>
      </w:r>
      <w:r>
        <w:t xml:space="preserve"> AUD $250–400/month/account (blended), ~70–80% of equivalent… · </w:t>
      </w:r>
      <w:r>
        <w:rPr>
          <w:b/>
        </w:rPr>
        <w:t>→ $1M ARR:</w:t>
      </w:r>
      <w:r>
        <w:t xml:space="preserve"> At AUD $300/mo ARPU = $3,600/yr → ~280 customers for $1M AR…</w:t>
      </w:r>
    </w:p>
    <w:p>
      <w:pPr>
        <w:pStyle w:val="ListNumber"/>
      </w:pPr>
      <w:hyperlink r:id="rId21">
        <w:r>
          <w:rPr>
            <w:color w:val="0563C1"/>
            <w:u w:val="single"/>
          </w:rPr>
          <w:t xml:space="preserve">RTO compliance + AVETMISS reporting</w:t>
        </w:r>
      </w:hyperlink>
      <w:r>
        <w:t xml:space="preserve"> — </w:t>
      </w:r>
      <w:r>
        <w:rPr>
          <w:b/>
        </w:rPr>
        <w:t>Tier:</w:t>
      </w:r>
      <w:r>
        <w:t xml:space="preserve"> B · </w:t>
      </w:r>
      <w:r>
        <w:rPr>
          <w:b/>
        </w:rPr>
        <w:t>AU ARPU:</w:t>
      </w:r>
      <w:r>
        <w:t xml:space="preserve"> AUD $250–450/month for the ICP (small private RTOs and shor… · </w:t>
      </w:r>
      <w:r>
        <w:rPr>
          <w:b/>
        </w:rPr>
        <w:t>→ $1M ARR:</w:t>
      </w:r>
      <w:r>
        <w:t xml:space="preserve"> At AUD $325/mo ARPU = $3,900/yr → ~260 customers for $1M AR…</w:t>
      </w:r>
    </w:p>
    <w:p>
      <w:pPr>
        <w:pStyle w:val="ListNumber"/>
      </w:pPr>
      <w:hyperlink r:id="rId22">
        <w:r>
          <w:rPr>
            <w:color w:val="0563C1"/>
            <w:u w:val="single"/>
          </w:rPr>
          <w:t xml:space="preserve">Audiology clinic ops</w:t>
        </w:r>
      </w:hyperlink>
      <w:r>
        <w:t xml:space="preserve"> — </w:t>
      </w:r>
      <w:r>
        <w:rPr>
          <w:b/>
        </w:rPr>
        <w:t>Tier:</w:t>
      </w:r>
      <w:r>
        <w:t xml:space="preserve"> C · </w:t>
      </w:r>
      <w:r>
        <w:rPr>
          <w:b/>
        </w:rPr>
        <w:t>AU ARPU:</w:t>
      </w:r>
      <w:r>
        <w:t xml:space="preserve"> $300–$400/month per clinic (single location), scaling per-l… · </w:t>
      </w:r>
      <w:r>
        <w:rPr>
          <w:b/>
        </w:rPr>
        <w:t>→ $1M ARR:</w:t>
      </w:r>
      <w:r>
        <w:t xml:space="preserve"> At $350/mo ARPU: ~240 clinic locations for $1M ARR. Realist…</w:t>
      </w:r>
    </w:p>
    <w:p>
      <w:pPr>
        <w:pStyle w:val="ListNumber"/>
      </w:pPr>
      <w:hyperlink r:id="rId23">
        <w:r>
          <w:rPr>
            <w:color w:val="0563C1"/>
            <w:u w:val="single"/>
          </w:rPr>
          <w:t xml:space="preserve">Dental lab operations</w:t>
        </w:r>
      </w:hyperlink>
      <w:r>
        <w:t xml:space="preserve"> — </w:t>
      </w:r>
      <w:r>
        <w:rPr>
          <w:b/>
        </w:rPr>
        <w:t>Tier:</w:t>
      </w:r>
      <w:r>
        <w:t xml:space="preserve"> C · </w:t>
      </w:r>
      <w:r>
        <w:rPr>
          <w:b/>
        </w:rPr>
        <w:t>AU ARPU:</w:t>
      </w:r>
      <w:r>
        <w:t xml:space="preserve"> AUD $250-$350/month average (~AUD $3-4k ARR per lab). · </w:t>
      </w:r>
      <w:r>
        <w:rPr>
          <w:b/>
        </w:rPr>
        <w:t>→ $1M ARR:</w:t>
      </w:r>
      <w:r>
        <w:t xml:space="preserve"> ~280-330 customers at AUD $3-3.5k ARR to hit AUD $1M ARR; ~…</w:t>
      </w:r>
    </w:p>
    <w:p>
      <w:pPr>
        <w:pStyle w:val="ListNumber"/>
      </w:pPr>
      <w:hyperlink r:id="rId24">
        <w:r>
          <w:rPr>
            <w:color w:val="0563C1"/>
            <w:u w:val="single"/>
          </w:rPr>
          <w:t xml:space="preserve">Allied health solo/group practice (physio, osteo, EP)</w:t>
        </w:r>
      </w:hyperlink>
      <w:r>
        <w:t xml:space="preserve"> — </w:t>
      </w:r>
      <w:r>
        <w:rPr>
          <w:b/>
        </w:rPr>
        <w:t>Tier:</w:t>
      </w:r>
      <w:r>
        <w:t xml:space="preserve"> C · </w:t>
      </w:r>
      <w:r>
        <w:rPr>
          <w:b/>
        </w:rPr>
        <w:t>AU ARPU:</w:t>
      </w:r>
      <w:r>
        <w:t xml:space="preserve"> $200–$300/mo per practice (AU-specific). Multi-practitioner… · </w:t>
      </w:r>
      <w:r>
        <w:rPr>
          <w:b/>
        </w:rPr>
        <w:t>→ $1M ARR:</w:t>
      </w:r>
      <w:r>
        <w:t xml:space="preserve"> At $250/mo ARPU: ~335 practices for $1M ARR. With 6,000–10,…</w:t>
      </w:r>
    </w:p>
    <w:p>
      <w:pPr>
        <w:pStyle w:val="ListNumber"/>
      </w:pPr>
      <w:hyperlink r:id="rId25">
        <w:r>
          <w:rPr>
            <w:color w:val="0563C1"/>
            <w:u w:val="single"/>
          </w:rPr>
          <w:t xml:space="preserve">Veterinary clinic ops (ezyVet alternative)</w:t>
        </w:r>
      </w:hyperlink>
      <w:r>
        <w:t xml:space="preserve"> — </w:t>
      </w:r>
      <w:r>
        <w:rPr>
          <w:b/>
        </w:rPr>
        <w:t>Tier:</w:t>
      </w:r>
      <w:r>
        <w:t xml:space="preserve"> C · </w:t>
      </w:r>
      <w:r>
        <w:rPr>
          <w:b/>
        </w:rPr>
        <w:t>AU ARPU:</w:t>
      </w:r>
      <w:r>
        <w:t xml:space="preserve"> $300–$450/mo per clinic; multi-location lifts to $800–$1,50… · </w:t>
      </w:r>
      <w:r>
        <w:rPr>
          <w:b/>
        </w:rPr>
        <w:t>→ $1M ARR:</w:t>
      </w:r>
      <w:r>
        <w:t xml:space="preserve"> At $400/mo ARPU: ~210 clinics for $1M ARR. With ~2,500 inde…</w:t>
      </w:r>
    </w:p>
    <w:p>
      <w:pPr>
        <w:pStyle w:val="ListNumber"/>
      </w:pPr>
      <w:hyperlink r:id="rId26">
        <w:r>
          <w:rPr>
            <w:color w:val="0563C1"/>
            <w:u w:val="single"/>
          </w:rPr>
          <w:t xml:space="preserve">Winery / cellar door operations</w:t>
        </w:r>
      </w:hyperlink>
      <w:r>
        <w:t xml:space="preserve"> — </w:t>
      </w:r>
      <w:r>
        <w:rPr>
          <w:b/>
        </w:rPr>
        <w:t>Tier:</w:t>
      </w:r>
      <w:r>
        <w:t xml:space="preserve"> D · </w:t>
      </w:r>
      <w:r>
        <w:rPr>
          <w:b/>
        </w:rPr>
        <w:t>AU ARPU:</w:t>
      </w:r>
      <w:r>
        <w:t xml:space="preserve"> AUD $300-$400/month average (~AUD $3.5-5k ARR). · </w:t>
      </w:r>
      <w:r>
        <w:rPr>
          <w:b/>
        </w:rPr>
        <w:t>→ $1M ARR:</w:t>
      </w:r>
      <w:r>
        <w:t xml:space="preserve"> ~250-330 customers at AUD $3-4k ARR for AUD $1M ARR domesti…</w:t>
      </w:r>
    </w:p>
    <w:p>
      <w:pPr>
        <w:pStyle w:val="ListNumber"/>
      </w:pPr>
      <w:hyperlink r:id="rId27">
        <w:r>
          <w:rPr>
            <w:color w:val="0563C1"/>
            <w:u w:val="single"/>
          </w:rPr>
          <w:t xml:space="preserve">Honey / apiary management</w:t>
        </w:r>
      </w:hyperlink>
      <w:r>
        <w:t xml:space="preserve"> — </w:t>
      </w:r>
      <w:r>
        <w:rPr>
          <w:b/>
        </w:rPr>
        <w:t>Tier:</w:t>
      </w:r>
      <w:r>
        <w:t xml:space="preserve"> D · </w:t>
      </w:r>
      <w:r>
        <w:rPr>
          <w:b/>
        </w:rPr>
        <w:t>AU ARPU:</w:t>
      </w:r>
      <w:r>
        <w:t xml:space="preserve"> AUD $80–$120/mo blended (~AUD $1,200/yr ACV). Just below th… · </w:t>
      </w:r>
      <w:r>
        <w:rPr>
          <w:b/>
        </w:rPr>
        <w:t>→ $1M ARR:</w:t>
      </w:r>
      <w:r>
        <w:t xml:space="preserve"> ~830 customers at AUD $1,200 ACV = $1M ARR. With only ~2,00…</w:t>
      </w:r>
    </w:p>
    <w:p>
      <w:pPr>
        <w:pStyle w:val="ListNumber"/>
      </w:pPr>
      <w:hyperlink r:id="rId28">
        <w:r>
          <w:rPr>
            <w:color w:val="0563C1"/>
            <w:u w:val="single"/>
          </w:rPr>
          <w:t xml:space="preserve">Aquaculture / oyster / abalone farm management</w:t>
        </w:r>
      </w:hyperlink>
      <w:r>
        <w:t xml:space="preserve"> — </w:t>
      </w:r>
      <w:r>
        <w:rPr>
          <w:b/>
        </w:rPr>
        <w:t>Tier:</w:t>
      </w:r>
      <w:r>
        <w:t xml:space="preserve"> D · </w:t>
      </w:r>
      <w:r>
        <w:rPr>
          <w:b/>
        </w:rPr>
        <w:t>AU ARPU:</w:t>
      </w:r>
      <w:r>
        <w:t xml:space="preserve"> AUD $150-$250/month average (~AUD $2-3k ARR). · </w:t>
      </w:r>
      <w:r>
        <w:rPr>
          <w:b/>
        </w:rPr>
        <w:t>→ $1M ARR:</w:t>
      </w:r>
      <w:r>
        <w:t xml:space="preserve"> ~400-500 customers at AUD $2-2.5k ARR to hit AUD $1M ARR —…</w:t>
      </w:r>
    </w:p>
    <w:p>
      <w:pPr>
        <w:pStyle w:val="ListNumber"/>
      </w:pPr>
      <w:hyperlink r:id="rId29">
        <w:r>
          <w:rPr>
            <w:color w:val="0563C1"/>
            <w:u w:val="single"/>
          </w:rPr>
          <w:t xml:space="preserve">Funeral home operations</w:t>
        </w:r>
      </w:hyperlink>
      <w:r>
        <w:t xml:space="preserve"> — </w:t>
      </w:r>
      <w:r>
        <w:rPr>
          <w:b/>
        </w:rPr>
        <w:t>Tier:</w:t>
      </w:r>
      <w:r>
        <w:t xml:space="preserve"> E · </w:t>
      </w:r>
      <w:r>
        <w:rPr>
          <w:b/>
        </w:rPr>
        <w:t>AU ARPU:</w:t>
      </w:r>
      <w:r>
        <w:t xml:space="preserve"> AUD $300–500/month/location (lower than US per-location nor… · </w:t>
      </w:r>
      <w:r>
        <w:rPr>
          <w:b/>
        </w:rPr>
        <w:t>→ $1M ARR:</w:t>
      </w:r>
      <w:r>
        <w:t xml:space="preserve"> At AUD $400/mo single-location ARPU = $4,800/yr → ~210 cust…</w:t>
      </w:r>
    </w:p>
    <w:p>
      <w:pPr>
        <w:pStyle w:val="ListNumber"/>
      </w:pPr>
      <w:hyperlink r:id="rId30">
        <w:r>
          <w:rPr>
            <w:color w:val="0563C1"/>
            <w:u w:val="single"/>
          </w:rPr>
          <w:t xml:space="preserve">Mobile mechanic / on-site auto repair</w:t>
        </w:r>
      </w:hyperlink>
      <w:r>
        <w:t xml:space="preserve"> — </w:t>
      </w:r>
      <w:r>
        <w:rPr>
          <w:b/>
        </w:rPr>
        <w:t>Tier:</w:t>
      </w:r>
      <w:r>
        <w:t xml:space="preserve"> E</w:t>
      </w:r>
    </w:p>
    <w:p>
      <w:pPr>
        <w:pStyle w:val="ListNumber"/>
      </w:pPr>
      <w:hyperlink r:id="rId31">
        <w:r>
          <w:rPr>
            <w:color w:val="0563C1"/>
            <w:u w:val="single"/>
          </w:rPr>
          <w:t xml:space="preserve">Pest control routing &amp; compliance</w:t>
        </w:r>
      </w:hyperlink>
      <w:r>
        <w:t xml:space="preserve"> — </w:t>
      </w:r>
      <w:r>
        <w:rPr>
          <w:b/>
        </w:rPr>
        <w:t>Tier:</w:t>
      </w:r>
      <w:r>
        <w:t xml:space="preserve"> E</w:t>
      </w:r>
    </w:p>
    <w:p>
      <w:pPr>
        <w:pStyle w:val="ListNumber"/>
      </w:pPr>
      <w:hyperlink r:id="rId32">
        <w:r>
          <w:rPr>
            <w:color w:val="0563C1"/>
            <w:u w:val="single"/>
          </w:rPr>
          <w:t xml:space="preserve">Marine / boatyard / marina management</w:t>
        </w:r>
      </w:hyperlink>
      <w:r>
        <w:t xml:space="preserve"> — </w:t>
      </w:r>
      <w:r>
        <w:rPr>
          <w:b/>
        </w:rPr>
        <w:t>Tier:</w:t>
      </w:r>
      <w:r>
        <w:t xml:space="preserve"> E</w:t>
      </w:r>
    </w:p>
    <w:p>
      <w:pPr>
        <w:pBdr>
          <w:bottom w:val="single" w:sz="6" w:space="1" w:color="BFBFBF"/>
        </w:pBdr>
      </w:pPr>
    </w:p>
    <w:p>
      <w:pPr>
        <w:pStyle w:val="Heading2"/>
      </w:pPr>
      <w:r>
        <w:t>1. Contract food manufacturers / co-packers</w:t>
      </w:r>
    </w:p>
    <w:p>
      <w:r>
        <w:t xml:space="preserve">&lt;a id="1-contract-food-manufacturers-co-packers"&gt;&lt;/a&gt; </w:t>
      </w:r>
      <w:r>
        <w:rPr>
          <w:b/>
        </w:rPr>
        <w:t>Tier:</w:t>
      </w:r>
      <w:r>
        <w:t xml:space="preserve"> A · </w:t>
      </w:r>
      <w:r>
        <w:rPr>
          <w:b/>
        </w:rPr>
        <w:t>Source:</w:t>
      </w:r>
      <w:r>
        <w:t xml:space="preserve"> </w:t>
      </w:r>
      <w:r>
        <w:rPr>
          <w:rFonts w:ascii="Consolas" w:hAnsi="Consolas"/>
          <w:sz w:val="20"/>
        </w:rPr>
        <w:t>01_food_copackers.json</w:t>
      </w:r>
    </w:p>
    <w:p>
      <w:pPr>
        <w:ind w:left="425"/>
      </w:pPr>
      <w:r>
        <w:rPr>
          <w:color w:val="C8C8C8"/>
        </w:rPr>
        <w:t xml:space="preserve">│ </w:t>
      </w:r>
      <w:r>
        <w:t>Mid-market between Craftybase (too light) and Nulogy (too heavy); growing AU private-label health-foods scene; FSANZ + FSMA 204 traceability is a forcing function.</w:t>
      </w:r>
    </w:p>
    <w:p>
      <w:pPr>
        <w:pStyle w:val="Heading3"/>
      </w:pPr>
      <w:r>
        <w:t>Market sizing</w:t>
      </w:r>
    </w:p>
    <w:p>
      <w:pPr>
        <w:pStyle w:val="ListBullet"/>
      </w:pPr>
      <w:r>
        <w:rPr>
          <w:b/>
        </w:rPr>
        <w:t>target buyer</w:t>
      </w:r>
      <w:r>
        <w:t xml:space="preserve"> — Owner/operator or operations manager at a 5–80 person contract food manufacturer / co-packer (decision-maker is typically the founder or COO; financial sign-off by the owner).</w:t>
      </w:r>
    </w:p>
    <w:p>
      <w:pPr>
        <w:pStyle w:val="ListBullet"/>
      </w:pPr>
      <w:r>
        <w:rPr>
          <w:b/>
        </w:rPr>
        <w:t>typical size</w:t>
      </w:r>
      <w:r>
        <w:t xml:space="preserve"> — 10–80 employees, AUD $2M–$30M annual revenue. Single-site operations with 1–4 production lines; the larger plants (&gt;$30M rev) tend to be on Nulogy/SAP/Microsoft Dynamics.</w:t>
      </w:r>
    </w:p>
    <w:p>
      <w:pPr>
        <w:pStyle w:val="Heading3"/>
      </w:pPr>
      <w:r>
        <w:t>Pricing reality</w:t>
      </w:r>
    </w:p>
    <w:p>
      <w:r>
        <w:rPr>
          <w:b/>
        </w:rPr>
        <w:t>incumbent pricing</w:t>
      </w:r>
    </w:p>
    <w:p>
      <w:r>
        <w:t>Nulogy Shop Floor: enterprise pricing, ~USD $1,500–$5,000+/month/site (custom-quoted, plus implementation fees). Katana: USD $359/mo Standard, USD $799/mo Professional, unlimited users. MRPeasy: USD $49/user/month (rises sharply with headcount). Craftybase: USD $20–$199/mo, but limited recipe-only workflows. Deacom Essentials: USD $500/mo+. Wherefour and Cin7: typically USD $300–$1,000/mo.</w:t>
      </w:r>
    </w:p>
    <w:p>
      <w:r>
        <w:rPr>
          <w:b/>
        </w:rPr>
        <w:t>willingness to pay</w:t>
      </w:r>
    </w:p>
    <w:p>
      <w:r>
        <w:t>Realistic AU ACV for a mid-market co-packer is AUD $300–$600/mo for the base product, with location/seat expansion. Operators are comfortable with $4,000–$8,000/yr software spend if it replaces multiple spreadsheets and prevents a recall. Apply ~80% AU discount to US benchmarks (Katana Pro at USD $799 ≈ AUD $1,000+).</w:t>
      </w:r>
    </w:p>
    <w:p>
      <w:pPr>
        <w:pStyle w:val="ListBullet"/>
      </w:pPr>
      <w:r>
        <w:rPr>
          <w:b/>
        </w:rPr>
        <w:t>sales motion</w:t>
      </w:r>
      <w:r>
        <w:t xml:space="preserve"> — Inside sales + content-led self-serve. Hybrid: free trial → guided onboarding call → annual contract. Higher-touch than pure PLG due to data migration and compliance setup.</w:t>
      </w:r>
    </w:p>
    <w:p>
      <w:pPr>
        <w:pStyle w:val="ListBullet"/>
      </w:pPr>
      <w:r>
        <w:rPr>
          <w:b/>
        </w:rPr>
        <w:t>realistic arpu au</w:t>
      </w:r>
      <w:r>
        <w:t xml:space="preserve"> — AUD $400–$550/mo blended (~AUD $5,500/yr ACV), expanding to $800+/mo with multi-line or QA module add-ons.</w:t>
      </w:r>
    </w:p>
    <w:p>
      <w:r>
        <w:rPr>
          <w:b/>
        </w:rPr>
        <w:t>expansion revenue potential</w:t>
      </w:r>
    </w:p>
    <w:p>
      <w:r>
        <w:t>Strong 2–3× expansion potential: per-line/per-production-run pricing, QA/HACCP module, label/artwork management, customer portal seats, embedded payments for invoicing brand-owner clients, and AI features (auto-recipe scaling, demand forecast). Embedded fintech is plausible for the brand-owner side (factoring AR) but harder for the co-packer side.</w:t>
      </w:r>
    </w:p>
    <w:p>
      <w:pPr>
        <w:pStyle w:val="Heading3"/>
      </w:pPr>
      <w:r>
        <w:t>Competitive landscape</w:t>
      </w:r>
    </w:p>
    <w:p>
      <w:r>
        <w:rPr>
          <w:b/>
        </w:rPr>
        <w:t>incumbents</w:t>
      </w:r>
    </w:p>
    <w:p>
      <w:r>
        <w:t>1) Nulogy (Canada, founded 2002) — dominant enterprise platform for co-packers/CPGs; ~400+ brand customers, 2024 revenue ~USD $24M (per Owler) or $5.1M (Latka — likely SaaS-only line). Heavy implementation, AU presence via remote sales. 2) Katana MRP (Estonia, 2017) — popular mid-market manufacturing platform with AU users; not co-packer-specific (no client-of-client billing model). 3) MRPeasy (Estonia, 2015) — per-seat MRP, broad but shallow on co-packer workflow. 4) Craftybase (AU/UK, 2011) — solo/micro-batch focus; weak on multi-client co-packer scenarios. 5) Wherefour (US, 2014) — small/mid food traceability-focused ERP. 6) Specialty AU vendors: Pronto Xi, Greentree (legacy, on-prem heritage).</w:t>
      </w:r>
    </w:p>
    <w:p>
      <w:pPr>
        <w:pStyle w:val="ListBullet"/>
      </w:pPr>
      <w:r>
        <w:rPr>
          <w:b/>
        </w:rPr>
        <w:t>incumbent age years</w:t>
      </w:r>
      <w:r>
        <w:t xml:space="preserve"> — Nulogy is 23 years old (founded 2002); Craftybase 14 years; Katana 8 years. The dominant co-packer-specific incumbent (Nulogy) is &gt;20 years old — classic UI rot + replatform window.</w:t>
      </w:r>
    </w:p>
    <w:p>
      <w:r>
        <w:rPr>
          <w:b/>
        </w:rPr>
        <w:t>user satisfaction signals</w:t>
      </w:r>
    </w:p>
    <w:p>
      <w:r>
        <w:t>Common complaints: Katana 'too complex/expensive for small shops' (cited repeatedly in Craftybase comparison content and software review aggregators). Nulogy criticised as enterprise-heavy with long implementations; small co-packers say it's overkill. Craftybase praised for ease but flagged as lightweight when buyers grow past ~$2M revenue — 'no real co-packer/client-of-client logic, no multi-line scheduling'. Across forums, the loudest pain is spreadsheet-based job costing and lack of customer-facing portals.</w:t>
      </w:r>
    </w:p>
    <w:p>
      <w:pPr>
        <w:pStyle w:val="Heading3"/>
      </w:pPr>
      <w:r>
        <w:t>Opportunity quality</w:t>
      </w:r>
    </w:p>
    <w:p>
      <w:r>
        <w:rPr>
          <w:b/>
        </w:rPr>
        <w:t>core pain</w:t>
      </w:r>
    </w:p>
    <w:p>
      <w:r>
        <w:t>Co-packers run their whole business on a tangled web of Excel job sheets, paper batch records, and WhatsApp groups to coordinate with brand-owner clients. The biggest unsolved workflow is job costing per brand-client (so the co-packer can quote accurately and invoice with proof of labour/material consumption) plus producing audit-ready batch records on demand. Currently they manually reconcile production logs against the original quote, and recall drills require pulling paper records.</w:t>
      </w:r>
    </w:p>
    <w:p>
      <w:r>
        <w:rPr>
          <w:b/>
        </w:rPr>
        <w:t>moat source</w:t>
      </w:r>
    </w:p>
    <w:p>
      <w:r>
        <w:t>Workflow lock-in (data hostage: years of batch records, BOMs, customer-specific SKUs) + integrations (Xero/MYOB + supplier EDI + brand-owner customer portals). Secondary moat: regulatory templates (HACCP, FSANZ Standard 3.2.2/4.2.x, FSMA 204) maintained as the platform.</w:t>
      </w:r>
    </w:p>
    <w:p>
      <w:r>
        <w:rPr>
          <w:b/>
        </w:rPr>
        <w:t>critical integrations</w:t>
      </w:r>
    </w:p>
    <w:p>
      <w:r>
        <w:t>Xero (mandatory in AU), MYOB Acumatica/AccountRight, Shopify (for D2C brand clients), label printers (Zebra/SATO), Stripe for invoicing, GS1 (for FSMA 204 KDE/CTE data), basic EDI for Coles/Woolworths if customer ships private label, and (ideally) a co-packer-to-brand client portal.</w:t>
      </w:r>
    </w:p>
    <w:p>
      <w:pPr>
        <w:pStyle w:val="ListBullet"/>
      </w:pPr>
      <w:r>
        <w:rPr>
          <w:b/>
        </w:rPr>
        <w:t>incumbent ehr lock in</w:t>
      </w:r>
      <w:r>
        <w:t xml:space="preserve"> — Low. Most AU SME co-packers are NOT locked into a heavy ERP — they sit on Xero + spreadsheets + at most a thin MRP. This is a rip-and-replace opportunity rather than side-car.</w:t>
      </w:r>
    </w:p>
    <w:p>
      <w:pPr>
        <w:pStyle w:val="Heading3"/>
      </w:pPr>
      <w:r>
        <w:t>Build difficulty</w:t>
      </w:r>
    </w:p>
    <w:p>
      <w:r>
        <w:rPr>
          <w:b/>
        </w:rPr>
        <w:t>regulatory complexity</w:t>
      </w:r>
    </w:p>
    <w:p>
      <w:r>
        <w:t>Moderate to high. AU FSANZ Standards 1.2.2 (labelling), 3.2.2 (food safety practices/recall), and 4.2.x (primary production/processing) plus HACCP plans. For exports to US, FSMA 204 KDE/CTE recordkeeping. Audit-ready batch records are table stakes. No product registration regime (unlike TGA cosmetics), so 'just' recordkeeping discipline.</w:t>
      </w:r>
    </w:p>
    <w:p>
      <w:r>
        <w:rPr>
          <w:b/>
        </w:rPr>
        <w:t>regulatory changes 2025 2026</w:t>
      </w:r>
    </w:p>
    <w:p>
      <w:r>
        <w:t>FSMA 204 (US Food Traceability Rule) enforcement extended from January 20 2026 to July 20 2028 (FDA, Nov 2025) — still a forcing function for AU co-packers exporting to the US, just with a longer runway. AU FSANZ is conducting a multi-year review of food safety standards (chapter 3) through 2025–2026, with sharper traceability expectations. GS1 AU pushing 2D barcode adoption (Sunrise 2027). FDA has issued updated FSMA 204 industry resources late 2025, increasing market awareness even with the delay.</w:t>
      </w:r>
    </w:p>
    <w:p>
      <w:r>
        <w:rPr>
          <w:b/>
        </w:rPr>
        <w:t>domain depth</w:t>
      </w:r>
    </w:p>
    <w:p>
      <w:r>
        <w:t>Moderate. Need to understand BOM/yield/scrap, batch numbering, allergen segregation, lot/expiry, GS1 SSCC pallets, and the co-packer's job-cost economics. Acquirable by an outsider with 3–6 months of design partner interviews; insider co-founder (food technologist) accelerates GTM materially.</w:t>
      </w:r>
    </w:p>
    <w:p>
      <w:pPr>
        <w:pStyle w:val="ListBullet"/>
      </w:pPr>
      <w:r>
        <w:rPr>
          <w:b/>
        </w:rPr>
        <w:t>mvp effort</w:t>
      </w:r>
      <w:r>
        <w:t xml:space="preserve"> — 6–9 months for a credible MVP covering BOMs, batch records, job costing, and Xero integration on top of Manuva's existing schema.</w:t>
      </w:r>
    </w:p>
    <w:p>
      <w:r>
        <w:rPr>
          <w:b/>
        </w:rPr>
        <w:t>technical risks</w:t>
      </w:r>
    </w:p>
    <w:p>
      <w:r>
        <w:t>GS1 KDE/CTE data model correctness, label printer/barcode reliability on shop floor, scale weighing integrations, multi-tenant data isolation when co-packer's clients want their own login (B2B2B). Mobile-first shop-floor capture is non-trivial.</w:t>
      </w:r>
    </w:p>
    <w:p>
      <w:pPr>
        <w:pStyle w:val="ListBullet"/>
      </w:pPr>
      <w:r>
        <w:rPr>
          <w:b/>
        </w:rPr>
        <w:t>state by state variance au</w:t>
      </w:r>
      <w:r>
        <w:t xml:space="preserve"> — Low to moderate. State food authorities (NSWFA, VicHealth, Qld Health) enforce the federal FSANZ code; some licensing variance for dairy/meat/seafood but recordkeeping requirements are largely uniform.</w:t>
      </w:r>
    </w:p>
    <w:p>
      <w:pPr>
        <w:pStyle w:val="ListBullet"/>
      </w:pPr>
      <w:r>
        <w:rPr>
          <w:b/>
        </w:rPr>
        <w:t>data residency requirement</w:t>
      </w:r>
      <w:r>
        <w:t xml:space="preserve"> — Not legally required for general food but strongly preferred by AU buyers. Hosting in Supabase AU region (Sydney) is sufficient and is a marketing positive.</w:t>
      </w:r>
    </w:p>
    <w:p>
      <w:pPr>
        <w:pStyle w:val="Heading3"/>
      </w:pPr>
      <w:r>
        <w:t>Distribution difficulty</w:t>
      </w:r>
    </w:p>
    <w:p>
      <w:r>
        <w:rPr>
          <w:b/>
        </w:rPr>
        <w:t>channel options</w:t>
      </w:r>
    </w:p>
    <w:p>
      <w:r>
        <w:t>1) Content/SEO around 'FSMA 204 for AU exporters', 'HACCP software AU', 'co-packer job costing' — moderate competition. 2) Partnerships with food industry consultants (HACCP auditors, food technologists, AIFST members) — high leverage. 3) AusPack and FoodPro trade shows — exhibition &lt;AUD $15K. 4) Cold outbound to directories like FineFoodWholesalers (~300 named manufacturers — manageable). 5) Xero/MYOB app marketplaces — strong inbound channel. 6) AFGC (Australian Food and Grocery Council) and AIFST sponsorships.</w:t>
      </w:r>
    </w:p>
    <w:p>
      <w:pPr>
        <w:pStyle w:val="ListBullet"/>
      </w:pPr>
      <w:r>
        <w:rPr>
          <w:b/>
        </w:rPr>
        <w:t>trade association count au</w:t>
      </w:r>
      <w:r>
        <w:t xml:space="preserve"> — 5–8 relevant: AFGC, AIFST, Food and Beverage Importers Association, AUSVEG (adjacent), CMI (Co-Manufacturing Institute, mostly US), Australian Beverages Council, state food industry councils.</w:t>
      </w:r>
    </w:p>
    <w:p>
      <w:pPr>
        <w:pStyle w:val="ListBullet"/>
      </w:pPr>
      <w:r>
        <w:rPr>
          <w:b/>
        </w:rPr>
        <w:t>trade publication count</w:t>
      </w:r>
      <w:r>
        <w:t xml:space="preserve"> — 4–6: Food &amp; Drink Business, Australian Food News, AUSPACK Plus, Inside FMCG, FoodProcessing.com.au.</w:t>
      </w:r>
    </w:p>
    <w:p>
      <w:pPr>
        <w:pStyle w:val="ListBullet"/>
      </w:pPr>
      <w:r>
        <w:rPr>
          <w:b/>
        </w:rPr>
        <w:t>conference event count au</w:t>
      </w:r>
      <w:r>
        <w:t xml:space="preserve"> — 3–5 main events: AUSPACK (biennial), FoodPro (biennial), Fine Food Australia (annual, Sydney/Melbourne), AIFST Convention, Foodservice Australia. All exhibit-able at &lt;AUD $10K for a small booth.</w:t>
      </w:r>
    </w:p>
    <w:p>
      <w:pPr>
        <w:pStyle w:val="ListBullet"/>
      </w:pPr>
      <w:r>
        <w:rPr>
          <w:b/>
        </w:rPr>
        <w:t>cold outbound viability</w:t>
      </w:r>
      <w:r>
        <w:t xml:space="preserve"> — High. Co-packer principals are listed in directories and on LinkedIn; emails findable via Apollo/Lusha. Founder-led outbound to 300 named AU contract manufacturers is feasible in 60–90 days.</w:t>
      </w:r>
    </w:p>
    <w:p>
      <w:r>
        <w:rPr>
          <w:b/>
        </w:rPr>
        <w:t>founder market fit proxy</w:t>
      </w:r>
    </w:p>
    <w:p>
      <w:r>
        <w:t>Manufacturing trade — moderately open to outsiders if you speak their language (yield, scrap, allergen swaps). Trust-building requires plant tours and 1–2 reference customers. Easier than vet/funeral but harder than pure CPG software.</w:t>
      </w:r>
    </w:p>
    <w:p>
      <w:pPr>
        <w:pStyle w:val="ListBullet"/>
      </w:pPr>
      <w:r>
        <w:rPr>
          <w:b/>
        </w:rPr>
        <w:t>case study acquisition cost</w:t>
      </w:r>
      <w:r>
        <w:t xml:space="preserve"> — First 5 customers: ~AUD $15K–$30K equivalent in founder time (3 months of design-partner work, free first year for 2 of them). Each reference customer accelerates the next 3.</w:t>
      </w:r>
    </w:p>
    <w:p>
      <w:pPr>
        <w:pStyle w:val="ListBullet"/>
      </w:pPr>
      <w:r>
        <w:rPr>
          <w:b/>
        </w:rPr>
        <w:t>content seo competitiveness</w:t>
      </w:r>
      <w:r>
        <w:t xml:space="preserve"> — Moderate. 'Food manufacturing software Australia' and 'HACCP software' are contested by Aptean, MRPeasy, Wherefour content farms. Long-tail terms ('co-packer job costing', 'AU FSANZ 3.2.2 software') are winnable.</w:t>
      </w:r>
    </w:p>
    <w:p>
      <w:pPr>
        <w:pStyle w:val="ListBullet"/>
      </w:pPr>
      <w:r>
        <w:rPr>
          <w:b/>
        </w:rPr>
        <w:t>insurer or gatekeeper dependency</w:t>
      </w:r>
      <w:r>
        <w:t xml:space="preserve"> — Low for the core product. GS1 standards are open. No insurer/govt API required. Coles/Woolworths EDI is a partnership accelerator but not a startup-killer if absent in MVP.</w:t>
      </w:r>
    </w:p>
    <w:p>
      <w:pPr>
        <w:pStyle w:val="Heading3"/>
      </w:pPr>
      <w:r>
        <w:t>Personal fit (Manuva reuse / founder fit)</w:t>
      </w:r>
    </w:p>
    <w:p>
      <w:r>
        <w:rPr>
          <w:b/>
        </w:rPr>
        <w:t>manuva data model reuse pct</w:t>
      </w:r>
    </w:p>
    <w:p>
      <w:r>
        <w:t>~70–80% reusable. Manuva already has BOMs (recipes/formulas map directly), inventory with lot/expiry, suppliers, production orders, bin locations, GP%. Net-new: client-of-client (brand-owner) entity model, job-cost/quote engine, batch record audit trail with eSignature, allergen matrices, label/CoA generation.</w:t>
      </w:r>
    </w:p>
    <w:p>
      <w:r>
        <w:rPr>
          <w:b/>
        </w:rPr>
        <w:t>manuva code reuse</w:t>
      </w:r>
    </w:p>
    <w:p>
      <w:r>
        <w:t>Next.js 15 App Router, Supabase auth + RLS + tenant context (getServerTenantContext), CSS Modules design system all transfer cleanly. Activity log table reusable for audit trails. Goods-inwards module is reusable as ingredient receival.</w:t>
      </w:r>
    </w:p>
    <w:p>
      <w:r>
        <w:rPr>
          <w:b/>
        </w:rPr>
        <w:t>buyer persona overlap with manuva</w:t>
      </w:r>
    </w:p>
    <w:p>
      <w:r>
        <w:t>High overlap. Manuva already targets manufacturing SMBs in AU; co-packers are a natural specialised expansion. Could be packaged as 'Manuva for Co-Packers' tier rather than a separate product. Bundle/expansion play viable.</w:t>
      </w:r>
    </w:p>
    <w:p>
      <w:pPr>
        <w:pStyle w:val="ListBullet"/>
      </w:pPr>
      <w:r>
        <w:rPr>
          <w:b/>
        </w:rPr>
        <w:t>adjacency to manufacturing</w:t>
      </w:r>
      <w:r>
        <w:t xml:space="preserve"> — Very close — same operational primitives (BOMs, batches, lots, bins, COGS) with co-packer-specific layer on top.</w:t>
      </w:r>
    </w:p>
    <w:p>
      <w:pPr>
        <w:pStyle w:val="ListBullet"/>
      </w:pPr>
      <w:r>
        <w:rPr>
          <w:b/>
        </w:rPr>
        <w:t>technical moat durability months</w:t>
      </w:r>
      <w:r>
        <w:t xml:space="preserve"> — 9–15 months. An AI-coding-equipped competitor could clone the core in ~6 months; the moat is integrations (Xero/MYOB certified, GS1 templates, label printer reliability) and accumulated regulatory templates.</w:t>
      </w:r>
    </w:p>
    <w:p>
      <w:pPr>
        <w:pStyle w:val="Heading3"/>
      </w:pPr>
      <w:r>
        <w:t>Unit economics</w:t>
      </w:r>
    </w:p>
    <w:p>
      <w:pPr>
        <w:pStyle w:val="ListBullet"/>
      </w:pPr>
      <w:r>
        <w:rPr>
          <w:b/>
        </w:rPr>
        <w:t>gross margin sensitivity</w:t>
      </w:r>
      <w:r>
        <w:t xml:space="preserve"> — Healthy 80%+ SaaS margins achievable. AI inference (for OCR of paper batch sheets, auto-recipe scaling) adds 3–5pp cost; no SMS or human-in-loop required. Label printer hardware support is software-only.</w:t>
      </w:r>
    </w:p>
    <w:p>
      <w:pPr>
        <w:pStyle w:val="ListBullet"/>
      </w:pPr>
      <w:r>
        <w:rPr>
          <w:b/>
        </w:rPr>
        <w:t>multi location natural</w:t>
      </w:r>
      <w:r>
        <w:t xml:space="preserve"> — Yes — successful co-packers expand to 2–4 sites or add lines. Natural per-line/per-site expansion revenue.</w:t>
      </w:r>
    </w:p>
    <w:p>
      <w:pPr>
        <w:pStyle w:val="ListBullet"/>
      </w:pPr>
      <w:r>
        <w:rPr>
          <w:b/>
        </w:rPr>
        <w:t>churn risk</w:t>
      </w:r>
      <w:r>
        <w:t xml:space="preserve"> — Low. High data lock-in (years of batch records), audit dependency, integrated billing. Co-packers are sticky businesses; churn driven mostly by business closure, not switching.</w:t>
      </w:r>
    </w:p>
    <w:p>
      <w:pPr>
        <w:pStyle w:val="ListBullet"/>
      </w:pPr>
      <w:r>
        <w:rPr>
          <w:b/>
        </w:rPr>
        <w:t>customers needed for target arr</w:t>
      </w:r>
      <w:r>
        <w:t xml:space="preserve"> — ~200 customers at AUD $5,000 ACV = $1M ARR. Achievable in 24–36 months with focused AU GTM and ~10% penetration of the addressable market.</w:t>
      </w:r>
    </w:p>
    <w:p>
      <w:pPr>
        <w:pStyle w:val="Heading3"/>
      </w:pPr>
      <w:r>
        <w:t>Other info</w:t>
      </w:r>
    </w:p>
    <w:p>
      <w:pPr>
        <w:pStyle w:val="ListBullet"/>
      </w:pPr>
      <w:r>
        <w:rPr>
          <w:b/>
        </w:rPr>
        <w:t xml:space="preserve"> outline id</w:t>
      </w:r>
      <w:r>
        <w:t xml:space="preserve"> — 01_food_copackers</w:t>
      </w:r>
    </w:p>
    <w:p>
      <w:pPr>
        <w:pStyle w:val="ListBullet"/>
      </w:pPr>
      <w:r>
        <w:rPr>
          <w:b/>
        </w:rPr>
        <w:t xml:space="preserve"> name</w:t>
      </w:r>
      <w:r>
        <w:t xml:space="preserve"> — Contract food manufacturers / co-packers</w:t>
      </w:r>
    </w:p>
    <w:p>
      <w:pPr>
        <w:pStyle w:val="ListBullet"/>
      </w:pPr>
      <w:r>
        <w:rPr>
          <w:b/>
        </w:rPr>
        <w:t xml:space="preserve"> tier</w:t>
      </w:r>
      <w:r>
        <w:t xml:space="preserve"> — A</w:t>
      </w:r>
    </w:p>
    <w:p>
      <w:pPr>
        <w:pStyle w:val="ListBullet"/>
      </w:pPr>
      <w:r>
        <w:rPr>
          <w:b/>
        </w:rPr>
        <w:t xml:space="preserve"> hypothesis</w:t>
      </w:r>
      <w:r>
        <w:t xml:space="preserve"> — Mid-market between Craftybase (too light) and Nulogy (too heavy); growing AU private-label health-foods scene; FSANZ + FSMA 204 traceability is a forcing function.</w:t>
      </w:r>
    </w:p>
    <w:p>
      <w:pPr>
        <w:pStyle w:val="ListBullet"/>
      </w:pPr>
      <w:r>
        <w:rPr>
          <w:b/>
        </w:rPr>
        <w:t xml:space="preserve"> order</w:t>
      </w:r>
      <w:r>
        <w:t xml:space="preserve"> — 1</w:t>
      </w:r>
    </w:p>
    <w:p>
      <w:pPr>
        <w:pStyle w:val="Heading3"/>
      </w:pPr>
      <w:r>
        <w:t>Flagged uncertain</w:t>
      </w:r>
    </w:p>
    <w:p>
      <w:pPr>
        <w:pStyle w:val="ListBullet"/>
      </w:pPr>
      <w:r>
        <w:t>ai_disruption_risk</w:t>
      </w:r>
    </w:p>
    <w:p>
      <w:pPr>
        <w:pStyle w:val="ListBullet"/>
      </w:pPr>
      <w:r>
        <w:t>business_count_au</w:t>
      </w:r>
    </w:p>
    <w:p>
      <w:pPr>
        <w:pStyle w:val="ListBullet"/>
      </w:pPr>
      <w:r>
        <w:t>business_count_global</w:t>
      </w:r>
    </w:p>
    <w:p>
      <w:pPr>
        <w:pStyle w:val="ListBullet"/>
      </w:pPr>
      <w:r>
        <w:t>industry_facebook_group_size</w:t>
      </w:r>
    </w:p>
    <w:p>
      <w:pPr>
        <w:pStyle w:val="ListBullet"/>
      </w:pPr>
      <w:r>
        <w:t>recent_funding_or_ma</w:t>
      </w:r>
    </w:p>
    <w:p>
      <w:pPr>
        <w:pBdr>
          <w:bottom w:val="single" w:sz="6" w:space="1" w:color="BFBFBF"/>
        </w:pBdr>
      </w:pPr>
    </w:p>
    <w:p>
      <w:pPr>
        <w:pStyle w:val="Heading2"/>
      </w:pPr>
      <w:r>
        <w:t>2. Cosmetics / skincare / candle / soap makers</w:t>
      </w:r>
    </w:p>
    <w:p>
      <w:r>
        <w:t xml:space="preserve">&lt;a id="2-cosmetics-skincare-candle-soap-makers"&gt;&lt;/a&gt; </w:t>
      </w:r>
      <w:r>
        <w:rPr>
          <w:b/>
        </w:rPr>
        <w:t>Tier:</w:t>
      </w:r>
      <w:r>
        <w:t xml:space="preserve"> A · </w:t>
      </w:r>
      <w:r>
        <w:rPr>
          <w:b/>
        </w:rPr>
        <w:t>Source:</w:t>
      </w:r>
      <w:r>
        <w:t xml:space="preserve"> </w:t>
      </w:r>
      <w:r>
        <w:rPr>
          <w:rFonts w:ascii="Consolas" w:hAnsi="Consolas"/>
          <w:sz w:val="20"/>
        </w:rPr>
        <w:t>02_cosmetic_makers.json</w:t>
      </w:r>
    </w:p>
    <w:p>
      <w:pPr>
        <w:ind w:left="425"/>
      </w:pPr>
      <w:r>
        <w:rPr>
          <w:color w:val="C8C8C8"/>
        </w:rPr>
        <w:t xml:space="preserve">│ </w:t>
      </w:r>
      <w:r>
        <w:t>TGA-regulated cosmetics + batch records + ingredient costing. Craftybase dated. Manuva BOM + batch traceability maps directly. Indie founder community reachable via Etsy/Makers Australia.</w:t>
      </w:r>
    </w:p>
    <w:p>
      <w:pPr>
        <w:pStyle w:val="Heading3"/>
      </w:pPr>
      <w:r>
        <w:t>Market sizing</w:t>
      </w:r>
    </w:p>
    <w:p>
      <w:pPr>
        <w:pStyle w:val="ListBullet"/>
      </w:pPr>
      <w:r>
        <w:rPr>
          <w:b/>
        </w:rPr>
        <w:t>target buyer</w:t>
      </w:r>
      <w:r>
        <w:t xml:space="preserve"> — Founder/owner of an indie cosmetics, skincare, candle, soap or fragrance brand. Typically the formulator is also the CEO. Decision-maker is the founder; sometimes a part-time bookkeeper has a say in tooling choice.</w:t>
      </w:r>
    </w:p>
    <w:p>
      <w:pPr>
        <w:pStyle w:val="ListBullet"/>
      </w:pPr>
      <w:r>
        <w:rPr>
          <w:b/>
        </w:rPr>
        <w:t>typical size</w:t>
      </w:r>
      <w:r>
        <w:t xml:space="preserve"> — 1–10 employees, AUD $50K–$2M annual revenue. Most are sole-traders or 2–3 person operations selling D2C via Shopify + Etsy + markets + a few wholesale stockists.</w:t>
      </w:r>
    </w:p>
    <w:p>
      <w:pPr>
        <w:pStyle w:val="Heading3"/>
      </w:pPr>
      <w:r>
        <w:t>Pricing reality</w:t>
      </w:r>
    </w:p>
    <w:p>
      <w:r>
        <w:rPr>
          <w:b/>
        </w:rPr>
        <w:t>incumbent pricing</w:t>
      </w:r>
    </w:p>
    <w:p>
      <w:r>
        <w:t>Craftybase: USD $20–$199/mo (Studio/Indie/Business/Growth) — the dominant indie maker tool. Soapmaker 3 (legacy desktop, one-time ~USD $89). MRPeasy: USD $49/user/mo. Katana: USD $359–$799/mo (too expensive for most indies). Cin7 Core: USD $349/mo+. Spreadsheets remain the no.1 'competitor' — free.</w:t>
      </w:r>
    </w:p>
    <w:p>
      <w:r>
        <w:rPr>
          <w:b/>
        </w:rPr>
        <w:t>willingness to pay</w:t>
      </w:r>
    </w:p>
    <w:p>
      <w:r>
        <w:t>Realistic AU ACV is AUD $30–$120/mo for true micro-businesses (the bulk of the market) and AUD $150–$400/mo for the $500K+ revenue tier. Apply 70–80% AU discount to US benchmarks. The $100–500/mo band fits only the upper half of this market.</w:t>
      </w:r>
    </w:p>
    <w:p>
      <w:pPr>
        <w:pStyle w:val="ListBullet"/>
      </w:pPr>
      <w:r>
        <w:rPr>
          <w:b/>
        </w:rPr>
        <w:t>sales motion</w:t>
      </w:r>
      <w:r>
        <w:t xml:space="preserve"> — Pure self-serve PLG. Free trial → credit card. Indie founders refuse sales calls. Community-led growth via Instagram/TikTok creators and FB groups.</w:t>
      </w:r>
    </w:p>
    <w:p>
      <w:pPr>
        <w:pStyle w:val="ListBullet"/>
      </w:pPr>
      <w:r>
        <w:rPr>
          <w:b/>
        </w:rPr>
        <w:t>realistic arpu au</w:t>
      </w:r>
      <w:r>
        <w:t xml:space="preserve"> — AUD $60–$100/mo blended (~AUD $900/yr ACV). Power users at $200/mo carry the average up.</w:t>
      </w:r>
    </w:p>
    <w:p>
      <w:r>
        <w:rPr>
          <w:b/>
        </w:rPr>
        <w:t>expansion revenue potential</w:t>
      </w:r>
    </w:p>
    <w:p>
      <w:r>
        <w:t>Moderate. Per-channel sync (Shopify/Etsy/Faire), AI-powered Cosmetic Product Safety Reports / AICIS annual declaration automation, label &amp; batch-record PDF generation, embedded payments on D2C invoices to wholesale stockists, GMP-lite audit module. Plausible 2× expansion via add-ons; 3× is a stretch without moving upmarket.</w:t>
      </w:r>
    </w:p>
    <w:p>
      <w:pPr>
        <w:pStyle w:val="Heading3"/>
      </w:pPr>
      <w:r>
        <w:t>Competitive landscape</w:t>
      </w:r>
    </w:p>
    <w:p>
      <w:r>
        <w:rPr>
          <w:b/>
        </w:rPr>
        <w:t>incumbents</w:t>
      </w:r>
    </w:p>
    <w:p>
      <w:r>
        <w:t>1) Craftybase (founded 2011, AU/UK roots) — clear category leader for indie makers, mature recipe/COGS/lot tracking; UI is functional but visually dated. 2) MRPeasy (2015) — broader MRP, used by makers who outgrow Craftybase but find Katana too dear. 3) Katana (2017) — too expensive for most indies but wins the $1M+ tier. 4) Soapmaker 3 (legacy desktop, ~20 years old) — still used by older soap makers; no cloud. 5) Spreadsheets + Shopify + Xero — by far the largest 'competitor' for sub-$100K revenue makers. 6) Inflow Inventory, Sortly — generic inventory tools used as workarounds.</w:t>
      </w:r>
    </w:p>
    <w:p>
      <w:pPr>
        <w:pStyle w:val="ListBullet"/>
      </w:pPr>
      <w:r>
        <w:rPr>
          <w:b/>
        </w:rPr>
        <w:t>incumbent age years</w:t>
      </w:r>
      <w:r>
        <w:t xml:space="preserve"> — Craftybase is 14 years old (founded 2011). Soapmaker 3 lineage ~20+ years. UI rot is real on both; Craftybase is overdue for a redesign.</w:t>
      </w:r>
    </w:p>
    <w:p>
      <w:r>
        <w:rPr>
          <w:b/>
        </w:rPr>
        <w:t>user satisfaction signals</w:t>
      </w:r>
    </w:p>
    <w:p>
      <w:r>
        <w:t>Strong love for Craftybase's domain fit ('finally something for makers') but consistent complaints in maker FB groups and Reddit/IndieHackers: 'UI feels old', 'mobile experience weak', 'reports rigid', 'no real multi-channel scheduling', 'Shopify sync occasionally drops'. Katana criticised as 'too complex/expensive for small shops'. Spreadsheet users complain about lot/expiry tracking and COGS reconciliation. Several Reddit threads ask 'is there a modern alternative to Craftybase?' — clear unmet demand for a refresh.</w:t>
      </w:r>
    </w:p>
    <w:p>
      <w:pPr>
        <w:pStyle w:val="ListBullet"/>
      </w:pPr>
      <w:r>
        <w:rPr>
          <w:b/>
        </w:rPr>
        <w:t>ai disruption risk</w:t>
      </w:r>
      <w:r>
        <w:t xml:space="preserve"> — Low-to-moderate. AI-native challengers haven't raised in this niche yet, but AI features (auto-formula scaling, ingredient compliance check, AI photo-to-recipe) are an obvious wedge. Window is open for ~12–18 months.</w:t>
      </w:r>
    </w:p>
    <w:p>
      <w:pPr>
        <w:pStyle w:val="Heading3"/>
      </w:pPr>
      <w:r>
        <w:t>Opportunity quality</w:t>
      </w:r>
    </w:p>
    <w:p>
      <w:r>
        <w:rPr>
          <w:b/>
        </w:rPr>
        <w:t>core pain</w:t>
      </w:r>
    </w:p>
    <w:p>
      <w:r>
        <w:t>Makers run their business on a brittle stack: Google Sheets for recipes/COGS, Shopify for D2C orders, Xero for accounting, paper batch logs for AICIS/TGA records, plus Instagram DMs for wholesale orders. The single biggest unsolved workflow is 'show me my real COGS per batch given today's ingredient prices, then auto-generate the batch record and CoA for a stockist'. Secondary pain: AICIS annual declaration prep (Nov 30 deadline), allergen labelling per FSANZ where applicable to soap-as-cosmetic boundary cases, and scaling a recipe to a 3× batch without breaking the formula maths.</w:t>
      </w:r>
    </w:p>
    <w:p>
      <w:r>
        <w:rPr>
          <w:b/>
        </w:rPr>
        <w:t>moat source</w:t>
      </w:r>
    </w:p>
    <w:p>
      <w:r>
        <w:t>Switching cost (recipe library + batch history + multi-year COGS data) and integrations (Shopify, Etsy, Xero, Faire, AICIS templates). Community moat via in-product content/templates is plausible but takes years. Regulatory templates (AICIS, TGA listing, Cosmetic Product Safety Reports) are a defensible content moat.</w:t>
      </w:r>
    </w:p>
    <w:p>
      <w:r>
        <w:rPr>
          <w:b/>
        </w:rPr>
        <w:t>critical integrations</w:t>
      </w:r>
    </w:p>
    <w:p>
      <w:r>
        <w:t>Shopify (must-have), Xero/MYOB (must-have AU), Etsy (must), Faire and Bandcamp-style wholesale platforms, Square POS for markets, Stripe, AICIS chemical inventory lookup, a labelling tool (e.g. Avery or built-in PDF), and ideally INCI ingredient database (CosIng).</w:t>
      </w:r>
    </w:p>
    <w:p>
      <w:pPr>
        <w:pStyle w:val="ListBullet"/>
      </w:pPr>
      <w:r>
        <w:rPr>
          <w:b/>
        </w:rPr>
        <w:t>incumbent ehr lock in</w:t>
      </w:r>
      <w:r>
        <w:t xml:space="preserve"> — Low. Makers are on Xero/MYOB + Shopify; no heavy ERP lock-in. Rip-and-replace from Craftybase or spreadsheets is feasible if migration is easy.</w:t>
      </w:r>
    </w:p>
    <w:p>
      <w:pPr>
        <w:pStyle w:val="Heading3"/>
      </w:pPr>
      <w:r>
        <w:t>Build difficulty</w:t>
      </w:r>
    </w:p>
    <w:p>
      <w:r>
        <w:rPr>
          <w:b/>
        </w:rPr>
        <w:t>regulatory complexity</w:t>
      </w:r>
    </w:p>
    <w:p>
      <w:r>
        <w:t>Moderate. AICIS registration (mandatory for anyone importing or manufacturing cosmetics including soap-as-cosmetic); annual declaration by 30 November; ingredient compliance against the AICIS Inventory; ACCC product safety standards; FSANZ where edible (lip balm cross-over); TGA only if therapeutic claims are made. Not as heavy as therapeutic goods or food, but the documentation burden is real.</w:t>
      </w:r>
    </w:p>
    <w:p>
      <w:r>
        <w:rPr>
          <w:b/>
        </w:rPr>
        <w:t>regulatory changes 2025 2026</w:t>
      </w:r>
    </w:p>
    <w:p>
      <w:r>
        <w:t>AICIS annual declaration regime continues to mature (transitioned from NICNAS in 2020; ongoing inventory updates). EU CPNP and US MoCRA (Modernization of Cosmetics Regulation Act, full enforcement phased through 2025–2026) create export pressure on AU makers selling to those markets — strong forcing function for 'export-ready cosmetic records' as a feature. TGA continues tightening cosmetic/therapeutic boundary (e.g. sunscreens, anti-ageing claims) through 2025. EU 16th amendment to Cosmetics Regulation hits 2026. No single AU-specific compliance deadline as dramatic as FSMA 204, but the steady drip of declaration + export compliance is a recurring purchase trigger.</w:t>
      </w:r>
    </w:p>
    <w:p>
      <w:r>
        <w:rPr>
          <w:b/>
        </w:rPr>
        <w:t>domain depth</w:t>
      </w:r>
    </w:p>
    <w:p>
      <w:r>
        <w:t>Low-to-moderate. Makers themselves are remarkably technical (they read INCI lists for fun). An outsider founder needs to learn formulation basics (percent-by-weight, phase-of-addition, INCI naming) plus AICIS/TGA paperwork. 2–4 months of design partner work gets to credibility.</w:t>
      </w:r>
    </w:p>
    <w:p>
      <w:pPr>
        <w:pStyle w:val="ListBullet"/>
      </w:pPr>
      <w:r>
        <w:rPr>
          <w:b/>
        </w:rPr>
        <w:t>mvp effort</w:t>
      </w:r>
      <w:r>
        <w:t xml:space="preserve"> — 4–6 months on top of Manuva's existing schema. BOM = formulation, batch records exist, lot/expiry exists. New: Shopify/Etsy sync, INCI ingredient library, CoA/label PDF generation, AICIS declaration helper.</w:t>
      </w:r>
    </w:p>
    <w:p>
      <w:r>
        <w:rPr>
          <w:b/>
        </w:rPr>
        <w:t>technical risks</w:t>
      </w:r>
    </w:p>
    <w:p>
      <w:r>
        <w:t>Multi-channel inventory sync (Shopify + Etsy + Faire) is the classic hard problem. Recipe scaling math (percent-by-weight with density adjustments). INCI ingredient autocomplete with the AICIS Inventory. Mobile UX for batch logging in the studio.</w:t>
      </w:r>
    </w:p>
    <w:p>
      <w:pPr>
        <w:pStyle w:val="ListBullet"/>
      </w:pPr>
      <w:r>
        <w:rPr>
          <w:b/>
        </w:rPr>
        <w:t>state by state variance au</w:t>
      </w:r>
      <w:r>
        <w:t xml:space="preserve"> — Low. AICIS and ACCC are federal. State variance is minimal (some state-level fair-trading rules around 'natural'/'organic' claims).</w:t>
      </w:r>
    </w:p>
    <w:p>
      <w:pPr>
        <w:pStyle w:val="ListBullet"/>
      </w:pPr>
      <w:r>
        <w:rPr>
          <w:b/>
        </w:rPr>
        <w:t>data residency requirement</w:t>
      </w:r>
      <w:r>
        <w:t xml:space="preserve"> — Not legally required for cosmetics. Sydney-region hosting is sufficient and a soft positive.</w:t>
      </w:r>
    </w:p>
    <w:p>
      <w:pPr>
        <w:pStyle w:val="Heading3"/>
      </w:pPr>
      <w:r>
        <w:t>Distribution difficulty</w:t>
      </w:r>
    </w:p>
    <w:p>
      <w:r>
        <w:rPr>
          <w:b/>
        </w:rPr>
        <w:t>channel options</w:t>
      </w:r>
    </w:p>
    <w:p>
      <w:r>
        <w:t>1) Content/SEO around 'AICIS annual declaration', 'cosmetic batch record', 'Craftybase alternative' — moderate competition, very winnable. 2) Instagram/TikTok creator partnerships with indie maker influencers — high leverage. 3) Facebook groups (Australian Soapmakers, Indie Beauty Makers AU) — direct community presence. 4) Etsy/Shopify app stores — strong inbound. 5) Maker markets and Finders Keepers / Etsy markets — IRL exhibition for $1–3K. 6) Sponsoring 'Making Soap Cosmetics &amp; Candles' magazine and ANZSCA (Australian and New Zealand Soap and Cosmetic Association) events.</w:t>
      </w:r>
    </w:p>
    <w:p>
      <w:r>
        <w:rPr>
          <w:b/>
        </w:rPr>
        <w:t>trade association count au</w:t>
      </w:r>
    </w:p>
    <w:p>
      <w:r>
        <w:t>3–5: ANZSCA, Accord Australasia (peak body for hygiene/cosmetic/specialty products), Cosmetic, Toiletry and Fragrance Association (international with AU chapter), Australian Society of Cosmetic Chemists, plus the broader Handmade Business Australia community.</w:t>
      </w:r>
    </w:p>
    <w:p>
      <w:pPr>
        <w:pStyle w:val="ListBullet"/>
      </w:pPr>
      <w:r>
        <w:rPr>
          <w:b/>
        </w:rPr>
        <w:t>trade publication count</w:t>
      </w:r>
      <w:r>
        <w:t xml:space="preserve"> — 2–4: Making Soap Cosmetics &amp; Candles Magazine (US-based but read globally), Australian Beauty Industry, Esprit (cosmetic chemists), Soap Queen blog (global).</w:t>
      </w:r>
    </w:p>
    <w:p>
      <w:pPr>
        <w:pStyle w:val="ListBullet"/>
      </w:pPr>
      <w:r>
        <w:rPr>
          <w:b/>
        </w:rPr>
        <w:t>conference event count au</w:t>
      </w:r>
      <w:r>
        <w:t xml:space="preserve"> — 5–8 makers markets and small trade events annually (Finders Keepers, The Big Design Market, Sydney Royal Show artisan section, AusBeauty trade events). All sub-$10K booth.</w:t>
      </w:r>
    </w:p>
    <w:p>
      <w:r>
        <w:rPr>
          <w:b/>
        </w:rPr>
        <w:t>cold outbound viability</w:t>
      </w:r>
    </w:p>
    <w:p>
      <w:r>
        <w:t>Moderate. Makers are listed publicly on Etsy/Shopify and AICIS registered-business list, but they hate cold outreach. Better to land via community + content. Direct email outbound viable but low conversion vs. content-led.</w:t>
      </w:r>
    </w:p>
    <w:p>
      <w:r>
        <w:rPr>
          <w:b/>
        </w:rPr>
        <w:t>founder market fit proxy</w:t>
      </w:r>
    </w:p>
    <w:p>
      <w:r>
        <w:t>Indie makers trust 'one of us' (a maker themselves) much more than an outsider in a suit. Either co-found with a maker, or do 6 months of public 'building in public' on Instagram with real maker advisors. Solvable but real.</w:t>
      </w:r>
    </w:p>
    <w:p>
      <w:r>
        <w:rPr>
          <w:b/>
        </w:rPr>
        <w:t>case study acquisition cost</w:t>
      </w:r>
    </w:p>
    <w:p>
      <w:r>
        <w:t>First 5 customers: very cheap if a community-native founder — basically free in time. As an outsider: ~AUD $5K–$10K equivalent in founder time over 2–3 months (active group participation, free accounts, in-person at markets).</w:t>
      </w:r>
    </w:p>
    <w:p>
      <w:r>
        <w:rPr>
          <w:b/>
        </w:rPr>
        <w:t>content seo competitiveness</w:t>
      </w:r>
    </w:p>
    <w:p>
      <w:r>
        <w:t>Moderate. Craftybase dominates 'inventory software for makers' SERPs with extensive content. Long-tail ('AICIS annual declaration tool', 'cosmetic batch record template AU', 'soap recipe COGS calculator') is winnable in 6–9 months.</w:t>
      </w:r>
    </w:p>
    <w:p>
      <w:pPr>
        <w:pStyle w:val="ListBullet"/>
      </w:pPr>
      <w:r>
        <w:rPr>
          <w:b/>
        </w:rPr>
        <w:t>insurer or gatekeeper dependency</w:t>
      </w:r>
      <w:r>
        <w:t xml:space="preserve"> — None. No gatekeeper API required. AICIS Inventory is publicly searchable. Shopify/Etsy APIs are open.</w:t>
      </w:r>
    </w:p>
    <w:p>
      <w:pPr>
        <w:pStyle w:val="Heading3"/>
      </w:pPr>
      <w:r>
        <w:t>Personal fit (Manuva reuse / founder fit)</w:t>
      </w:r>
    </w:p>
    <w:p>
      <w:r>
        <w:rPr>
          <w:b/>
        </w:rPr>
        <w:t>manuva data model reuse pct</w:t>
      </w:r>
    </w:p>
    <w:p>
      <w:r>
        <w:t>~80–85% reusable. Manuva has BOMs (recipes), inventory with lot/expiry, suppliers, production orders, bin locations, GP%, goods inwards. Net-new: INCI ingredient library, percent-by-weight recipe model with phase-of-addition, multi-channel order sync, CoA/label generator.</w:t>
      </w:r>
    </w:p>
    <w:p>
      <w:pPr>
        <w:pStyle w:val="ListBullet"/>
      </w:pPr>
      <w:r>
        <w:rPr>
          <w:b/>
        </w:rPr>
        <w:t>manuva code reuse</w:t>
      </w:r>
      <w:r>
        <w:t xml:space="preserve"> — Strong reuse: Next.js 15 App Router, Supabase auth + RLS + tenant context, CSS Modules with Manuva design system, server actions pattern. Invite/email shell already shipped.</w:t>
      </w:r>
    </w:p>
    <w:p>
      <w:r>
        <w:rPr>
          <w:b/>
        </w:rPr>
        <w:t>buyer persona overlap with manuva</w:t>
      </w:r>
    </w:p>
    <w:p>
      <w:r>
        <w:t>Low-to-moderate direct overlap — Manuva targets industrial SMB manufacturers (10–80 employees), indie makers are 1–10. But the product is a positioning split, not a different product: 'Manuva Studio' for makers, 'Manuva' for factories. Could share the same codebase with pricing tiers.</w:t>
      </w:r>
    </w:p>
    <w:p>
      <w:pPr>
        <w:pStyle w:val="ListBullet"/>
      </w:pPr>
      <w:r>
        <w:rPr>
          <w:b/>
        </w:rPr>
        <w:t>adjacency to manufacturing</w:t>
      </w:r>
      <w:r>
        <w:t xml:space="preserve"> — Very close — same primitives (BOMs, batches, lots, COGS). Cosmetic makers ARE manufacturers, just smaller.</w:t>
      </w:r>
    </w:p>
    <w:p>
      <w:pPr>
        <w:pStyle w:val="ListBullet"/>
      </w:pPr>
      <w:r>
        <w:rPr>
          <w:b/>
        </w:rPr>
        <w:t>technical moat durability months</w:t>
      </w:r>
      <w:r>
        <w:t xml:space="preserve"> — 6–12 months. An AI-coding-equipped competitor could clone the core in 4–6 months. Moat is community, integrations (especially Shopify/Etsy reliability), and INCI/AICIS data.</w:t>
      </w:r>
    </w:p>
    <w:p>
      <w:pPr>
        <w:pStyle w:val="Heading3"/>
      </w:pPr>
      <w:r>
        <w:t>Unit economics</w:t>
      </w:r>
    </w:p>
    <w:p>
      <w:pPr>
        <w:pStyle w:val="ListBullet"/>
      </w:pPr>
      <w:r>
        <w:rPr>
          <w:b/>
        </w:rPr>
        <w:t>gross margin sensitivity</w:t>
      </w:r>
      <w:r>
        <w:t xml:space="preserve"> — Healthy 85% SaaS margins achievable. AI features (formula scaling, INCI compliance check, label generation) add 2–4pp inference cost. No SMS, no human-in-loop. Shopify/Etsy sync infra is the main variable cost.</w:t>
      </w:r>
    </w:p>
    <w:p>
      <w:pPr>
        <w:pStyle w:val="ListBullet"/>
      </w:pPr>
      <w:r>
        <w:rPr>
          <w:b/>
        </w:rPr>
        <w:t>multi location natural</w:t>
      </w:r>
      <w:r>
        <w:t xml:space="preserve"> — Low. Most makers stay single-site. Expansion via channel adds, AI add-ons, premium templates.</w:t>
      </w:r>
    </w:p>
    <w:p>
      <w:r>
        <w:rPr>
          <w:b/>
        </w:rPr>
        <w:t>churn risk</w:t>
      </w:r>
    </w:p>
    <w:p>
      <w:r>
        <w:t>Moderate-to-high. Indie makers churn when the business closes (high SMB failure rate), pauses (maternity, life events), or pivots to a job. Annual plans help. Some makers will go back to spreadsheets if budget pressure hits.</w:t>
      </w:r>
    </w:p>
    <w:p>
      <w:pPr>
        <w:pStyle w:val="ListBullet"/>
      </w:pPr>
      <w:r>
        <w:rPr>
          <w:b/>
        </w:rPr>
        <w:t>customers needed for target arr</w:t>
      </w:r>
      <w:r>
        <w:t xml:space="preserve"> — ~1,100 customers at AUD $900 ACV = $1M ARR. Higher volume, lower ARPU than co-packers. Harder logo count but easier to acquire each.</w:t>
      </w:r>
    </w:p>
    <w:p>
      <w:pPr>
        <w:pStyle w:val="Heading3"/>
      </w:pPr>
      <w:r>
        <w:t>Other info</w:t>
      </w:r>
    </w:p>
    <w:p>
      <w:pPr>
        <w:pStyle w:val="ListBullet"/>
      </w:pPr>
      <w:r>
        <w:rPr>
          <w:b/>
        </w:rPr>
        <w:t xml:space="preserve"> outline id</w:t>
      </w:r>
      <w:r>
        <w:t xml:space="preserve"> — 02_cosmetic_makers</w:t>
      </w:r>
    </w:p>
    <w:p>
      <w:pPr>
        <w:pStyle w:val="ListBullet"/>
      </w:pPr>
      <w:r>
        <w:rPr>
          <w:b/>
        </w:rPr>
        <w:t xml:space="preserve"> name</w:t>
      </w:r>
      <w:r>
        <w:t xml:space="preserve"> — Cosmetics / skincare / candle / soap makers</w:t>
      </w:r>
    </w:p>
    <w:p>
      <w:pPr>
        <w:pStyle w:val="ListBullet"/>
      </w:pPr>
      <w:r>
        <w:rPr>
          <w:b/>
        </w:rPr>
        <w:t xml:space="preserve"> tier</w:t>
      </w:r>
      <w:r>
        <w:t xml:space="preserve"> — A</w:t>
      </w:r>
    </w:p>
    <w:p>
      <w:pPr>
        <w:pStyle w:val="ListBullet"/>
      </w:pPr>
      <w:r>
        <w:rPr>
          <w:b/>
        </w:rPr>
        <w:t xml:space="preserve"> hypothesis</w:t>
      </w:r>
      <w:r>
        <w:t xml:space="preserve"> — TGA-regulated cosmetics + batch records + ingredient costing. Craftybase dated. Manuva BOM + batch traceability maps directly. Indie founder community reachable via Etsy/Makers Australia.</w:t>
      </w:r>
    </w:p>
    <w:p>
      <w:pPr>
        <w:pStyle w:val="ListBullet"/>
      </w:pPr>
      <w:r>
        <w:rPr>
          <w:b/>
        </w:rPr>
        <w:t xml:space="preserve"> order</w:t>
      </w:r>
      <w:r>
        <w:t xml:space="preserve"> — 2</w:t>
      </w:r>
    </w:p>
    <w:p>
      <w:pPr>
        <w:pStyle w:val="Heading3"/>
      </w:pPr>
      <w:r>
        <w:t>Flagged uncertain</w:t>
      </w:r>
    </w:p>
    <w:p>
      <w:pPr>
        <w:pStyle w:val="ListBullet"/>
      </w:pPr>
      <w:r>
        <w:t>business_count_au</w:t>
      </w:r>
    </w:p>
    <w:p>
      <w:pPr>
        <w:pStyle w:val="ListBullet"/>
      </w:pPr>
      <w:r>
        <w:t>business_count_global</w:t>
      </w:r>
    </w:p>
    <w:p>
      <w:pPr>
        <w:pStyle w:val="ListBullet"/>
      </w:pPr>
      <w:r>
        <w:t>industry_facebook_group_size</w:t>
      </w:r>
    </w:p>
    <w:p>
      <w:pPr>
        <w:pStyle w:val="ListBullet"/>
      </w:pPr>
      <w:r>
        <w:t>recent_funding_or_ma</w:t>
      </w:r>
    </w:p>
    <w:p>
      <w:pPr>
        <w:pBdr>
          <w:bottom w:val="single" w:sz="6" w:space="1" w:color="BFBFBF"/>
        </w:pBdr>
      </w:pPr>
    </w:p>
    <w:p>
      <w:pPr>
        <w:pStyle w:val="Heading2"/>
      </w:pPr>
      <w:r>
        <w:t>3. Sheet metal / fabrication shops</w:t>
      </w:r>
    </w:p>
    <w:p>
      <w:r>
        <w:t xml:space="preserve">&lt;a id="3-sheet-metal-fabrication-shops"&gt;&lt;/a&gt; </w:t>
      </w:r>
      <w:r>
        <w:rPr>
          <w:b/>
        </w:rPr>
        <w:t>Tier:</w:t>
      </w:r>
      <w:r>
        <w:t xml:space="preserve"> A · </w:t>
      </w:r>
      <w:r>
        <w:rPr>
          <w:b/>
        </w:rPr>
        <w:t>Source:</w:t>
      </w:r>
      <w:r>
        <w:t xml:space="preserve"> </w:t>
      </w:r>
      <w:r>
        <w:rPr>
          <w:rFonts w:ascii="Consolas" w:hAnsi="Consolas"/>
          <w:sz w:val="20"/>
        </w:rPr>
        <w:t>03_sheet_metal_fabrication.json</w:t>
      </w:r>
    </w:p>
    <w:p>
      <w:pPr>
        <w:ind w:left="425"/>
      </w:pPr>
      <w:r>
        <w:rPr>
          <w:color w:val="C8C8C8"/>
        </w:rPr>
        <w:t xml:space="preserve">│ </w:t>
      </w:r>
      <w:r>
        <w:t>Job-shop manufacturers underserved between Fishbowl/Katana and Epicor/SYSPRO. Thousands of small AU fab shops. Nesting integration + quote-to-cash + traceability.</w:t>
      </w:r>
    </w:p>
    <w:p>
      <w:pPr>
        <w:pStyle w:val="Heading3"/>
      </w:pPr>
      <w:r>
        <w:t>Market sizing</w:t>
      </w:r>
    </w:p>
    <w:p>
      <w:pPr>
        <w:pStyle w:val="ListBullet"/>
      </w:pPr>
      <w:r>
        <w:rPr>
          <w:b/>
        </w:rPr>
        <w:t>target buyer</w:t>
      </w:r>
      <w:r>
        <w:t xml:space="preserve"> — Owner-operator or operations manager of a small-to-mid sheet metal / job shop (10–80 employees). Decision typically made by founder/MD with strong input from estimator and shop foreman.</w:t>
      </w:r>
    </w:p>
    <w:p>
      <w:pPr>
        <w:pStyle w:val="ListBullet"/>
      </w:pPr>
      <w:r>
        <w:rPr>
          <w:b/>
        </w:rPr>
        <w:t>typical size</w:t>
      </w:r>
      <w:r>
        <w:t xml:space="preserve"> — 5–80 employees, AUD 1m–20m annual revenue. Sweet spot is 15–50 staff and AUD 3m–12m revenue — too big for spreadsheets, too small for SYSPRO/Epicor.</w:t>
      </w:r>
    </w:p>
    <w:p>
      <w:pPr>
        <w:pStyle w:val="Heading3"/>
      </w:pPr>
      <w:r>
        <w:t>Pricing reality</w:t>
      </w:r>
    </w:p>
    <w:p>
      <w:r>
        <w:rPr>
          <w:b/>
        </w:rPr>
        <w:t>incumbent pricing</w:t>
      </w:r>
    </w:p>
    <w:p>
      <w:r>
        <w:t>Steelhead Technologies: starts ~USD 500/mo (entry tier), typical deployments USD 1.5k–5k/mo. Paperless Parts: custom pricing, real-world deals USD 600–2,000/mo for quoting alone. ProShop ERP: per-user pricing typically USD 150–250/user/mo, full deployments USD 2k–8k/mo. JobBOSS² (ECi): USD 200/user/mo + implementation. Fishbowl: perpetual license from USD 4,395 + USD 329/mo support, or subscription ~AUD 500/mo. Katana: from USD 99/mo (entry) but scales fast with users. Tier-1 ERPs (Epicor Kinetic, SYSPRO) start ~USD 4k/mo and require 6–12 month implementations.</w:t>
      </w:r>
    </w:p>
    <w:p>
      <w:r>
        <w:rPr>
          <w:b/>
        </w:rPr>
        <w:t>sales motion</w:t>
      </w:r>
    </w:p>
    <w:p>
      <w:r>
        <w:t>Hybrid inside sales + content/SEO + trade show presence. Self-serve trial possible for entry tier, but &gt;AUD 500/mo deals typically need 2–3 demo calls and a free pilot. Some shops are reachable cold (publicly listed phone/email, ABN lookup).</w:t>
      </w:r>
    </w:p>
    <w:p>
      <w:pPr>
        <w:pStyle w:val="ListBullet"/>
      </w:pPr>
      <w:r>
        <w:rPr>
          <w:b/>
        </w:rPr>
        <w:t>realistic arpu au</w:t>
      </w:r>
      <w:r>
        <w:t xml:space="preserve"> — AUD 350–500/mo blended ARPU at maturity. Entry plan ~AUD 249/mo, mid AUD 499/mo, multi-site AUD 999+/mo.</w:t>
      </w:r>
    </w:p>
    <w:p>
      <w:r>
        <w:rPr>
          <w:b/>
        </w:rPr>
        <w:t>expansion revenue potential</w:t>
      </w:r>
    </w:p>
    <w:p>
      <w:r>
        <w:t>Strong. (1) Per-seat expansion as shop grows 10→40 staff. (2) Embedded payments on customer invoices (Stripe/Airwallex) — fab shops invoice AUD 1m–10m/yr, 1–2% take-rate is meaningful. (3) Materials marketplace / steel mill rebates. (4) AI quoting add-on (Paperless Parts-style geometry-based pricing) — easily a USD 200–400/mo upsell. (5) Capital / invoice finance partnerships. Plausible 2–3× ARPU expansion path.</w:t>
      </w:r>
    </w:p>
    <w:p>
      <w:pPr>
        <w:pStyle w:val="Heading3"/>
      </w:pPr>
      <w:r>
        <w:t>Competitive landscape</w:t>
      </w:r>
    </w:p>
    <w:p>
      <w:r>
        <w:rPr>
          <w:b/>
        </w:rPr>
        <w:t>incumbents</w:t>
      </w:r>
    </w:p>
    <w:p>
      <w:r>
        <w:t xml:space="preserve">1) </w:t>
      </w:r>
      <w:r>
        <w:rPr>
          <w:b/>
        </w:rPr>
        <w:t>Steelhead Technologies</w:t>
      </w:r>
      <w:r>
        <w:t xml:space="preserve"> (US, founded 2020) — fastest-growing vertical-specific ERP for finishing/job shops; raised USD 6m Series A (2023), USD 12.5m Series B (2024), and USD 84m growth from Mainsail Partners (Dec 2025). Pricing from USD 500/mo. Limited AU presence today. 2) </w:t>
      </w:r>
      <w:r>
        <w:rPr>
          <w:b/>
        </w:rPr>
        <w:t>Paperless Parts</w:t>
      </w:r>
      <w:r>
        <w:t xml:space="preserve"> (US, 2017) — quoting + estimation, strong AS9100 traceability story, mostly US shops, minimal AU footprint. 3) </w:t>
      </w:r>
      <w:r>
        <w:rPr>
          <w:b/>
        </w:rPr>
        <w:t>ProShop ERP</w:t>
      </w:r>
      <w:r>
        <w:t xml:space="preserve"> (US/CA, ~2016 SaaS) — full ERP/MES/QMS, popular with regulated US shops, polarising UX ('time-consuming, abandoned after USD 10k'). 4) </w:t>
      </w:r>
      <w:r>
        <w:rPr>
          <w:b/>
        </w:rPr>
        <w:t>JobBOSS² / E2</w:t>
      </w:r>
      <w:r>
        <w:t xml:space="preserve"> (ECi, US, 1987-era roots) — entrenched but widely complained about ('clunky', 'UI not intuitive'); very rebattable. 5) </w:t>
      </w:r>
      <w:r>
        <w:rPr>
          <w:b/>
        </w:rPr>
        <w:t>Hypertherm ProNest</w:t>
      </w:r>
      <w:r>
        <w:t xml:space="preserve"> — nesting CAD/CAM with quote/work-order modules; integrates with most ERPs but not a full ERP. 6) AU-specific: </w:t>
      </w:r>
      <w:r>
        <w:rPr>
          <w:b/>
        </w:rPr>
        <w:t>Jobman</w:t>
      </w:r>
      <w:r>
        <w:t xml:space="preserve"> (timber/cabinet leaning, has MYOB integration), </w:t>
      </w:r>
      <w:r>
        <w:rPr>
          <w:b/>
        </w:rPr>
        <w:t>Workguru</w:t>
      </w:r>
      <w:r>
        <w:t xml:space="preserve">, </w:t>
      </w:r>
      <w:r>
        <w:rPr>
          <w:b/>
        </w:rPr>
        <w:t>Tradify</w:t>
      </w:r>
      <w:r>
        <w:t xml:space="preserve"> (too tradie-light). Generic mid-market: Fishbowl, Katana, Cin7. </w:t>
      </w:r>
      <w:r>
        <w:rPr>
          <w:b/>
        </w:rPr>
        <w:t>No dominant AU-native sheet metal / job shop SaaS exists.</w:t>
      </w:r>
    </w:p>
    <w:p>
      <w:r>
        <w:rPr>
          <w:b/>
        </w:rPr>
        <w:t>incumbent age years</w:t>
      </w:r>
    </w:p>
    <w:p>
      <w:r>
        <w:t>JobBOSS / E2 lineage ~38 years (founded 1987 as E2 Shop System). ProShop ~20+ years (started as internal tool, SaaS-ified mid-2010s). Steelhead 6 years. The dominant entrenched player (JobBOSS) is &gt;15 years old — classic UI-rot opportunity.</w:t>
      </w:r>
    </w:p>
    <w:p>
      <w:r>
        <w:rPr>
          <w:b/>
        </w:rPr>
        <w:t>user satisfaction signals</w:t>
      </w:r>
    </w:p>
    <w:p>
      <w:r>
        <w:t>Practical Machinist and Reddit threads are filled with anti-incumbent sentiment: 'used E2 for 16 years, would not recommend to my worst enemy'; 'UI is not intuitive, search functions confusing'; 'inconsistent color coding for work item statuses'; 'all material treated as in-house inventory whereas we order based on BOM' (job shops don't fit production-ERP assumptions); 'ProShop was so insanely time consuming, USD 10k+ invested before abandonment'. ProShop and Steelhead get more positive reviews but Steelhead is finishing-shop heavy. Owners openly say they 'haven't found an ERP cost-effective and suited for their needs'.</w:t>
      </w:r>
    </w:p>
    <w:p>
      <w:r>
        <w:rPr>
          <w:b/>
        </w:rPr>
        <w:t>recent funding or ma</w:t>
      </w:r>
    </w:p>
    <w:p>
      <w:r>
        <w:t>Major: Steelhead Technologies — USD 84m growth investment from Mainsail Partners (Dec 2025), following USD 12.5m Series B (2024) and USD 6m Series A (2023). Paperless Parts raised USD 50m Series C in 2022 (no fresh raise reported in 2025–26 window). Xometry (marketplace, adjacent) hit USD 687m FY2025 revenue (+30% YoY). ECi (JobBOSS owner) is PE-owned (Leonard Green). Active consolidation; the category is clearly being funded but predominantly US.</w:t>
      </w:r>
    </w:p>
    <w:p>
      <w:r>
        <w:rPr>
          <w:b/>
        </w:rPr>
        <w:t>ai disruption risk</w:t>
      </w:r>
    </w:p>
    <w:p>
      <w:r>
        <w:t>Moderate-to-high. Paperless Parts is pushing AI geometry-based pricing; Xometry uses ML for marketplace quoting; Steelhead is investing heavily post-USD 84m raise; multiple AI-native quoting startups (e.g. AutoQuote3D, Phasio for additive) are emerging. The window for a generic AI quoting tool is closing fast, but a localised AU/NZ ERP that bundles AI quoting + Xero/MYOB + nesting integration is still wide open.</w:t>
      </w:r>
    </w:p>
    <w:p>
      <w:pPr>
        <w:pStyle w:val="Heading3"/>
      </w:pPr>
      <w:r>
        <w:t>Opportunity quality</w:t>
      </w:r>
    </w:p>
    <w:p>
      <w:r>
        <w:rPr>
          <w:b/>
        </w:rPr>
        <w:t>core pain</w:t>
      </w:r>
    </w:p>
    <w:p>
      <w:r>
        <w:t xml:space="preserve">The unsolved workflow is </w:t>
      </w:r>
      <w:r>
        <w:rPr>
          <w:b/>
        </w:rPr>
        <w:t>quote-to-cash for one-off and low-volume jobs</w:t>
      </w:r>
      <w:r>
        <w:t>: estimator opens DXF/STEP in nesting software (SigmaNest/ProNest), guesses material+labour, drops a quote into Excel/email, then re-keys job into accounting (Xero/MYOB) once won, prints a paper traveller, scribbles statuses, and chases material from a separate spreadsheet. Travellers get lost, jobs get re-quoted at the wrong rate, traceability for ISO 9001 / AS9100 is reconstructed from memory. Shops use a combination of Excel, paper travellers, WhatsApp for shop-floor updates, and Xero — exactly the gap between Fishbowl/Katana (too product-centric) and Epicor/SYSPRO (too heavy).</w:t>
      </w:r>
    </w:p>
    <w:p>
      <w:r>
        <w:rPr>
          <w:b/>
        </w:rPr>
        <w:t>moat source</w:t>
      </w:r>
    </w:p>
    <w:p>
      <w:r>
        <w:t>(1) Deep nesting/CAD integration (ProNest, SigmaNest, Lantek) — hard to fake, owners trust integrated solutions. (2) AU accounting depth (Xero + MYOB) — global tools have weak AU GST/payroll/STP2 fits. (3) Job-traveller data accumulates and becomes the operating system of the shop — switching cost. (4) AS9100 / ISO 9001 audit-trail records that span 7+ years — once these live in the system, ripping them out is painful. (5) Embedded payments + supplier connections (BlueScope, OneSteel, Stramit) become a network. No single source is huge; the bundle is.</w:t>
      </w:r>
    </w:p>
    <w:p>
      <w:r>
        <w:rPr>
          <w:b/>
        </w:rPr>
        <w:t>critical integrations</w:t>
      </w:r>
    </w:p>
    <w:p>
      <w:r>
        <w:t>Must-have: Xero, MYOB, Stripe/Airwallex, ProNest or SigmaNest (DXF/quote import), email + PDF quote out, basic CAD viewer (STEP/IGES/DXF), Microsoft 365 / Google Drive. Nice-to-have: ABN Lookup, Bluescope/OneSteel material pricing feeds, AusPost/Sendle shipping, Square (POS for cash-and-carry sales).</w:t>
      </w:r>
    </w:p>
    <w:p>
      <w:r>
        <w:rPr>
          <w:b/>
        </w:rPr>
        <w:t>incumbent ehr lock in</w:t>
      </w:r>
    </w:p>
    <w:p>
      <w:r>
        <w:t>Low. Most AU sheet metal shops are NOT locked into a vertical ERP — they're on Xero/MYOB + spreadsheets, or stuck on legacy MRP they actively want to leave. Rip-and-replace is realistic; no equivalent of EHR data lock-in.</w:t>
      </w:r>
    </w:p>
    <w:p>
      <w:pPr>
        <w:pStyle w:val="Heading3"/>
      </w:pPr>
      <w:r>
        <w:t>Build difficulty</w:t>
      </w:r>
    </w:p>
    <w:p>
      <w:r>
        <w:rPr>
          <w:b/>
        </w:rPr>
        <w:t>regulatory complexity</w:t>
      </w:r>
    </w:p>
    <w:p>
      <w:r>
        <w:t>Moderate. ISO 9001 traceability is normal for shops serving construction/mining/defence. AS9100 (aerospace, ~Clause 8.5.2) requires unique identifiers, full material lot-to-shipment traceability, 20–40 year records — meaningful but well-documented. Defence (DISP) and food-grade work add modest extras. WHS/welding standards (AS/NZS 1554, AS/NZS 3834) are workflow, not software, requirements.</w:t>
      </w:r>
    </w:p>
    <w:p>
      <w:r>
        <w:rPr>
          <w:b/>
        </w:rPr>
        <w:t>regulatory changes 2025 2026</w:t>
      </w:r>
    </w:p>
    <w:p>
      <w:r>
        <w:t>No single hard forcing function comparable to NDIS Support at Home. Worth tracking: (1) Mandatory climate-related financial disclosures under AASB S2 phased in from Jan 2025 (largest), Jul 2026 (mid), Jul 2027 (small) — many mid-fab shops will need Scope 1/2/3 emission reporting tied to materials and energy use; ERP that captures this is a wedge. (2) Modern Slavery Act reporting thresholds tightening (AUD 50m revenue → likely AUD 100m staying, AUD 50m+ supply-chain audit). (3) AS9100 Rev E draft expected late 2026. (4) NSW/Vic e-invoicing (Peppol) mandates rolling for B2B by 2027. None individually force ERP buying, but the climate-reporting one is real and recurring.</w:t>
      </w:r>
    </w:p>
    <w:p>
      <w:r>
        <w:rPr>
          <w:b/>
        </w:rPr>
        <w:t>domain depth</w:t>
      </w:r>
    </w:p>
    <w:p>
      <w:r>
        <w:t>Moderate. Outsider can become credible in 6–12 months by attending AMW (Australian Manufacturing Week), shadowing 5–10 shops, and learning the nesting/cutting workflow. Founder fit (Manuva background) is materially relevant — same general manufacturing-ops mental model. Less arcane than e.g. funeral or vet software.</w:t>
      </w:r>
    </w:p>
    <w:p>
      <w:pPr>
        <w:pStyle w:val="ListBullet"/>
      </w:pPr>
      <w:r>
        <w:rPr>
          <w:b/>
        </w:rPr>
        <w:t>mvp effort</w:t>
      </w:r>
      <w:r>
        <w:t xml:space="preserve"> — 6–9 months solo / 4–6 months with 2 engineers for a credible v1: quote → job → traveller → invoice loop with Xero sync, DXF import, and basic shop-floor status. Production scheduling and AS9100-grade traceability are v2.</w:t>
      </w:r>
    </w:p>
    <w:p>
      <w:r>
        <w:rPr>
          <w:b/>
        </w:rPr>
        <w:t>technical risks</w:t>
      </w:r>
    </w:p>
    <w:p>
      <w:r>
        <w:t>Real but bounded: (1) Reliable DXF/STEP parsing and basic feature-detection for AI-assisted quoting — non-trivial; can leverage open-source libs (FreeCAD, OCCT) or buy via Paperless-style geometry APIs. (2) Two-way nesting integration (ProNest export/import) — well-documented file formats. (3) Real-time shop-floor input (tablets, scanners) — solved problem. No truly hard ML/routing problems unless you build full nesting yourself (don't).</w:t>
      </w:r>
    </w:p>
    <w:p>
      <w:pPr>
        <w:pStyle w:val="ListBullet"/>
      </w:pPr>
      <w:r>
        <w:rPr>
          <w:b/>
        </w:rPr>
        <w:t>state by state variance au</w:t>
      </w:r>
      <w:r>
        <w:t xml:space="preserve"> — Low for software logic. WHS regs differ by state but they're enforced at the shop level, not in software. Payroll/STP2 is federal. No need for multiple rule engines.</w:t>
      </w:r>
    </w:p>
    <w:p>
      <w:pPr>
        <w:pStyle w:val="ListBullet"/>
      </w:pPr>
      <w:r>
        <w:rPr>
          <w:b/>
        </w:rPr>
        <w:t>data residency requirement</w:t>
      </w:r>
      <w:r>
        <w:t xml:space="preserve"> — Not legally required for general manufacturing. Defence work (DISP) may require AU-hosted data — Supabase AU region (Sydney) covers this; a defence-tier add-on can be deferred.</w:t>
      </w:r>
    </w:p>
    <w:p>
      <w:pPr>
        <w:pStyle w:val="Heading3"/>
      </w:pPr>
      <w:r>
        <w:t>Distribution difficulty</w:t>
      </w:r>
    </w:p>
    <w:p>
      <w:r>
        <w:rPr>
          <w:b/>
        </w:rPr>
        <w:t>channel options</w:t>
      </w:r>
    </w:p>
    <w:p>
      <w:r>
        <w:t xml:space="preserve">(1) </w:t>
      </w:r>
      <w:r>
        <w:rPr>
          <w:b/>
        </w:rPr>
        <w:t>Trade shows</w:t>
      </w:r>
      <w:r>
        <w:t xml:space="preserve"> — Australian Manufacturing Week (Brisbane May 2026, Sydney 2027) is the centrepiece, ~AUD 8k–15k for a small booth; AMTIL's AusTech and Weld Australia events. (2) </w:t>
      </w:r>
      <w:r>
        <w:rPr>
          <w:b/>
        </w:rPr>
        <w:t>AMTIL's AMT magazine</w:t>
      </w:r>
      <w:r>
        <w:t xml:space="preserve"> — ~7,000 distribution, sponsored content / ads. (3) </w:t>
      </w:r>
      <w:r>
        <w:rPr>
          <w:b/>
        </w:rPr>
        <w:t>Cold outbound</w:t>
      </w:r>
      <w:r>
        <w:t xml:space="preserve"> — ABN/ABR data is public, shop emails findable via websites + ABN Lookup, decent fit for 50-call/wk founder-led outbound. (4) </w:t>
      </w:r>
      <w:r>
        <w:rPr>
          <w:b/>
        </w:rPr>
        <w:t>Content/SEO</w:t>
      </w:r>
      <w:r>
        <w:t xml:space="preserve"> — 'nesting software AU', 'sheet metal quote template', 'AS9100 traceability AU' all winnable. (5) </w:t>
      </w:r>
      <w:r>
        <w:rPr>
          <w:b/>
        </w:rPr>
        <w:t>Channel</w:t>
      </w:r>
      <w:r>
        <w:t xml:space="preserve"> — partnerships with Hypertherm/ProNest resellers, BlueScope distributor reps, Xero advisor network. (6) </w:t>
      </w:r>
      <w:r>
        <w:rPr>
          <w:b/>
        </w:rPr>
        <w:t>Reddit/Practical Machinist</w:t>
      </w:r>
      <w:r>
        <w:t xml:space="preserve"> — niche but engaged. (7) Industry Facebook groups exist but are small.</w:t>
      </w:r>
    </w:p>
    <w:p>
      <w:pPr>
        <w:pStyle w:val="ListBullet"/>
      </w:pPr>
      <w:r>
        <w:rPr>
          <w:b/>
        </w:rPr>
        <w:t>trade association count au</w:t>
      </w:r>
      <w:r>
        <w:t xml:space="preserve"> — 5–8 active: AMTIL, Weld Australia, Australian Steel Institute (ASI), AMGA (Australian Made), Ai Group (broader), Manufacturing Australia, plus state-level e.g. SAMA (SA).</w:t>
      </w:r>
    </w:p>
    <w:p>
      <w:pPr>
        <w:pStyle w:val="ListBullet"/>
      </w:pPr>
      <w:r>
        <w:rPr>
          <w:b/>
        </w:rPr>
        <w:t>trade publication count</w:t>
      </w:r>
      <w:r>
        <w:t xml:space="preserve"> — ~5–10 with sponsorship slots: AMT magazine (AMTIL, ~7k circulation), Manufacturers' Monthly, @AuManufacturing newsletter, Australian Steel, The Fabricator (US but read in AU), Weld Australia Australian Welding journal.</w:t>
      </w:r>
    </w:p>
    <w:p>
      <w:pPr>
        <w:pStyle w:val="ListBullet"/>
      </w:pPr>
      <w:r>
        <w:rPr>
          <w:b/>
        </w:rPr>
        <w:t>conference event count au</w:t>
      </w:r>
      <w:r>
        <w:t xml:space="preserve"> — 3–5 sub-$10k options: AusTech, Australian Manufacturing Week (booth varies), Weld Australia annual conference, AMTIL state expos, ASI National Convention. Plus a long tail of regional fab-shop opens.</w:t>
      </w:r>
    </w:p>
    <w:p>
      <w:r>
        <w:rPr>
          <w:b/>
        </w:rPr>
        <w:t>cold outbound viability</w:t>
      </w:r>
    </w:p>
    <w:p>
      <w:r>
        <w:t>High. Shops are public-facing B2B businesses — websites, ABNs, phone numbers all listed. Decision-makers (owners) are findable on LinkedIn. Apollo/ZoomInfo cover ~40–60% of the segment. Cold email + targeted LinkedIn is workable.</w:t>
      </w:r>
    </w:p>
    <w:p>
      <w:r>
        <w:rPr>
          <w:b/>
        </w:rPr>
        <w:t>founder market fit proxy</w:t>
      </w:r>
    </w:p>
    <w:p>
      <w:r>
        <w:t>Good. Sheet-metal shop owners are open to outsiders who 'speak shop', understand DXF/nesting/cutting, and respect tradesperson culture. Demonstrating actual production-floor knowledge (visiting shops, knowing the tools) buys instant credibility. Less insider-gated than vet, funeral, or healthcare.</w:t>
      </w:r>
    </w:p>
    <w:p>
      <w:pPr>
        <w:pStyle w:val="ListBullet"/>
      </w:pPr>
      <w:r>
        <w:rPr>
          <w:b/>
        </w:rPr>
        <w:t>case study acquisition cost</w:t>
      </w:r>
      <w:r>
        <w:t xml:space="preserve"> — Moderate. First 5 paying references probably require founder-led outreach to ~50–100 shops, 20–30 demos, and 3–6 month pilots — but free pilots are accepted in the segment. Likely 3–6 months of focused effort.</w:t>
      </w:r>
    </w:p>
    <w:p>
      <w:r>
        <w:rPr>
          <w:b/>
        </w:rPr>
        <w:t>content seo competitiveness</w:t>
      </w:r>
    </w:p>
    <w:p>
      <w:r>
        <w:t>Moderate. AU long-tail ('nesting software Australia', 'sheet metal quoting Xero', 'AS9100 software AU') is winnable. Generic 'job shop software' is dominated by Steelhead/ProShop/Paperless Parts. Focused AU SEO is realistic.</w:t>
      </w:r>
    </w:p>
    <w:p>
      <w:pPr>
        <w:pStyle w:val="ListBullet"/>
      </w:pPr>
      <w:r>
        <w:rPr>
          <w:b/>
        </w:rPr>
        <w:t>insurer or gatekeeper dependency</w:t>
      </w:r>
      <w:r>
        <w:t xml:space="preserve"> — None material. No gatekeeper API stands between you and the shop. Optional integrations (ProNest, Lantek, Xero) all have published APIs or are reverse-engineerable via file import.</w:t>
      </w:r>
    </w:p>
    <w:p>
      <w:pPr>
        <w:pStyle w:val="Heading3"/>
      </w:pPr>
      <w:r>
        <w:t>Personal fit (Manuva reuse / founder fit)</w:t>
      </w:r>
    </w:p>
    <w:p>
      <w:pPr>
        <w:pStyle w:val="ListBullet"/>
      </w:pPr>
      <w:r>
        <w:rPr>
          <w:b/>
        </w:rPr>
        <w:t>manuva code reuse</w:t>
      </w:r>
      <w:r>
        <w:t xml:space="preserve"> — High. Next.js 15 App Router, Supabase RLS, getServerTenantContext(), CSS Modules design system, server actions, activity_log pattern, invite flows, Xero/MYOB integration patterns all transfer cleanly.</w:t>
      </w:r>
    </w:p>
    <w:p>
      <w:r>
        <w:rPr>
          <w:b/>
        </w:rPr>
        <w:t>buyer persona overlap with manuva</w:t>
      </w:r>
    </w:p>
    <w:p>
      <w:r>
        <w:t>Partial. Manuva today targets discrete-product manufacturers with BOMs and inventory; sheet metal job shops are adjacent but distinct (MTO not MTS, customer-supplied material common, no long-run inventory). Could be cross-sold to Manuva customers who also do small batch fabrication, but mostly a fresh GTM with a separate marketing surface.</w:t>
      </w:r>
    </w:p>
    <w:p>
      <w:pPr>
        <w:pStyle w:val="ListBullet"/>
      </w:pPr>
      <w:r>
        <w:rPr>
          <w:b/>
        </w:rPr>
        <w:t>adjacency to manufacturing</w:t>
      </w:r>
      <w:r>
        <w:t xml:space="preserve"> — Very close — same operations vocabulary (BOM, WIP, routings, suppliers), same accounting integrations, same shop-floor mental model.</w:t>
      </w:r>
    </w:p>
    <w:p>
      <w:r>
        <w:rPr>
          <w:b/>
        </w:rPr>
        <w:t>technical moat durability months</w:t>
      </w:r>
    </w:p>
    <w:p>
      <w:r>
        <w:t>9–18 months. AI-coding-tool-equipped competitor could replicate quote/job/invoice loop in 6–9 months, but nesting integrations, AU accounting depth, customer references, and accumulated traveller data buy real time. Moat compounds with each year of audit-trail data.</w:t>
      </w:r>
    </w:p>
    <w:p>
      <w:pPr>
        <w:pStyle w:val="Heading3"/>
      </w:pPr>
      <w:r>
        <w:t>Unit economics</w:t>
      </w:r>
    </w:p>
    <w:p>
      <w:r>
        <w:rPr>
          <w:b/>
        </w:rPr>
        <w:t>gross margin sensitivity</w:t>
      </w:r>
    </w:p>
    <w:p>
      <w:r>
        <w:t>Healthy. Core SaaS workflow is mostly CRUD + integrations — 85%+ gross margin achievable. AI quoting (geometry analysis) is the only meaningful inference cost: ~AUD 0.10–0.50 per quote depending on model and complexity; chargeable as an add-on tier. No SMS/voice/human-in-loop dependencies in core product. Email and PDF rendering are cheap.</w:t>
      </w:r>
    </w:p>
    <w:p>
      <w:pPr>
        <w:pStyle w:val="ListBullet"/>
      </w:pPr>
      <w:r>
        <w:rPr>
          <w:b/>
        </w:rPr>
        <w:t>multi location natural</w:t>
      </w:r>
      <w:r>
        <w:t xml:space="preserve"> — Moderate. Most shops are single-location; ~15–25% of mid-tier shops have 2–3 sites (e.g. Sydney + regional, or fab + finishing). Some grow via acquisition. Multi-site is an expansion lever but not the default.</w:t>
      </w:r>
    </w:p>
    <w:p>
      <w:r>
        <w:rPr>
          <w:b/>
        </w:rPr>
        <w:t>churn risk</w:t>
      </w:r>
    </w:p>
    <w:p>
      <w:r>
        <w:t>Low-to-moderate. Job shops are sticky once data and travellers accumulate. Failure modes: shop closure (real — fabrication is cyclical, exposure to construction/mining), founder retirement (~25% of AU shops are owner-operators near retirement age), and switching to a competitor after a bad pilot. Expected gross churn 5–10%/yr.</w:t>
      </w:r>
    </w:p>
    <w:p>
      <w:pPr>
        <w:pStyle w:val="ListBullet"/>
      </w:pPr>
      <w:r>
        <w:rPr>
          <w:b/>
        </w:rPr>
        <w:t>customers needed for target arr</w:t>
      </w:r>
      <w:r>
        <w:t xml:space="preserve"> — At AUD 400/mo blended ARPU: ~210 paying customers for AUD 1m ARR. At AUD 600/mo (with payments/AI add-ons): ~140 customers. Realistic given a 2,000–3,000 shop TAM in AU — 5–7% penetration.</w:t>
      </w:r>
    </w:p>
    <w:p>
      <w:pPr>
        <w:pStyle w:val="Heading3"/>
      </w:pPr>
      <w:r>
        <w:t>Other info</w:t>
      </w:r>
    </w:p>
    <w:p>
      <w:pPr>
        <w:pStyle w:val="ListBullet"/>
      </w:pPr>
      <w:r>
        <w:rPr>
          <w:b/>
        </w:rPr>
        <w:t xml:space="preserve"> outline id</w:t>
      </w:r>
      <w:r>
        <w:t xml:space="preserve"> — 03_sheet_metal_fabrication</w:t>
      </w:r>
    </w:p>
    <w:p>
      <w:pPr>
        <w:pStyle w:val="ListBullet"/>
      </w:pPr>
      <w:r>
        <w:rPr>
          <w:b/>
        </w:rPr>
        <w:t xml:space="preserve"> name</w:t>
      </w:r>
      <w:r>
        <w:t xml:space="preserve"> — Sheet metal / fabrication shops</w:t>
      </w:r>
    </w:p>
    <w:p>
      <w:pPr>
        <w:pStyle w:val="ListBullet"/>
      </w:pPr>
      <w:r>
        <w:rPr>
          <w:b/>
        </w:rPr>
        <w:t xml:space="preserve"> tier</w:t>
      </w:r>
      <w:r>
        <w:t xml:space="preserve"> — A</w:t>
      </w:r>
    </w:p>
    <w:p>
      <w:pPr>
        <w:pStyle w:val="ListBullet"/>
      </w:pPr>
      <w:r>
        <w:rPr>
          <w:b/>
        </w:rPr>
        <w:t xml:space="preserve"> hypothesis</w:t>
      </w:r>
      <w:r>
        <w:t xml:space="preserve"> — Job-shop manufacturers underserved between Fishbowl/Katana and Epicor/SYSPRO. Thousands of small AU fab shops. Nesting integration + quote-to-cash + traceability.</w:t>
      </w:r>
    </w:p>
    <w:p>
      <w:pPr>
        <w:pStyle w:val="ListBullet"/>
      </w:pPr>
      <w:r>
        <w:rPr>
          <w:b/>
        </w:rPr>
        <w:t xml:space="preserve"> order</w:t>
      </w:r>
      <w:r>
        <w:t xml:space="preserve"> — 3</w:t>
      </w:r>
    </w:p>
    <w:p>
      <w:pPr>
        <w:pStyle w:val="Heading3"/>
      </w:pPr>
      <w:r>
        <w:t>Flagged uncertain</w:t>
      </w:r>
    </w:p>
    <w:p>
      <w:pPr>
        <w:pStyle w:val="ListBullet"/>
      </w:pPr>
      <w:r>
        <w:t>business_count_au</w:t>
      </w:r>
    </w:p>
    <w:p>
      <w:pPr>
        <w:pStyle w:val="ListBullet"/>
      </w:pPr>
      <w:r>
        <w:t>business_count_global</w:t>
      </w:r>
    </w:p>
    <w:p>
      <w:pPr>
        <w:pStyle w:val="ListBullet"/>
      </w:pPr>
      <w:r>
        <w:t>industry_facebook_group_size</w:t>
      </w:r>
    </w:p>
    <w:p>
      <w:pPr>
        <w:pStyle w:val="ListBullet"/>
      </w:pPr>
      <w:r>
        <w:t>manuva_data_model_reuse_pct</w:t>
      </w:r>
    </w:p>
    <w:p>
      <w:pPr>
        <w:pStyle w:val="ListBullet"/>
      </w:pPr>
      <w:r>
        <w:t>willingness_to_pay</w:t>
      </w:r>
    </w:p>
    <w:p>
      <w:pPr>
        <w:pBdr>
          <w:bottom w:val="single" w:sz="6" w:space="1" w:color="BFBFBF"/>
        </w:pBdr>
      </w:pPr>
    </w:p>
    <w:p>
      <w:pPr>
        <w:pStyle w:val="Heading2"/>
      </w:pPr>
      <w:r>
        <w:t>4. Powder coating / heat treatment / plating service bureaus</w:t>
      </w:r>
    </w:p>
    <w:p>
      <w:r>
        <w:t xml:space="preserve">&lt;a id="4-powder-coating-heat-treatment-plating-service-bureaus"&gt;&lt;/a&gt; </w:t>
      </w:r>
      <w:r>
        <w:rPr>
          <w:b/>
        </w:rPr>
        <w:t>Tier:</w:t>
      </w:r>
      <w:r>
        <w:t xml:space="preserve"> A · </w:t>
      </w:r>
      <w:r>
        <w:rPr>
          <w:b/>
        </w:rPr>
        <w:t>Source:</w:t>
      </w:r>
      <w:r>
        <w:t xml:space="preserve"> </w:t>
      </w:r>
      <w:r>
        <w:rPr>
          <w:rFonts w:ascii="Consolas" w:hAnsi="Consolas"/>
          <w:sz w:val="20"/>
        </w:rPr>
        <w:t>04_powder_coating.json</w:t>
      </w:r>
    </w:p>
    <w:p>
      <w:pPr>
        <w:ind w:left="425"/>
      </w:pPr>
      <w:r>
        <w:rPr>
          <w:color w:val="C8C8C8"/>
        </w:rPr>
        <w:t xml:space="preserve">│ </w:t>
      </w:r>
      <w:r>
        <w:t>Process-step manufacturing with batch tickets, certifications, customer-owned inventory. No dominant vertical software.</w:t>
      </w:r>
    </w:p>
    <w:p>
      <w:pPr>
        <w:pStyle w:val="Heading3"/>
      </w:pPr>
      <w:r>
        <w:t>Market sizing</w:t>
      </w:r>
    </w:p>
    <w:p>
      <w:pPr>
        <w:pStyle w:val="ListBullet"/>
      </w:pPr>
      <w:r>
        <w:rPr>
          <w:b/>
        </w:rPr>
        <w:t>target buyer</w:t>
      </w:r>
      <w:r>
        <w:t xml:space="preserve"> — Owner or operations manager of a powder coating / plating / heat-treating service bureau (5–60 employees). Often owner-operator family business; in larger shops, ops manager drives software selection with owner sign-off.</w:t>
      </w:r>
    </w:p>
    <w:p>
      <w:pPr>
        <w:pStyle w:val="ListBullet"/>
      </w:pPr>
      <w:r>
        <w:rPr>
          <w:b/>
        </w:rPr>
        <w:t>typical size</w:t>
      </w:r>
      <w:r>
        <w:t xml:space="preserve"> — 5–40 employees, AUD 800k–10m revenue. Most AU shops are 8–25 staff with AUD 2m–6m revenue.</w:t>
      </w:r>
    </w:p>
    <w:p>
      <w:pPr>
        <w:pStyle w:val="Heading3"/>
      </w:pPr>
      <w:r>
        <w:t>Pricing reality</w:t>
      </w:r>
    </w:p>
    <w:p>
      <w:r>
        <w:rPr>
          <w:b/>
        </w:rPr>
        <w:t>incumbent pricing</w:t>
      </w:r>
    </w:p>
    <w:p>
      <w:r>
        <w:t>Steelhead Technologies (process-manufacturing native): from USD 500/mo entry; mid deployments USD 1.5k–4k/mo. PaintShop Pro Manager / Sherwin-Williams Coatings.AI tools: bundled / undisclosed. Generic shop floor tools (Fishbowl, Katana, Cin7) AUD 99–500/mo but don't model batch/rack/recipe workflows. Heavy-tier (Plex, IQMS, SYSPRO) start USD 3k–5k/mo. Many AU shops still run Excel + Xero/MYOB + handwritten batch tickets — no incumbent in the AUD 200–500/mo band designed for the workflow.</w:t>
      </w:r>
    </w:p>
    <w:p>
      <w:r>
        <w:rPr>
          <w:b/>
        </w:rPr>
        <w:t>sales motion</w:t>
      </w:r>
    </w:p>
    <w:p>
      <w:r>
        <w:t>Inside sales + free pilot + word-of-mouth in tight industry. Many shops know each other regionally; one good reference unlocks 3–5 prospects. Trade-show demos (AISF events) drive trial signups. Self-serve is feasible for entry tier but &gt;AUD 500/mo wants a demo call.</w:t>
      </w:r>
    </w:p>
    <w:p>
      <w:pPr>
        <w:pStyle w:val="ListBullet"/>
      </w:pPr>
      <w:r>
        <w:rPr>
          <w:b/>
        </w:rPr>
        <w:t>realistic arpu au</w:t>
      </w:r>
      <w:r>
        <w:t xml:space="preserve"> — AUD 350–500/mo blended. Entry AUD 249/mo (single line, &lt;10 staff), mid AUD 549/mo (2–3 lines, batch/recipe), enterprise AUD 1,200+/mo (multi-line, Nadcap, customer portal).</w:t>
      </w:r>
    </w:p>
    <w:p>
      <w:r>
        <w:rPr>
          <w:b/>
        </w:rPr>
        <w:t>expansion revenue potential</w:t>
      </w:r>
    </w:p>
    <w:p>
      <w:r>
        <w:t>Strong. (1) Per-line / per-station pricing scales with shop. (2) Customer portal as paid add-on (customers track their own racks/jobs). (3) Embedded payments on customer invoices. (4) Certificate-of-conformity generation as premium feature (Nadcap shops will pay). (5) Powder/chemical inventory + supplier rebate marketplace (Dulux Powders, Akzo Nobel, Prismatic). (6) AI vision QA (powder coverage / film thickness) is a credible USD 200–400/mo upsell. 2–3× ARPU expansion realistic.</w:t>
      </w:r>
    </w:p>
    <w:p>
      <w:pPr>
        <w:pStyle w:val="Heading3"/>
      </w:pPr>
      <w:r>
        <w:t>Competitive landscape</w:t>
      </w:r>
    </w:p>
    <w:p>
      <w:r>
        <w:rPr>
          <w:b/>
        </w:rPr>
        <w:t>incumbents</w:t>
      </w:r>
    </w:p>
    <w:p>
      <w:r>
        <w:t xml:space="preserve">1) </w:t>
      </w:r>
      <w:r>
        <w:rPr>
          <w:b/>
        </w:rPr>
        <w:t>Steelhead Technologies</w:t>
      </w:r>
      <w:r>
        <w:t xml:space="preserve"> — clear category leader, founded specifically for finishing/heat-treat/plating shops; just raised USD 84m growth from Mainsail (Dec 2025), prior USD 12.5m Series B (2024). Models recipes, racks, customer-owned inventory, traceability, Nadcap Scanner hardware add-on. Strong US footprint, growing internationally but minimal AU presence today. 2) </w:t>
      </w:r>
      <w:r>
        <w:rPr>
          <w:b/>
        </w:rPr>
        <w:t>MetalTrace / Metaltrace ERP</w:t>
      </w:r>
      <w:r>
        <w:t xml:space="preserve"> — niche heat-treat focus, smaller. 3) </w:t>
      </w:r>
      <w:r>
        <w:rPr>
          <w:b/>
        </w:rPr>
        <w:t>PaintShop Manager</w:t>
      </w:r>
      <w:r>
        <w:t xml:space="preserve"> (US/UK, older) — desktop-era tool. 4) </w:t>
      </w:r>
      <w:r>
        <w:rPr>
          <w:b/>
        </w:rPr>
        <w:t>PowderTrack / Powdershop tools</w:t>
      </w:r>
      <w:r>
        <w:t xml:space="preserve"> — fragmented small vendors. 5) Generic ERPs (Fishbowl, Katana, Cin7, MYOB Acumatica) — not built for batch/rack/recipe workflow. 6) AU-specific: nothing dominant; Jobman has powder coating customers but is timber-leaning. </w:t>
      </w:r>
      <w:r>
        <w:rPr>
          <w:b/>
        </w:rPr>
        <w:t>Steelhead is the only credible vertical incumbent and they're under-penetrated in AU/NZ.</w:t>
      </w:r>
    </w:p>
    <w:p>
      <w:r>
        <w:rPr>
          <w:b/>
        </w:rPr>
        <w:t>incumbent age years</w:t>
      </w:r>
    </w:p>
    <w:p>
      <w:r>
        <w:t>Steelhead is 6 years old (founded ~2019). Older niche tools (PaintShop, MetalTrace) date to 2000s but have small footprints. The category is unusually young — no 30-year-old legacy dominant player. This is both opportunity (segment is software-naïve) and threat (Steelhead is well-funded and modern).</w:t>
      </w:r>
    </w:p>
    <w:p>
      <w:r>
        <w:rPr>
          <w:b/>
        </w:rPr>
        <w:t>user satisfaction signals</w:t>
      </w:r>
    </w:p>
    <w:p>
      <w:r>
        <w:t xml:space="preserve">Steelhead enjoys generally positive reviews on Capterra/G2 (4.5+ stars), case studies highlight 'parts not paper' framing. Common complaint pattern from non-Steelhead shops: 'we still run on Excel and handwritten travellers', 'our ERP doesn't understand racks or recipes', 'customer keeps asking for certs we have to manually compile'. PCI/CCAI forums and AISF chatter focus on labour shortage and compliance burden more than software dissatisfaction — because most shops haven't yet adopted vertical software at all. The gap is </w:t>
      </w:r>
      <w:r>
        <w:rPr>
          <w:b/>
        </w:rPr>
        <w:t>lack of adoption</w:t>
      </w:r>
      <w:r>
        <w:t>, not dissatisfaction with an existing tool.</w:t>
      </w:r>
    </w:p>
    <w:p>
      <w:r>
        <w:rPr>
          <w:b/>
        </w:rPr>
        <w:t>recent funding or ma</w:t>
      </w:r>
    </w:p>
    <w:p>
      <w:r>
        <w:t>Major: Steelhead — USD 84m growth investment from Mainsail Partners (Dec 2025). This was the largest single round in the finishing/job-shop SaaS category. No other meaningful AU-relevant raises in 2025–26. Mainsail's involvement signals expectation of category roll-up and international expansion — a competing AU/NZ-focused entrant has a 12–24 month window before Steelhead localises.</w:t>
      </w:r>
    </w:p>
    <w:p>
      <w:r>
        <w:rPr>
          <w:b/>
        </w:rPr>
        <w:t>ai disruption risk</w:t>
      </w:r>
    </w:p>
    <w:p>
      <w:r>
        <w:t>Rising. Steelhead is investing heavily post-raise in AI scheduling, vision-based QA, and automation. Independent AI quoting startups (Phasio for additive, AutoQuote3D) hint at adjacent moves. AI-vision for film-thickness / coverage QA is the obvious next wave. Window for a generic AI play is closing; a localised AU product with AI add-ons is still viable.</w:t>
      </w:r>
    </w:p>
    <w:p>
      <w:pPr>
        <w:pStyle w:val="Heading3"/>
      </w:pPr>
      <w:r>
        <w:t>Opportunity quality</w:t>
      </w:r>
    </w:p>
    <w:p>
      <w:r>
        <w:rPr>
          <w:b/>
        </w:rPr>
        <w:t>core pain</w:t>
      </w:r>
    </w:p>
    <w:p>
      <w:r>
        <w:rPr>
          <w:b/>
        </w:rPr>
        <w:t>Batch tickets, recipe management, and customer-owned inventory</w:t>
      </w:r>
      <w:r>
        <w:t xml:space="preserve"> are unsolved. A typical shop receives a customer's parts (customer owns the inventory, not the shop), assigns them to a rack, selects a powder recipe (e.g. Dulux Electro Topcoat, 200°C 20min, two coats), runs the batch through pre-treat → coat → cure → QC, generates a certificate of conformity, and ships back. Today this lives on paper job cards or Excel: lost cards = lost parts, recipe drift = rework, no easy trace from 'this rack on Tuesday' to 'this customer's PO and cert'. Customer portals for tracking are essentially non-existent in AU. Nadcap audits require 7+ year traceability that's reconstructed from paper.</w:t>
      </w:r>
    </w:p>
    <w:p>
      <w:r>
        <w:rPr>
          <w:b/>
        </w:rPr>
        <w:t>moat source</w:t>
      </w:r>
    </w:p>
    <w:p>
      <w:r>
        <w:t>(1) Customer-owned inventory and rack-level traceability is a hard, domain-specific data model — competitors can't paper over it. (2) Recipe library (with supplier powder SKUs from Dulux, Akzo Nobel, Prismatic, Interpon) accumulates value. (3) AISF / industry-body relationships and certifications. (4) Nadcap / AS9100 cert templates — once shops trust your audit trail, switching is risky. (5) Embedded payments + supplier marketplace.</w:t>
      </w:r>
    </w:p>
    <w:p>
      <w:r>
        <w:rPr>
          <w:b/>
        </w:rPr>
        <w:t>critical integrations</w:t>
      </w:r>
    </w:p>
    <w:p>
      <w:r>
        <w:t>Must-have: Xero, MYOB, Stripe, label/QR printers (Brother/Zebra), email/PDF. Important: powder supplier catalogues (Dulux Powders, Interpon, Prismatic Australia), ABN Lookup, MSDS/SDS document storage. Nice-to-have: oven controller integrations (Eurotherm — relevant for AMS2750/Nadcap heat treaters), temperature data loggers, customer-portal SSO.</w:t>
      </w:r>
    </w:p>
    <w:p>
      <w:r>
        <w:rPr>
          <w:b/>
        </w:rPr>
        <w:t>incumbent ehr lock in</w:t>
      </w:r>
    </w:p>
    <w:p>
      <w:r>
        <w:t>Very low. Most AU shops have no vertical software at all — direct rip-and-replace of paper/Excel is the dominant scenario. A minority have Fishbowl or generic accounting + light job tracking, but switching cost is minimal.</w:t>
      </w:r>
    </w:p>
    <w:p>
      <w:pPr>
        <w:pStyle w:val="Heading3"/>
      </w:pPr>
      <w:r>
        <w:t>Build difficulty</w:t>
      </w:r>
    </w:p>
    <w:p>
      <w:r>
        <w:rPr>
          <w:b/>
        </w:rPr>
        <w:t>regulatory complexity</w:t>
      </w:r>
    </w:p>
    <w:p>
      <w:r>
        <w:t>Moderate-to-high depending on customer mix. Generic powder coating: ISO 9001 + customer-specific QA. Architectural (Dulux Duralloy/Duratec): Qualicoat / AAMA-style accreditation, film thickness/adhesion testing. Aerospace heat-treat/plating: Nadcap AC7102 (heat-treat), AC7108 (chem processing) — requires extensive process control, calibration records, AMS2750 furnace pyrometry, 7–20 year record retention. Plating: hexavalent chrome / RoHS / REACH chemical reporting. WHS spray-booth and confined-space requirements (state-level).</w:t>
      </w:r>
    </w:p>
    <w:p>
      <w:r>
        <w:rPr>
          <w:b/>
        </w:rPr>
        <w:t>regulatory changes 2025 2026</w:t>
      </w:r>
    </w:p>
    <w:p>
      <w:r>
        <w:t xml:space="preserve">(1) </w:t>
      </w:r>
      <w:r>
        <w:rPr>
          <w:b/>
        </w:rPr>
        <w:t>PFAS phase-out</w:t>
      </w:r>
      <w:r>
        <w:t xml:space="preserve"> — AU is implementing PFAS restrictions through 2025–2026 affecting some plating/finishing chemistries; record-keeping for chemical use is increasing. (2) </w:t>
      </w:r>
      <w:r>
        <w:rPr>
          <w:b/>
        </w:rPr>
        <w:t>AASB S2 climate-related financial disclosures</w:t>
      </w:r>
      <w:r>
        <w:t xml:space="preserve"> — Scope 1/2 emissions reporting from large customers will cascade to finishing suppliers (oven gas, electricity); shops will be asked to report emissions per job/batch by 2027 — software that captures this is a wedge. (3) </w:t>
      </w:r>
      <w:r>
        <w:rPr>
          <w:b/>
        </w:rPr>
        <w:t>Modern Slavery</w:t>
      </w:r>
      <w:r>
        <w:t xml:space="preserve"> and supply-chain due-diligence reporting widening. (4) Nadcap AC7102 / AC7108 periodic revisions (typical 3-year cycle, next ~2026). (5) State-level EPA tightening on VOC emissions and chrome/cyanide handling. None are individually catastrophic forcing functions like NDIS Support at Home, but cumulative compliance overhead is real and pushes shops toward digital systems.</w:t>
      </w:r>
    </w:p>
    <w:p>
      <w:r>
        <w:rPr>
          <w:b/>
        </w:rPr>
        <w:t>domain depth</w:t>
      </w:r>
    </w:p>
    <w:p>
      <w:r>
        <w:t>High. Finishing is a process industry — recipes, racks, batches, cures, customer-owned inventory, and Nadcap nuance are non-obvious to outsiders. 6–12 months of immersive learning (shop visits, AISF events, talking to platers + heat-treaters) is the minimum. Founder fit (Manuva) provides general manufacturing literacy but not finishing-specific depth.</w:t>
      </w:r>
    </w:p>
    <w:p>
      <w:pPr>
        <w:pStyle w:val="ListBullet"/>
      </w:pPr>
      <w:r>
        <w:rPr>
          <w:b/>
        </w:rPr>
        <w:t>mvp effort</w:t>
      </w:r>
      <w:r>
        <w:t xml:space="preserve"> — 6–9 months for a credible v1 (batch ticket → rack → recipe → cert → invoice + Xero sync). 9–12 months to add Nadcap-grade traceability and oven data integration.</w:t>
      </w:r>
    </w:p>
    <w:p>
      <w:r>
        <w:rPr>
          <w:b/>
        </w:rPr>
        <w:t>technical risks</w:t>
      </w:r>
    </w:p>
    <w:p>
      <w:r>
        <w:t>(1) Recipe + batch state machine is fiddly but well-defined. (2) Oven/controller integrations (Eurotherm, Honeywell) for heat-treat shops — non-trivial; can be deferred to v2. (3) Customer-portal SSO + customer-owned inventory logic is a meaningful schema shift but solvable. (4) Optional AI vision QA (film thickness, coverage) — depends on hardware partnership. No truly hard ML problems for MVP.</w:t>
      </w:r>
    </w:p>
    <w:p>
      <w:pPr>
        <w:pStyle w:val="ListBullet"/>
      </w:pPr>
      <w:r>
        <w:rPr>
          <w:b/>
        </w:rPr>
        <w:t>state by state variance au</w:t>
      </w:r>
      <w:r>
        <w:t xml:space="preserve"> — Moderate. State EPAs differ on VOC, chrome, cyanide and waste reporting (e.g. VIC EPA vs NSW EPA), and WHS regs vary; mostly handled as configurable compliance templates, not separate rule engines.</w:t>
      </w:r>
    </w:p>
    <w:p>
      <w:pPr>
        <w:pStyle w:val="ListBullet"/>
      </w:pPr>
      <w:r>
        <w:rPr>
          <w:b/>
        </w:rPr>
        <w:t>data residency requirement</w:t>
      </w:r>
      <w:r>
        <w:t xml:space="preserve"> — Not strictly required for general finishing. Defence/aerospace customers may require AU-hosted data; Supabase Sydney covers this. Not a blocker.</w:t>
      </w:r>
    </w:p>
    <w:p>
      <w:pPr>
        <w:pStyle w:val="Heading3"/>
      </w:pPr>
      <w:r>
        <w:t>Distribution difficulty</w:t>
      </w:r>
    </w:p>
    <w:p>
      <w:r>
        <w:rPr>
          <w:b/>
        </w:rPr>
        <w:t>channel options</w:t>
      </w:r>
    </w:p>
    <w:p>
      <w:r>
        <w:t xml:space="preserve">(1) </w:t>
      </w:r>
      <w:r>
        <w:rPr>
          <w:b/>
        </w:rPr>
        <w:t>AISF (Australasian Institute of Surface Finishing)</w:t>
      </w:r>
      <w:r>
        <w:t xml:space="preserve"> — peak body for anodisers, electroplaters, powder coaters, plus suppliers. Annual conference, regional events, training. Sponsorship and speaking slots are accessible to startups. (2) </w:t>
      </w:r>
      <w:r>
        <w:rPr>
          <w:b/>
        </w:rPr>
        <w:t>SCAA (Surface Coatings Association Australia)</w:t>
      </w:r>
      <w:r>
        <w:t xml:space="preserve"> — broader coatings, mostly paint chemists but useful adjacency. (3) </w:t>
      </w:r>
      <w:r>
        <w:rPr>
          <w:b/>
        </w:rPr>
        <w:t>Powder supplier reseller networks</w:t>
      </w:r>
      <w:r>
        <w:t xml:space="preserve"> — Dulux Powders, Interpon (AkzoNobel), Prismatic Australia all maintain shop relationships and can be referral partners. (4) </w:t>
      </w:r>
      <w:r>
        <w:rPr>
          <w:b/>
        </w:rPr>
        <w:t>Cold outbound</w:t>
      </w:r>
      <w:r>
        <w:t xml:space="preserve"> — shops are public B2B; AISF member directory + Custom Coaters directory + ABN Lookup yields a clean target list of &lt;1,500 shops nationally. (5) </w:t>
      </w:r>
      <w:r>
        <w:rPr>
          <w:b/>
        </w:rPr>
        <w:t>Trade shows</w:t>
      </w:r>
      <w:r>
        <w:t xml:space="preserve"> — AusTech, Australian Manufacturing Week, AISF Annual Conference. (6) </w:t>
      </w:r>
      <w:r>
        <w:rPr>
          <w:b/>
        </w:rPr>
        <w:t>Content/SEO</w:t>
      </w:r>
      <w:r>
        <w:t xml:space="preserve"> — 'powder coating software AU', 'Nadcap heat treat software', 'job traveller batch ticket' are winnable. (7) Limited Facebook community; not a primary channel.</w:t>
      </w:r>
    </w:p>
    <w:p>
      <w:pPr>
        <w:pStyle w:val="ListBullet"/>
      </w:pPr>
      <w:r>
        <w:rPr>
          <w:b/>
        </w:rPr>
        <w:t>trade association count au</w:t>
      </w:r>
      <w:r>
        <w:t xml:space="preserve"> — 2–4 directly relevant: AISF (primary), SCAA, ASI (steel), AMTIL (broader manufacturing).</w:t>
      </w:r>
    </w:p>
    <w:p>
      <w:pPr>
        <w:pStyle w:val="ListBullet"/>
      </w:pPr>
      <w:r>
        <w:rPr>
          <w:b/>
        </w:rPr>
        <w:t>trade publication count</w:t>
      </w:r>
      <w:r>
        <w:t xml:space="preserve"> — ~3–5: AISF newsletter, Australian Paint Magazine, Surface Engineering International, AMT magazine (AMTIL), Manufacturers' Monthly.</w:t>
      </w:r>
    </w:p>
    <w:p>
      <w:pPr>
        <w:pStyle w:val="ListBullet"/>
      </w:pPr>
      <w:r>
        <w:rPr>
          <w:b/>
        </w:rPr>
        <w:t>conference event count au</w:t>
      </w:r>
      <w:r>
        <w:t xml:space="preserve"> — 2–4 sub-$10k options annually: AISF Annual Conference, AusTech, AMW state expos, state-level AISF meetings.</w:t>
      </w:r>
    </w:p>
    <w:p>
      <w:r>
        <w:rPr>
          <w:b/>
        </w:rPr>
        <w:t>cold outbound viability</w:t>
      </w:r>
    </w:p>
    <w:p>
      <w:r>
        <w:t>High. Shops are publicly listed, AISF + Custom Coaters directories are scrapable, owners answer the phone. Total target list ~1,000–1,500 shops — small enough that founder-led outreach can cover the whole TAM in 12–18 months.</w:t>
      </w:r>
    </w:p>
    <w:p>
      <w:r>
        <w:rPr>
          <w:b/>
        </w:rPr>
        <w:t>founder market fit proxy</w:t>
      </w:r>
    </w:p>
    <w:p>
      <w:r>
        <w:t>Moderate. Powder coating culture is tight-knit, family-business, slightly skeptical of tech vendors but warm to peers who 'speak shop'. An outsider needs to invest in AISF presence, shop visits, and ideally hire a domain-expert advisor (ex-shop foreman) early. Easier than vet or funeral, harder than generic fab.</w:t>
      </w:r>
    </w:p>
    <w:p>
      <w:pPr>
        <w:pStyle w:val="ListBullet"/>
      </w:pPr>
      <w:r>
        <w:rPr>
          <w:b/>
        </w:rPr>
        <w:t>case study acquisition cost</w:t>
      </w:r>
      <w:r>
        <w:t xml:space="preserve"> — Moderate. First 5 paying references probably require visiting 30–50 shops, AISF event attendance, and 3–6 month free pilots. Maybe 4–7 months focused effort.</w:t>
      </w:r>
    </w:p>
    <w:p>
      <w:r>
        <w:rPr>
          <w:b/>
        </w:rPr>
        <w:t>content seo competitiveness</w:t>
      </w:r>
    </w:p>
    <w:p>
      <w:r>
        <w:t>Low-to-moderate. Highly specific keywords (Qualicoat, AMS2750, Nadcap AC7102, batch ticket software) have low volume but low competition; AU-localised content is wide open. Generic 'powder coating software' is dominated by Steelhead.</w:t>
      </w:r>
    </w:p>
    <w:p>
      <w:pPr>
        <w:pStyle w:val="ListBullet"/>
      </w:pPr>
      <w:r>
        <w:rPr>
          <w:b/>
        </w:rPr>
        <w:t>insurer or gatekeeper dependency</w:t>
      </w:r>
      <w:r>
        <w:t xml:space="preserve"> — Mostly none. Optional: Qualicoat / AAMA / Nadcap auditors may want export formats; achievable. Powder suppliers (Dulux, Interpon) hold pricing data but are partners, not gatekeepers.</w:t>
      </w:r>
    </w:p>
    <w:p>
      <w:pPr>
        <w:pStyle w:val="Heading3"/>
      </w:pPr>
      <w:r>
        <w:t>Personal fit (Manuva reuse / founder fit)</w:t>
      </w:r>
    </w:p>
    <w:p>
      <w:pPr>
        <w:pStyle w:val="ListBullet"/>
      </w:pPr>
      <w:r>
        <w:rPr>
          <w:b/>
        </w:rPr>
        <w:t>manuva code reuse</w:t>
      </w:r>
      <w:r>
        <w:t xml:space="preserve"> — High. Next.js + Supabase + RLS + tenant context + design system + Xero/MYOB integration patterns + invite/auth all transfer cleanly.</w:t>
      </w:r>
    </w:p>
    <w:p>
      <w:pPr>
        <w:pStyle w:val="ListBullet"/>
      </w:pPr>
      <w:r>
        <w:rPr>
          <w:b/>
        </w:rPr>
        <w:t>buyer persona overlap with manuva</w:t>
      </w:r>
      <w:r>
        <w:t xml:space="preserve"> — Low. Powder coaters and plating bureaus are distinct from Manuva's MTS manufacturers. Limited cross-sell. Mostly a fresh GTM and brand.</w:t>
      </w:r>
    </w:p>
    <w:p>
      <w:pPr>
        <w:pStyle w:val="ListBullet"/>
      </w:pPr>
      <w:r>
        <w:rPr>
          <w:b/>
        </w:rPr>
        <w:t>adjacency to manufacturing</w:t>
      </w:r>
      <w:r>
        <w:t xml:space="preserve"> — Adjacent but distinct. Same shop-floor mental model, different process metaphor (service-on-customer-parts vs make-to-stock).</w:t>
      </w:r>
    </w:p>
    <w:p>
      <w:r>
        <w:rPr>
          <w:b/>
        </w:rPr>
        <w:t>technical moat durability months</w:t>
      </w:r>
    </w:p>
    <w:p>
      <w:r>
        <w:t>12–18 months. Steelhead is the real competitive threat but is busy expanding in the US post-USD 84m raise. A focused AU/NZ play with AISF distribution and Xero/MYOB depth has a 12–18 month window before Steelhead localises seriously.</w:t>
      </w:r>
    </w:p>
    <w:p>
      <w:pPr>
        <w:pStyle w:val="Heading3"/>
      </w:pPr>
      <w:r>
        <w:t>Unit economics</w:t>
      </w:r>
    </w:p>
    <w:p>
      <w:r>
        <w:rPr>
          <w:b/>
        </w:rPr>
        <w:t>gross margin sensitivity</w:t>
      </w:r>
    </w:p>
    <w:p>
      <w:r>
        <w:t>Strong (~85%+). Core SaaS workflow is CRUD + integrations. AI vision QA add-on incurs inference cost but is opt-in tier. Optional hardware (label printers, QR scanners) is owned by the customer. No SMS/voice/human-in-loop dependencies in core product.</w:t>
      </w:r>
    </w:p>
    <w:p>
      <w:pPr>
        <w:pStyle w:val="ListBullet"/>
      </w:pPr>
      <w:r>
        <w:rPr>
          <w:b/>
        </w:rPr>
        <w:t>multi location natural</w:t>
      </w:r>
      <w:r>
        <w:t xml:space="preserve"> — Moderate. Many bureaus are single-site; ~15–20% have 2 sites. Larger architectural coaters (Vertikote, AAF) run 3–5 sites — these are aspirational big-fish customers driving expansion ARPU.</w:t>
      </w:r>
    </w:p>
    <w:p>
      <w:pPr>
        <w:pStyle w:val="ListBullet"/>
      </w:pPr>
      <w:r>
        <w:rPr>
          <w:b/>
        </w:rPr>
        <w:t>churn risk</w:t>
      </w:r>
      <w:r>
        <w:t xml:space="preserve"> — Low-to-moderate. Once batch ticket and cert data is in the system, switching is painful. Risk: shop closure (industry contracting ~2.6%/yr per IBISWorld), founder retirement. Expected gross churn 6–10%/yr.</w:t>
      </w:r>
    </w:p>
    <w:p>
      <w:r>
        <w:rPr>
          <w:b/>
        </w:rPr>
        <w:t>customers needed for target arr</w:t>
      </w:r>
    </w:p>
    <w:p>
      <w:r>
        <w:t>At AUD 400/mo blended: ~210 customers for AUD 1m ARR. AU TAM ~900–1,200 shops → 20–25% penetration needed; ambitious but plausible given concentrated AISF distribution. Adding NZ + early UK/CA expansion raises ceiling materially.</w:t>
      </w:r>
    </w:p>
    <w:p>
      <w:pPr>
        <w:pStyle w:val="Heading3"/>
      </w:pPr>
      <w:r>
        <w:t>Other info</w:t>
      </w:r>
    </w:p>
    <w:p>
      <w:pPr>
        <w:pStyle w:val="ListBullet"/>
      </w:pPr>
      <w:r>
        <w:rPr>
          <w:b/>
        </w:rPr>
        <w:t xml:space="preserve"> outline id</w:t>
      </w:r>
      <w:r>
        <w:t xml:space="preserve"> — 04_powder_coating</w:t>
      </w:r>
    </w:p>
    <w:p>
      <w:pPr>
        <w:pStyle w:val="ListBullet"/>
      </w:pPr>
      <w:r>
        <w:rPr>
          <w:b/>
        </w:rPr>
        <w:t xml:space="preserve"> name</w:t>
      </w:r>
      <w:r>
        <w:t xml:space="preserve"> — Powder coating / heat treatment / plating service bureaus</w:t>
      </w:r>
    </w:p>
    <w:p>
      <w:pPr>
        <w:pStyle w:val="ListBullet"/>
      </w:pPr>
      <w:r>
        <w:rPr>
          <w:b/>
        </w:rPr>
        <w:t xml:space="preserve"> tier</w:t>
      </w:r>
      <w:r>
        <w:t xml:space="preserve"> — A</w:t>
      </w:r>
    </w:p>
    <w:p>
      <w:pPr>
        <w:pStyle w:val="ListBullet"/>
      </w:pPr>
      <w:r>
        <w:rPr>
          <w:b/>
        </w:rPr>
        <w:t xml:space="preserve"> hypothesis</w:t>
      </w:r>
      <w:r>
        <w:t xml:space="preserve"> — Process-step manufacturing with batch tickets, certifications, customer-owned inventory. No dominant vertical software.</w:t>
      </w:r>
    </w:p>
    <w:p>
      <w:pPr>
        <w:pStyle w:val="ListBullet"/>
      </w:pPr>
      <w:r>
        <w:rPr>
          <w:b/>
        </w:rPr>
        <w:t xml:space="preserve"> order</w:t>
      </w:r>
      <w:r>
        <w:t xml:space="preserve"> — 4</w:t>
      </w:r>
    </w:p>
    <w:p>
      <w:pPr>
        <w:pStyle w:val="Heading3"/>
      </w:pPr>
      <w:r>
        <w:t>Flagged uncertain</w:t>
      </w:r>
    </w:p>
    <w:p>
      <w:pPr>
        <w:pStyle w:val="ListBullet"/>
      </w:pPr>
      <w:r>
        <w:t>business_count_au</w:t>
      </w:r>
    </w:p>
    <w:p>
      <w:pPr>
        <w:pStyle w:val="ListBullet"/>
      </w:pPr>
      <w:r>
        <w:t>business_count_global</w:t>
      </w:r>
    </w:p>
    <w:p>
      <w:pPr>
        <w:pStyle w:val="ListBullet"/>
      </w:pPr>
      <w:r>
        <w:t>industry_facebook_group_size</w:t>
      </w:r>
    </w:p>
    <w:p>
      <w:pPr>
        <w:pStyle w:val="ListBullet"/>
      </w:pPr>
      <w:r>
        <w:t>manuva_data_model_reuse_pct</w:t>
      </w:r>
    </w:p>
    <w:p>
      <w:pPr>
        <w:pStyle w:val="ListBullet"/>
      </w:pPr>
      <w:r>
        <w:t>willingness_to_pay</w:t>
      </w:r>
    </w:p>
    <w:p>
      <w:pPr>
        <w:pBdr>
          <w:bottom w:val="single" w:sz="6" w:space="1" w:color="BFBFBF"/>
        </w:pBdr>
      </w:pPr>
    </w:p>
    <w:p>
      <w:pPr>
        <w:pStyle w:val="Heading2"/>
      </w:pPr>
      <w:r>
        <w:t>5. 3D printing / additive manufacturing service bureaus</w:t>
      </w:r>
    </w:p>
    <w:p>
      <w:r>
        <w:t xml:space="preserve">&lt;a id="5-3d-printing-additive-manufacturing-service-bureaus"&gt;&lt;/a&gt; </w:t>
      </w:r>
      <w:r>
        <w:rPr>
          <w:b/>
        </w:rPr>
        <w:t>Tier:</w:t>
      </w:r>
      <w:r>
        <w:t xml:space="preserve"> A · </w:t>
      </w:r>
      <w:r>
        <w:rPr>
          <w:b/>
        </w:rPr>
        <w:t>Source:</w:t>
      </w:r>
      <w:r>
        <w:t xml:space="preserve"> </w:t>
      </w:r>
      <w:r>
        <w:rPr>
          <w:rFonts w:ascii="Consolas" w:hAnsi="Consolas"/>
          <w:sz w:val="20"/>
        </w:rPr>
        <w:t>05_3d_print_bureaus.json</w:t>
      </w:r>
    </w:p>
    <w:p>
      <w:pPr>
        <w:ind w:left="425"/>
      </w:pPr>
      <w:r>
        <w:rPr>
          <w:color w:val="C8C8C8"/>
        </w:rPr>
        <w:t xml:space="preserve">│ </w:t>
      </w:r>
      <w:r>
        <w:t>Booming SMB segment, no dedicated job-shop SaaS, mostly spreadsheets + slicer software.</w:t>
      </w:r>
    </w:p>
    <w:p>
      <w:pPr>
        <w:pStyle w:val="Heading3"/>
      </w:pPr>
      <w:r>
        <w:t>Market sizing</w:t>
      </w:r>
    </w:p>
    <w:p>
      <w:pPr>
        <w:pStyle w:val="ListBullet"/>
      </w:pPr>
      <w:r>
        <w:rPr>
          <w:b/>
        </w:rPr>
        <w:t>target buyer</w:t>
      </w:r>
      <w:r>
        <w:t xml:space="preserve"> — Owner / managing director of a 3D printing service bureau (often technical founder, 2–25 employees). In larger bureaus (&gt;15 staff) ops manager / production lead drives selection with founder sign-off.</w:t>
      </w:r>
    </w:p>
    <w:p>
      <w:pPr>
        <w:pStyle w:val="ListBullet"/>
      </w:pPr>
      <w:r>
        <w:rPr>
          <w:b/>
        </w:rPr>
        <w:t>typical size</w:t>
      </w:r>
      <w:r>
        <w:t xml:space="preserve"> — 2–20 employees, AUD 300k–5m revenue. Sweet spot 5–12 staff with AUD 800k–3m revenue.</w:t>
      </w:r>
    </w:p>
    <w:p>
      <w:pPr>
        <w:pStyle w:val="Heading3"/>
      </w:pPr>
      <w:r>
        <w:t>Pricing reality</w:t>
      </w:r>
    </w:p>
    <w:p>
      <w:r>
        <w:rPr>
          <w:b/>
        </w:rPr>
        <w:t>incumbent pricing</w:t>
      </w:r>
    </w:p>
    <w:p>
      <w:r>
        <w:t>MakerOS: free tier (10 employees, 30GB), Pro USD 239/mo (20 employees, 300GB, API). 3DPrinterOS: contact-sales pricing, education-heavy. AMFG: enterprise pricing typically USD 500–2,000/mo, MES-grade. DigiFabster: subscription, instant-quoting focus, mid hundreds USD/mo. Phasio: cloud workflow + portal, monthly subscription. Slicer/CAM software (PrusaSlicer, Cura, Bambu Studio) free. Most small bureaus pay USD 0–250/mo today and run Excel + Stripe + Trello.</w:t>
      </w:r>
    </w:p>
    <w:p>
      <w:r>
        <w:rPr>
          <w:b/>
        </w:rPr>
        <w:t>sales motion</w:t>
      </w:r>
    </w:p>
    <w:p>
      <w:r>
        <w:t>Predominantly self-serve with light inside sales. Bureaus discover tools via Reddit, LinkedIn, All3DP, slicer forums, and YouTube. Free trial → paid is the standard motion. Enterprise/managed-MES sales possible for AMFG-scale deals but rare in AU.</w:t>
      </w:r>
    </w:p>
    <w:p>
      <w:pPr>
        <w:pStyle w:val="ListBullet"/>
      </w:pPr>
      <w:r>
        <w:rPr>
          <w:b/>
        </w:rPr>
        <w:t>realistic arpu au</w:t>
      </w:r>
      <w:r>
        <w:t xml:space="preserve"> — AUD 200–350/mo blended. Entry AUD 99/mo (1–2 printers, basic quote), mid AUD 349/mo (instant quote portal, workflow), high AUD 799+/mo (MES, queue across printers, AS9100/ISO 13485 traceability).</w:t>
      </w:r>
    </w:p>
    <w:p>
      <w:r>
        <w:rPr>
          <w:b/>
        </w:rPr>
        <w:t>expansion revenue potential</w:t>
      </w:r>
    </w:p>
    <w:p>
      <w:r>
        <w:t>Moderate-to-strong. (1) Per-printer pricing scales naturally as bureau adds machines. (2) Embedded payments — bureaus invoice AUD 200k–3m/yr; 1–2% take-rate is meaningful. (3) Marketplace lead-flow (bring jobs to bureaus) — significant but competitive with Xometry/Hubs. (4) Material / consumables resale (resin, filament, powder). (5) AI quote / DFM analysis. (6) Certification add-on for medical (ISO 13485) / aerospace (AS9100). 2–3× expansion plausible but ceiling lower than for finishing/fab because bureaus are smaller.</w:t>
      </w:r>
    </w:p>
    <w:p>
      <w:pPr>
        <w:pStyle w:val="Heading3"/>
      </w:pPr>
      <w:r>
        <w:t>Competitive landscape</w:t>
      </w:r>
    </w:p>
    <w:p>
      <w:r>
        <w:rPr>
          <w:b/>
        </w:rPr>
        <w:t>incumbents</w:t>
      </w:r>
    </w:p>
    <w:p>
      <w:r>
        <w:t xml:space="preserve">1) </w:t>
      </w:r>
      <w:r>
        <w:rPr>
          <w:b/>
        </w:rPr>
        <w:t>MakerOS</w:t>
      </w:r>
      <w:r>
        <w:t xml:space="preserve"> (US, founded ~2017) — business mgmt for 3D print bureaus; pivoted to free entry tier 2021, paid USD 239/mo. Limited recent traction signals. 2) </w:t>
      </w:r>
      <w:r>
        <w:rPr>
          <w:b/>
        </w:rPr>
        <w:t>3DPrinterOS</w:t>
      </w:r>
      <w:r>
        <w:t xml:space="preserve"> (US/UK, ~2014) — print queue + management, strong in education/enterprise, less SMB-friendly. 3) </w:t>
      </w:r>
      <w:r>
        <w:rPr>
          <w:b/>
        </w:rPr>
        <w:t>AMFG</w:t>
      </w:r>
      <w:r>
        <w:t xml:space="preserve"> (UK, ~2017) — MES for additive, enterprise-leaning, USD 500–2,000+/mo. 4) </w:t>
      </w:r>
      <w:r>
        <w:rPr>
          <w:b/>
        </w:rPr>
        <w:t>DigiFabster</w:t>
      </w:r>
      <w:r>
        <w:t xml:space="preserve"> (US, 2016) — instant quoting + e-commerce, subscription, popular with quoting-focused bureaus. 5) </w:t>
      </w:r>
      <w:r>
        <w:rPr>
          <w:b/>
        </w:rPr>
        <w:t>Phasio</w:t>
      </w:r>
      <w:r>
        <w:t xml:space="preserve"> (Singapore, 2021) — customer portal + order mgmt for SME manufacturers, partnered with 3D Industrie in DACH. 6) </w:t>
      </w:r>
      <w:r>
        <w:rPr>
          <w:b/>
        </w:rPr>
        <w:t>AutoQuote3D</w:t>
      </w:r>
      <w:r>
        <w:t xml:space="preserve"> — instant-quoting tool, narrower. 7) </w:t>
      </w:r>
      <w:r>
        <w:rPr>
          <w:b/>
        </w:rPr>
        <w:t>3DPBOSS</w:t>
      </w:r>
      <w:r>
        <w:t xml:space="preserve"> — smaller niche. 8) Marketplaces (not direct competitors but eat into work): Xometry (USD 687m FY2025 revenue), Protolabs/Hubs, Sculpteo, i.materialise (shutting down March 2026), Treatstock. No dominant SMB bureau-OS; the category is </w:t>
      </w:r>
      <w:r>
        <w:rPr>
          <w:b/>
        </w:rPr>
        <w:t>fragmented and underserved</w:t>
      </w:r>
      <w:r>
        <w:t>.</w:t>
      </w:r>
    </w:p>
    <w:p>
      <w:pPr>
        <w:pStyle w:val="ListBullet"/>
      </w:pPr>
      <w:r>
        <w:rPr>
          <w:b/>
        </w:rPr>
        <w:t>incumbent age years</w:t>
      </w:r>
      <w:r>
        <w:t xml:space="preserve"> — Most incumbents are 6–11 years old. No legacy 20-year player. This is both opportunity (no entrenched UI rot) and risk (incumbents are modern and well-funded, less obvious replatform wedge than e.g. JobBOSS).</w:t>
      </w:r>
    </w:p>
    <w:p>
      <w:r>
        <w:rPr>
          <w:b/>
        </w:rPr>
        <w:t>user satisfaction signals</w:t>
      </w:r>
    </w:p>
    <w:p>
      <w:r>
        <w:t xml:space="preserve">AMFG and industry analysts identify clear pain: '5 signs your 3D printing service bureau needs workflow software', spreadsheet-based quoting can take 'hours to a full business day', staff manually re-key data across CRM + accounting + spreadsheets, real-time order status not visible to customers, mistakes from typing wrong numbers / formulas. Reddit and r/3Dprinting threads frequently lament Excel-based pricing, dropped quote follow-ups, and lack of customer self-serve. DigiFabster reviews highlight high pricing as a barrier; MakerOS reviews note feature gaps. </w:t>
      </w:r>
      <w:r>
        <w:rPr>
          <w:b/>
        </w:rPr>
        <w:t>The gap is workflow maturity, not dissatisfaction with a dominant incumbent.</w:t>
      </w:r>
    </w:p>
    <w:p>
      <w:r>
        <w:rPr>
          <w:b/>
        </w:rPr>
        <w:t>recent funding or ma</w:t>
      </w:r>
    </w:p>
    <w:p>
      <w:r>
        <w:t>Quiet category. Phasio raised seed funding (Singapore, ~2023, TechCrunch coverage). Xometry continues to grow (FY2025 USD 687m, +30% YoY) and is acquiring capabilities (e.g. Thomasnet earlier). i.materialise is winding down its consumer platform March 2026 — possible orphan customers. No major SMB bureau-OS raise reported in 2025–26. Less VC-frothy than finishing/fab.</w:t>
      </w:r>
    </w:p>
    <w:p>
      <w:r>
        <w:rPr>
          <w:b/>
        </w:rPr>
        <w:t>ai disruption risk</w:t>
      </w:r>
    </w:p>
    <w:p>
      <w:r>
        <w:t>High and rising. AutoQuote3D, Phasio, DigiFabster, and Xometry all pushing AI for geometry-based DFM, instant quoting, lead-time prediction. A generic 'AI quote tool' is already crowded. Differentiation has to come from workflow + Australia/NZ depth, not AI alone.</w:t>
      </w:r>
    </w:p>
    <w:p>
      <w:pPr>
        <w:pStyle w:val="Heading3"/>
      </w:pPr>
      <w:r>
        <w:t>Opportunity quality</w:t>
      </w:r>
    </w:p>
    <w:p>
      <w:r>
        <w:rPr>
          <w:b/>
        </w:rPr>
        <w:t>core pain</w:t>
      </w:r>
    </w:p>
    <w:p>
      <w:r>
        <w:rPr>
          <w:b/>
        </w:rPr>
        <w:t>Quote-to-delivery workflow</w:t>
      </w:r>
      <w:r>
        <w:t xml:space="preserve"> is unsolved at the SMB end. Bureau receives STL/STEP via email → estimator opens in slicer (Bambu Studio / PrusaSlicer / nTopology) → guesses material+time+post-processing → quote in Excel → invoice via Xero → tracks across printers via whiteboard or Trello → ships → customer asks for cert/FAI which is manually compiled. Multiple disconnected tools: CAM/slicer + email + Trello + Xero + Stripe + WhatsApp. No customer portal for status. Instant-quote upload tools exist but are quoting-only; workflow + traceability + certification + accounting integration is still fragmented.</w:t>
      </w:r>
    </w:p>
    <w:p>
      <w:r>
        <w:rPr>
          <w:b/>
        </w:rPr>
        <w:t>moat source</w:t>
      </w:r>
    </w:p>
    <w:p>
      <w:r>
        <w:t>Weaker than fab/finishing. (1) Workflow data accumulates but switching costs are lower (bureaus are smaller, more agile, less data-heavy). (2) Slicer/CAM integrations (Bambu, Prusa, PreForm, GrabCAD Print) help. (3) Embedded payments + customer portal stickiness. (4) ISO 13485 / AS9100 / FAA-Part 145 traceability for premium bureaus (aerospace, medical). (5) Australian regional network effects — local material suppliers, post/logistics. The honest answer: the moat is thinner than finishing because the category is younger and less data-intensive.</w:t>
      </w:r>
    </w:p>
    <w:p>
      <w:r>
        <w:rPr>
          <w:b/>
        </w:rPr>
        <w:t>critical integrations</w:t>
      </w:r>
    </w:p>
    <w:p>
      <w:r>
        <w:t>Must-have: Xero, MYOB, Stripe, Cura/Bambu/Prusa STL upload, STEP/STL viewer, email/PDF, Stripe/Square. Important: AusPost / Sendle / Aramex shipping, slicer time/material estimates (parsed from G-code). Nice-to-have: GrabCAD Print, PreForm (Formlabs), nTopology, instant DFM AI, Materialise Magics.</w:t>
      </w:r>
    </w:p>
    <w:p>
      <w:pPr>
        <w:pStyle w:val="ListBullet"/>
      </w:pPr>
      <w:r>
        <w:rPr>
          <w:b/>
        </w:rPr>
        <w:t>incumbent ehr lock in</w:t>
      </w:r>
      <w:r>
        <w:t xml:space="preserve"> — Very low. Most bureaus on Excel + Xero/MYOB + Trello. Direct rip-and-replace is the dominant scenario.</w:t>
      </w:r>
    </w:p>
    <w:p>
      <w:pPr>
        <w:pStyle w:val="Heading3"/>
      </w:pPr>
      <w:r>
        <w:t>Build difficulty</w:t>
      </w:r>
    </w:p>
    <w:p>
      <w:r>
        <w:rPr>
          <w:b/>
        </w:rPr>
        <w:t>regulatory complexity</w:t>
      </w:r>
    </w:p>
    <w:p>
      <w:r>
        <w:t>Low for general 3D printing. Medical-grade (ISO 13485 + biocompatibility ISO 10993) and aerospace (AS9100 + AS9102 FAI) tiers are high-complexity but optional. Most bureaus stay in the general/industrial tier with light ISO 9001 only.</w:t>
      </w:r>
    </w:p>
    <w:p>
      <w:r>
        <w:rPr>
          <w:b/>
        </w:rPr>
        <w:t>regulatory changes 2025 2026</w:t>
      </w:r>
    </w:p>
    <w:p>
      <w:r>
        <w:t xml:space="preserve">(1) </w:t>
      </w:r>
      <w:r>
        <w:rPr>
          <w:b/>
        </w:rPr>
        <w:t>TGA medical device reforms</w:t>
      </w:r>
      <w:r>
        <w:t xml:space="preserve"> — Australian TGA tightening custom-made medical device pathway through 2024–2026 (alignment with EU MDR-style requirements); 3D-printed medical/dental devices face increased documentation requirements. (2) </w:t>
      </w:r>
      <w:r>
        <w:rPr>
          <w:b/>
        </w:rPr>
        <w:t>AASB S2 climate disclosures</w:t>
      </w:r>
      <w:r>
        <w:t xml:space="preserve"> — energy reporting per print job will matter for bureaus serving large customers from 2026. (3) </w:t>
      </w:r>
      <w:r>
        <w:rPr>
          <w:b/>
        </w:rPr>
        <w:t>ISO/ASTM 52900-series</w:t>
      </w:r>
      <w:r>
        <w:t xml:space="preserve"> additive manufacturing standards continuing to mature. (4) </w:t>
      </w:r>
      <w:r>
        <w:rPr>
          <w:b/>
        </w:rPr>
        <w:t>FAA / EASA additive certification</w:t>
      </w:r>
      <w:r>
        <w:t xml:space="preserve"> maturing (relevant for AU aerospace bureaus serving global supply chains). (5) </w:t>
      </w:r>
      <w:r>
        <w:rPr>
          <w:b/>
        </w:rPr>
        <w:t>i.materialise winding down March 2026</w:t>
      </w:r>
      <w:r>
        <w:t xml:space="preserve"> — small but real customer orphan event creating switching demand. None are catastrophic forcing functions; medical TGA is the strongest pull.</w:t>
      </w:r>
    </w:p>
    <w:p>
      <w:r>
        <w:rPr>
          <w:b/>
        </w:rPr>
        <w:t>domain depth</w:t>
      </w:r>
    </w:p>
    <w:p>
      <w:r>
        <w:t>Moderate. Slicers, materials (PLA / PETG / nylon / resin / metal powder), print technologies (FDM / SLA / SLS / DMLS / MJF), post-processing, and DFM are learnable in 3–6 months by a technical founder. Manuva founder is already technically literate — easier than finishing.</w:t>
      </w:r>
    </w:p>
    <w:p>
      <w:pPr>
        <w:pStyle w:val="ListBullet"/>
      </w:pPr>
      <w:r>
        <w:rPr>
          <w:b/>
        </w:rPr>
        <w:t>mvp effort</w:t>
      </w:r>
      <w:r>
        <w:t xml:space="preserve"> — 5–7 months for credible v1 (quote upload + STL viewer + workflow board + Xero invoice + customer status portal). 8–10 months to add multi-printer queue + DFM AI + ISO 13485 traceability.</w:t>
      </w:r>
    </w:p>
    <w:p>
      <w:r>
        <w:rPr>
          <w:b/>
        </w:rPr>
        <w:t>technical risks</w:t>
      </w:r>
    </w:p>
    <w:p>
      <w:r>
        <w:t>(1) STL/STEP/3MF parsing + bounding box + volume calc — straightforward (libraries: trimesh, OCCT, three.js). (2) AI DFM (printability, wall thickness, overhangs) — non-trivial but tractable; can leverage commodity models. (3) Slicer integration for accurate cost/time — depends on slicer (Cura/Bambu have APIs/G-code parsing). (4) Multi-printer queue + scheduling is the most non-trivial piece (real-time, multi-tenant). No truly hard ML.</w:t>
      </w:r>
    </w:p>
    <w:p>
      <w:pPr>
        <w:pStyle w:val="ListBullet"/>
      </w:pPr>
      <w:r>
        <w:rPr>
          <w:b/>
        </w:rPr>
        <w:t>state by state variance au</w:t>
      </w:r>
      <w:r>
        <w:t xml:space="preserve"> — Negligible. Federal product safety, TGA federal, GST federal. No state-by-state rule engine needed.</w:t>
      </w:r>
    </w:p>
    <w:p>
      <w:pPr>
        <w:pStyle w:val="ListBullet"/>
      </w:pPr>
      <w:r>
        <w:rPr>
          <w:b/>
        </w:rPr>
        <w:t>data residency requirement</w:t>
      </w:r>
      <w:r>
        <w:t xml:space="preserve"> — Optional. Defence and TGA-regulated work may want AU-hosted; Supabase Sydney covers. Not a blocker for general bureau work.</w:t>
      </w:r>
    </w:p>
    <w:p>
      <w:pPr>
        <w:pStyle w:val="Heading3"/>
      </w:pPr>
      <w:r>
        <w:t>Distribution difficulty</w:t>
      </w:r>
    </w:p>
    <w:p>
      <w:r>
        <w:rPr>
          <w:b/>
        </w:rPr>
        <w:t>channel options</w:t>
      </w:r>
    </w:p>
    <w:p>
      <w:r>
        <w:t xml:space="preserve">(1) </w:t>
      </w:r>
      <w:r>
        <w:rPr>
          <w:b/>
        </w:rPr>
        <w:t>SEO / content</w:t>
      </w:r>
      <w:r>
        <w:t xml:space="preserve"> — bureau owners are heavy Googlers; long-tail keywords ('3D printing service bureau software AU', 'instant 3D print quoting Xero') are winnable. (2) </w:t>
      </w:r>
      <w:r>
        <w:rPr>
          <w:b/>
        </w:rPr>
        <w:t>Reddit / r/3Dprinting / r/FormLabs / r/Sculpteo</w:t>
      </w:r>
      <w:r>
        <w:t xml:space="preserve"> — high-engagement community. (3) </w:t>
      </w:r>
      <w:r>
        <w:rPr>
          <w:b/>
        </w:rPr>
        <w:t>Slicer integrations / app stores</w:t>
      </w:r>
      <w:r>
        <w:t xml:space="preserve"> — Bambu Studio plugins, GrabCAD partnerships. (4) </w:t>
      </w:r>
      <w:r>
        <w:rPr>
          <w:b/>
        </w:rPr>
        <w:t>YouTube / influencers</w:t>
      </w:r>
      <w:r>
        <w:t xml:space="preserve"> — Maker's Muse (AU), Teaching Tech (AU), Joel Telling reach the audience. (5) </w:t>
      </w:r>
      <w:r>
        <w:rPr>
          <w:b/>
        </w:rPr>
        <w:t>Trade shows</w:t>
      </w:r>
      <w:r>
        <w:t xml:space="preserve"> — Australian Manufacturing Week (additive zone), 3D Print Expo, Formnext (Frankfurt, global). (6) </w:t>
      </w:r>
      <w:r>
        <w:rPr>
          <w:b/>
        </w:rPr>
        <w:t>AMTIL / AMHub</w:t>
      </w:r>
      <w:r>
        <w:t xml:space="preserve"> — Advanced Manufacturing Growth Centre (AMGC) has additive programs in AU. (7) </w:t>
      </w:r>
      <w:r>
        <w:rPr>
          <w:b/>
        </w:rPr>
        <w:t>Cold outbound</w:t>
      </w:r>
      <w:r>
        <w:t xml:space="preserve"> — small but reachable target list (~150–300 bureaus AU). (8) </w:t>
      </w:r>
      <w:r>
        <w:rPr>
          <w:b/>
        </w:rPr>
        <w:t>i.materialise sunset (Mar 2026)</w:t>
      </w:r>
      <w:r>
        <w:t xml:space="preserve"> — opportunity to capture orphaned customers.</w:t>
      </w:r>
    </w:p>
    <w:p>
      <w:pPr>
        <w:pStyle w:val="ListBullet"/>
      </w:pPr>
      <w:r>
        <w:rPr>
          <w:b/>
        </w:rPr>
        <w:t>trade association count au</w:t>
      </w:r>
      <w:r>
        <w:t xml:space="preserve"> — 2–4: AMTIL (additive sub-group), AMGC (Advanced Manufacturing Growth Centre — funded by federal govt), Additive Manufacturing Hub (AMHub, VIC), Australian Manufacturing Growth Centre.</w:t>
      </w:r>
    </w:p>
    <w:p>
      <w:pPr>
        <w:pStyle w:val="ListBullet"/>
      </w:pPr>
      <w:r>
        <w:rPr>
          <w:b/>
        </w:rPr>
        <w:t>trade publication count</w:t>
      </w:r>
      <w:r>
        <w:t xml:space="preserve"> — ~3–6: AMT magazine (AMTIL), Manufacturers' Monthly, @AuManufacturing newsletter, 3D Printing Industry, All3DP, Voxelmatters, TCT Magazine (global but read in AU).</w:t>
      </w:r>
    </w:p>
    <w:p>
      <w:pPr>
        <w:pStyle w:val="ListBullet"/>
      </w:pPr>
      <w:r>
        <w:rPr>
          <w:b/>
        </w:rPr>
        <w:t>conference event count au</w:t>
      </w:r>
      <w:r>
        <w:t xml:space="preserve"> — 2–4 sub-$10k options: Australian Manufacturing Week (additive zone), AMHub events, 3D Print Sydney/Melbourne meetups, AMTIL state expos.</w:t>
      </w:r>
    </w:p>
    <w:p>
      <w:pPr>
        <w:pStyle w:val="ListBullet"/>
      </w:pPr>
      <w:r>
        <w:rPr>
          <w:b/>
        </w:rPr>
        <w:t>cold outbound viability</w:t>
      </w:r>
      <w:r>
        <w:t xml:space="preserve"> — High for the named bureaus (~150–300), low for the long tail of hobbyist-turned-bureaus (hard to identify systematically). Directory scraping (Voxelmatters, All3DP, Treatstock) yields a clean target list.</w:t>
      </w:r>
    </w:p>
    <w:p>
      <w:pPr>
        <w:pStyle w:val="ListBullet"/>
      </w:pPr>
      <w:r>
        <w:rPr>
          <w:b/>
        </w:rPr>
        <w:t>founder market fit proxy</w:t>
      </w:r>
      <w:r>
        <w:t xml:space="preserve"> — Strong. Bureau owners are technical, software-friendly, and respond to peers who understand slicers and DFM. Less insider-gated than finishing or vet. Manuva founder is well-positioned culturally.</w:t>
      </w:r>
    </w:p>
    <w:p>
      <w:pPr>
        <w:pStyle w:val="ListBullet"/>
      </w:pPr>
      <w:r>
        <w:rPr>
          <w:b/>
        </w:rPr>
        <w:t>case study acquisition cost</w:t>
      </w:r>
      <w:r>
        <w:t xml:space="preserve"> — Low-to-moderate. First 5 references probably 2–4 months: target ~30 bureaus via cold email + Reddit / community presence, 10–15 demos, 5 free pilots. Bureaus are accustomed to trying new tools.</w:t>
      </w:r>
    </w:p>
    <w:p>
      <w:r>
        <w:rPr>
          <w:b/>
        </w:rPr>
        <w:t>content seo competitiveness</w:t>
      </w:r>
    </w:p>
    <w:p>
      <w:r>
        <w:t>Moderate. Generic '3D printing quoting software' dominated by DigiFabster / MakerOS / Phasio. AU-localised long tail is wide open. Topical: '3D printing service bureau Australia', 'instant quote STL upload Xero', 'AS9100 additive traceability'.</w:t>
      </w:r>
    </w:p>
    <w:p>
      <w:pPr>
        <w:pStyle w:val="ListBullet"/>
      </w:pPr>
      <w:r>
        <w:rPr>
          <w:b/>
        </w:rPr>
        <w:t>insurer or gatekeeper dependency</w:t>
      </w:r>
      <w:r>
        <w:t xml:space="preserve"> — None for general work. Medical/aerospace bureaus depend on TGA / FAA / OEM approval flows; these are workflow inputs, not blocking APIs.</w:t>
      </w:r>
    </w:p>
    <w:p>
      <w:pPr>
        <w:pStyle w:val="Heading3"/>
      </w:pPr>
      <w:r>
        <w:t>Personal fit (Manuva reuse / founder fit)</w:t>
      </w:r>
    </w:p>
    <w:p>
      <w:pPr>
        <w:pStyle w:val="ListBullet"/>
      </w:pPr>
      <w:r>
        <w:rPr>
          <w:b/>
        </w:rPr>
        <w:t>manuva code reuse</w:t>
      </w:r>
      <w:r>
        <w:t xml:space="preserve"> — High. Next.js + Supabase + RLS + tenant context + design system + Xero/MYOB integration + invite/auth + activity_log all transfer cleanly. UI patterns reusable.</w:t>
      </w:r>
    </w:p>
    <w:p>
      <w:pPr>
        <w:pStyle w:val="ListBullet"/>
      </w:pPr>
      <w:r>
        <w:rPr>
          <w:b/>
        </w:rPr>
        <w:t>buyer persona overlap with manuva</w:t>
      </w:r>
      <w:r>
        <w:t xml:space="preserve"> — Very low. 3D bureau owners are distinct from MTS product manufacturers. No meaningful cross-sell. Fresh GTM and brand required.</w:t>
      </w:r>
    </w:p>
    <w:p>
      <w:pPr>
        <w:pStyle w:val="ListBullet"/>
      </w:pPr>
      <w:r>
        <w:rPr>
          <w:b/>
        </w:rPr>
        <w:t>adjacency to manufacturing</w:t>
      </w:r>
      <w:r>
        <w:t xml:space="preserve"> — Adjacent but a step further from Manuva's core than fab. Same manufacturing-ops vocabulary, very different workflow (digital-file-first, no BOM in the traditional sense, customer-uploaded geometry).</w:t>
      </w:r>
    </w:p>
    <w:p>
      <w:r>
        <w:rPr>
          <w:b/>
        </w:rPr>
        <w:t>technical moat durability months</w:t>
      </w:r>
    </w:p>
    <w:p>
      <w:r>
        <w:t>6–12 months. The category is the most replicable of the three — AI-coding-tool-equipped competitor could ship an MVP fast, and there are already 6–10 modern players. Moat must come from AU/NZ depth, integrations, payments, and community — not raw product.</w:t>
      </w:r>
    </w:p>
    <w:p>
      <w:pPr>
        <w:pStyle w:val="Heading3"/>
      </w:pPr>
      <w:r>
        <w:t>Unit economics</w:t>
      </w:r>
    </w:p>
    <w:p>
      <w:r>
        <w:rPr>
          <w:b/>
        </w:rPr>
        <w:t>gross margin sensitivity</w:t>
      </w:r>
    </w:p>
    <w:p>
      <w:r>
        <w:t>Healthy but watch AI costs. Core SaaS workflow ~85% margin. STL viewer is client-side (three.js). DFM / AI quoting incurs ~AUD 0.05–0.30 per quote (geometry analysis); chargeable as upsell. No SMS/voice/human-in-loop in core. Storage costs slightly higher than typical SaaS due to STL/STEP files (~5–50MB each); manageable via S3-tier or per-tenant quota.</w:t>
      </w:r>
    </w:p>
    <w:p>
      <w:pPr>
        <w:pStyle w:val="ListBullet"/>
      </w:pPr>
      <w:r>
        <w:rPr>
          <w:b/>
        </w:rPr>
        <w:t>multi location natural</w:t>
      </w:r>
      <w:r>
        <w:t xml:space="preserve"> — Low. Most bureaus are single-site. ~10–15% have 2 locations. Less multi-site upside than fab or finishing.</w:t>
      </w:r>
    </w:p>
    <w:p>
      <w:r>
        <w:rPr>
          <w:b/>
        </w:rPr>
        <w:t>customers needed for target arr</w:t>
      </w:r>
    </w:p>
    <w:p>
      <w:r>
        <w:t xml:space="preserve">At AUD 275/mo blended: ~305 paying customers for AUD 1m ARR. AU TAM only ~150–300 bureaus → cannot hit AUD 1m ARR on AU alone; must expand to NZ + UK + US from day 1, or layer marketplace / payments revenue. </w:t>
      </w:r>
      <w:r>
        <w:rPr>
          <w:b/>
        </w:rPr>
        <w:t>This is the binding economic constraint for this vertical.</w:t>
      </w:r>
    </w:p>
    <w:p>
      <w:pPr>
        <w:pStyle w:val="Heading3"/>
      </w:pPr>
      <w:r>
        <w:t>Other info</w:t>
      </w:r>
    </w:p>
    <w:p>
      <w:pPr>
        <w:pStyle w:val="ListBullet"/>
      </w:pPr>
      <w:r>
        <w:rPr>
          <w:b/>
        </w:rPr>
        <w:t xml:space="preserve"> outline id</w:t>
      </w:r>
      <w:r>
        <w:t xml:space="preserve"> — 05_3d_print_bureaus</w:t>
      </w:r>
    </w:p>
    <w:p>
      <w:pPr>
        <w:pStyle w:val="ListBullet"/>
      </w:pPr>
      <w:r>
        <w:rPr>
          <w:b/>
        </w:rPr>
        <w:t xml:space="preserve"> name</w:t>
      </w:r>
      <w:r>
        <w:t xml:space="preserve"> — 3D printing / additive manufacturing service bureaus</w:t>
      </w:r>
    </w:p>
    <w:p>
      <w:pPr>
        <w:pStyle w:val="ListBullet"/>
      </w:pPr>
      <w:r>
        <w:rPr>
          <w:b/>
        </w:rPr>
        <w:t xml:space="preserve"> tier</w:t>
      </w:r>
      <w:r>
        <w:t xml:space="preserve"> — A</w:t>
      </w:r>
    </w:p>
    <w:p>
      <w:pPr>
        <w:pStyle w:val="ListBullet"/>
      </w:pPr>
      <w:r>
        <w:rPr>
          <w:b/>
        </w:rPr>
        <w:t xml:space="preserve"> hypothesis</w:t>
      </w:r>
      <w:r>
        <w:t xml:space="preserve"> — Booming SMB segment, no dedicated job-shop SaaS, mostly spreadsheets + slicer software.</w:t>
      </w:r>
    </w:p>
    <w:p>
      <w:pPr>
        <w:pStyle w:val="ListBullet"/>
      </w:pPr>
      <w:r>
        <w:rPr>
          <w:b/>
        </w:rPr>
        <w:t xml:space="preserve"> order</w:t>
      </w:r>
      <w:r>
        <w:t xml:space="preserve"> — 5</w:t>
      </w:r>
    </w:p>
    <w:p>
      <w:pPr>
        <w:pStyle w:val="Heading3"/>
      </w:pPr>
      <w:r>
        <w:t>Flagged uncertain</w:t>
      </w:r>
    </w:p>
    <w:p>
      <w:pPr>
        <w:pStyle w:val="ListBullet"/>
      </w:pPr>
      <w:r>
        <w:t>business_count_au</w:t>
      </w:r>
    </w:p>
    <w:p>
      <w:pPr>
        <w:pStyle w:val="ListBullet"/>
      </w:pPr>
      <w:r>
        <w:t>business_count_global</w:t>
      </w:r>
    </w:p>
    <w:p>
      <w:pPr>
        <w:pStyle w:val="ListBullet"/>
      </w:pPr>
      <w:r>
        <w:t>churn_risk</w:t>
      </w:r>
    </w:p>
    <w:p>
      <w:pPr>
        <w:pStyle w:val="ListBullet"/>
      </w:pPr>
      <w:r>
        <w:t>industry_facebook_group_size</w:t>
      </w:r>
    </w:p>
    <w:p>
      <w:pPr>
        <w:pStyle w:val="ListBullet"/>
      </w:pPr>
      <w:r>
        <w:t>manuva_data_model_reuse_pct</w:t>
      </w:r>
    </w:p>
    <w:p>
      <w:pPr>
        <w:pStyle w:val="ListBullet"/>
      </w:pPr>
      <w:r>
        <w:t>willingness_to_pay</w:t>
      </w:r>
    </w:p>
    <w:p>
      <w:pPr>
        <w:pBdr>
          <w:bottom w:val="single" w:sz="6" w:space="1" w:color="BFBFBF"/>
        </w:pBdr>
      </w:pPr>
    </w:p>
    <w:p>
      <w:pPr>
        <w:pStyle w:val="Heading2"/>
      </w:pPr>
      <w:r>
        <w:t>6. Cabinet / joinery / millwork shops</w:t>
      </w:r>
    </w:p>
    <w:p>
      <w:r>
        <w:t xml:space="preserve">&lt;a id="6-cabinet-joinery-millwork-shops"&gt;&lt;/a&gt; </w:t>
      </w:r>
      <w:r>
        <w:rPr>
          <w:b/>
        </w:rPr>
        <w:t>Tier:</w:t>
      </w:r>
      <w:r>
        <w:t xml:space="preserve"> A · </w:t>
      </w:r>
      <w:r>
        <w:rPr>
          <w:b/>
        </w:rPr>
        <w:t>Source:</w:t>
      </w:r>
      <w:r>
        <w:t xml:space="preserve"> </w:t>
      </w:r>
      <w:r>
        <w:rPr>
          <w:rFonts w:ascii="Consolas" w:hAnsi="Consolas"/>
          <w:sz w:val="20"/>
        </w:rPr>
        <w:t>06_joinery_millwork.json</w:t>
      </w:r>
    </w:p>
    <w:p>
      <w:pPr>
        <w:ind w:left="425"/>
      </w:pPr>
      <w:r>
        <w:rPr>
          <w:color w:val="C8C8C8"/>
        </w:rPr>
        <w:t xml:space="preserve">│ </w:t>
      </w:r>
      <w:r>
        <w:t>Between hobby woodworker tools and full ERPs. Cutlist/CAD integration + job-shop scheduling.</w:t>
      </w:r>
    </w:p>
    <w:p>
      <w:pPr>
        <w:pStyle w:val="Heading3"/>
      </w:pPr>
      <w:r>
        <w:t>Market sizing</w:t>
      </w:r>
    </w:p>
    <w:p>
      <w:pPr>
        <w:pStyle w:val="ListBullet"/>
      </w:pPr>
      <w:r>
        <w:rPr>
          <w:b/>
        </w:rPr>
        <w:t>target buyer</w:t>
      </w:r>
      <w:r>
        <w:t xml:space="preserve"> — Owner/operator of a small-to-mid cabinet or joinery shop (kitchens, robes, commercial fitouts), or the shop's production/operations manager once headcount passes ~10.</w:t>
      </w:r>
    </w:p>
    <w:p>
      <w:pPr>
        <w:pStyle w:val="ListBullet"/>
      </w:pPr>
      <w:r>
        <w:rPr>
          <w:b/>
        </w:rPr>
        <w:t>typical size</w:t>
      </w:r>
      <w:r>
        <w:t xml:space="preserve"> — 3–25 employees; AU$0.5M–$8M revenue. Most ACFA-style members run a small workshop with a CNC nesting machine and 1–3 office staff doing quotes/scheduling.</w:t>
      </w:r>
    </w:p>
    <w:p>
      <w:pPr>
        <w:pStyle w:val="Heading3"/>
      </w:pPr>
      <w:r>
        <w:t>Pricing reality</w:t>
      </w:r>
    </w:p>
    <w:p>
      <w:pPr>
        <w:pStyle w:val="ListBullet"/>
      </w:pPr>
      <w:r>
        <w:rPr>
          <w:b/>
        </w:rPr>
        <w:t>sales motion</w:t>
      </w:r>
      <w:r>
        <w:t xml:space="preserve"> — Self-serve + inside sales hybrid. Industry buys at trade shows (AWISA, Visual Impact) and through Facebook groups; demos required to close.</w:t>
      </w:r>
    </w:p>
    <w:p>
      <w:r>
        <w:rPr>
          <w:b/>
        </w:rPr>
        <w:t>expansion revenue potential</w:t>
      </w:r>
    </w:p>
    <w:p>
      <w:r>
        <w:t>Moderate. Sheet-goods/hardware procurement (Blum, Hettich, Laminex) is a real embedded-fintech angle — Allmoxy and goCabinets already monetise supplier order routing. Payments on customer deposits/progress claims (Stripe/AfterPay) could lift ARPU 1.3–1.5×. AI features (auto-quote from a kitchen drawing) are the most plausible 2× expansion lever.</w:t>
      </w:r>
    </w:p>
    <w:p>
      <w:pPr>
        <w:pStyle w:val="Heading3"/>
      </w:pPr>
      <w:r>
        <w:t>Competitive landscape</w:t>
      </w:r>
    </w:p>
    <w:p>
      <w:r>
        <w:rPr>
          <w:b/>
        </w:rPr>
        <w:t>incumbents</w:t>
      </w:r>
    </w:p>
    <w:p>
      <w:r>
        <w:t>1) INNERGY (US, founded 2014; took US$44M Series C from Mainsail Aug 2024; acquired Microvellum Mar 2025) — the dominant ETO cabinet ERP, expanding into AU. 2) Jobman (AU, Brisbane-based, cabinet-maker-built ERP, integrates Cabinet Vision/BenchFab and Xero/MYOB) — strongest local incumbent for the 5–25 person shop. 3) Cabinet Vision (Hexagon-owned) — ~40% of US millwork CAD market, weak ERP layer. 4) Microvellum (now INNERGY) — design+engineering with new ERP push. 5) Allmoxy (US, Daniel Schmidt) — quoting/ordering tool popular with door/cabinet component manufacturers. 6) Cabinetshop Maestro, Tractivity, System100 — small-shop project management. 7) AU-only design/cutlist tools: CabMaster, goCabinets, WoodCAM/Cabinets by Computer, HUTTO, Manager Software, MaxCut — many &gt;20 years old.</w:t>
      </w:r>
    </w:p>
    <w:p>
      <w:r>
        <w:rPr>
          <w:b/>
        </w:rPr>
        <w:t>incumbent age years</w:t>
      </w:r>
    </w:p>
    <w:p>
      <w:r>
        <w:t>Cabinet Vision founded ~1986 (~40 years); Microvellum founded 1989 (~37 years); CabMaster ~40 years; Jobman ~10 years; INNERGY founded 2014 (~12 years). Design incumbents are old and UI-rotten; ERP layer is newer but small-shop coverage remains weak.</w:t>
      </w:r>
    </w:p>
    <w:p>
      <w:r>
        <w:rPr>
          <w:b/>
        </w:rPr>
        <w:t>user satisfaction signals</w:t>
      </w:r>
    </w:p>
    <w:p>
      <w:r>
        <w:t>WOODWEB/PracticalMachinist threads repeatedly say 'tried many over the years and never found anything that even closely hits the mark' and shops revert to spreadsheets/whiteboards. UK Workshop forum complains about modular pricing (e.g., 'Joinery Soft' £2K base + per-module). Common pain: 'wrong parts built, missing items on delivery day, change orders that never made it to the floor.' Cabinet Vision rates ~85% satisfaction vs Microvellum ~75% in McLineStudios comparison. Innergy reviews on Capterra/SoftwareAdvice praise the workflow but flag price and onboarding friction.</w:t>
      </w:r>
    </w:p>
    <w:p>
      <w:r>
        <w:rPr>
          <w:b/>
        </w:rPr>
        <w:t>ai disruption risk</w:t>
      </w:r>
    </w:p>
    <w:p>
      <w:r>
        <w:t>Medium-rising. AI-native cutlist/nesting/quote-from-drawing players (CutPlan.ai, EZNesting) are emerging but pre-Series A. INNERGY has signalled AI estimating roadmap. Window is 12–18 months before AI-quoting becomes table stakes.</w:t>
      </w:r>
    </w:p>
    <w:p>
      <w:pPr>
        <w:pStyle w:val="Heading3"/>
      </w:pPr>
      <w:r>
        <w:t>Opportunity quality</w:t>
      </w:r>
    </w:p>
    <w:p>
      <w:r>
        <w:rPr>
          <w:b/>
        </w:rPr>
        <w:t>core pain</w:t>
      </w:r>
    </w:p>
    <w:p>
      <w:r>
        <w:t>Quote-to-cut-list-to-CNC-to-schedule handoff. A typical AU shop quotes in Excel, models in Cabinet Vision or CabMaster, exports a CSV to MaxCut/OptiCut, schedules on a whiteboard, and back-costs nothing. The unsolved workflow is a single source-of-truth job that flows quote → BOM → cutlist → CNC G-code → schedule → install with change-order propagation. WhatsApp groups are still how factory-floor changes get communicated.</w:t>
      </w:r>
    </w:p>
    <w:p>
      <w:r>
        <w:rPr>
          <w:b/>
        </w:rPr>
        <w:t>moat source</w:t>
      </w:r>
    </w:p>
    <w:p>
      <w:r>
        <w:t>Integration depth: native two-way sync with Cabinet Vision/Microvellum/Mozaik DXF/cutlist plus Xero/MYOB plus supplier catalogues (Blum, Hettich, Laminex, Polytec). Data network effects (anonymised quote benchmarks) and switching cost (engineered BOM library + supplier price files) are the real moats. Manuva's BOM+inventory schema gives a head start.</w:t>
      </w:r>
    </w:p>
    <w:p>
      <w:r>
        <w:rPr>
          <w:b/>
        </w:rPr>
        <w:t>critical integrations</w:t>
      </w:r>
    </w:p>
    <w:p>
      <w:r>
        <w:t>Cabinet Vision/Microvellum DXF + cutlist import; MaxCut/OptiCut/CutRite for nesting; Xero, MYOB AccountRight, MYOB Business; supplier catalogues (Blum eServices, Hettich, Laminex, Polytec, Häfele Connect); CNC post-processors (Biesse, Homag/Weeke, Felder, Anderson); Stripe/Pinch for AU payments; HubSpot/Pipedrive for sales.</w:t>
      </w:r>
    </w:p>
    <w:p>
      <w:r>
        <w:rPr>
          <w:b/>
        </w:rPr>
        <w:t>incumbent ehr lock in</w:t>
      </w:r>
    </w:p>
    <w:p>
      <w:r>
        <w:t>Low to medium. Cabinet Vision/Microvellum own the design data and most shops won't rip those out — so a credible entrant lives side-by-side as the business layer (quoting, scheduling, costing, supplier orders). Rip-and-replace only feasible vs Jobman/Innergy.</w:t>
      </w:r>
    </w:p>
    <w:p>
      <w:pPr>
        <w:pStyle w:val="Heading3"/>
      </w:pPr>
      <w:r>
        <w:t>Build difficulty</w:t>
      </w:r>
    </w:p>
    <w:p>
      <w:r>
        <w:rPr>
          <w:b/>
        </w:rPr>
        <w:t>regulatory complexity</w:t>
      </w:r>
    </w:p>
    <w:p>
      <w:r>
        <w:t>Low. Building Code of Australia (BCA) and AS/NZS 4386 for commercial cabinetry govern manufacturing, but the SaaS layer doesn't touch certifications. WHS, Modern Slavery Act for suppliers &gt;$100M (irrelevant for SMB SaaS). Optional: AFRDI furniture testing for commercial.</w:t>
      </w:r>
    </w:p>
    <w:p>
      <w:r>
        <w:rPr>
          <w:b/>
        </w:rPr>
        <w:t>regulatory changes 2025 2026</w:t>
      </w:r>
    </w:p>
    <w:p>
      <w:r>
        <w:t>No major forcing function. The most relevant adjacent change is the NSW illegal-logging due-diligence reporting under Cth Illegal Logging Prohibition Act (amended 2024, fully in force March 2025) — shops importing veneer/MDF must declare supplier chain, but software impact is marginal. Engineered-stone benchtop ban (national, 1 July 2024) reshaped fabrication shops; cabinet shops indirectly affected as they now spec porcelain/laminate more often (creates a data update need for supplier catalogues). No 'July 2026' style forcing event identified.</w:t>
      </w:r>
    </w:p>
    <w:p>
      <w:r>
        <w:rPr>
          <w:b/>
        </w:rPr>
        <w:t>domain depth</w:t>
      </w:r>
    </w:p>
    <w:p>
      <w:r>
        <w:t>Moderate. Need to understand panel-based construction (32mm system, hardware sets, edging), nesting/grain direction, install sequences. Acquirable by an outsider in 3–6 months shadowing a shop; insider connection accelerates trust massively. Manuva founder background in manufacturing operations transfers well.</w:t>
      </w:r>
    </w:p>
    <w:p>
      <w:pPr>
        <w:pStyle w:val="ListBullet"/>
      </w:pPr>
      <w:r>
        <w:rPr>
          <w:b/>
        </w:rPr>
        <w:t>mvp effort</w:t>
      </w:r>
      <w:r>
        <w:t xml:space="preserve"> — 4–6 months for a credible MVP focused on quote → BOM → cutlist export → schedule with Xero sync, for a solo/small team. 8–12 months to credible scheduling + CNC integration.</w:t>
      </w:r>
    </w:p>
    <w:p>
      <w:r>
        <w:rPr>
          <w:b/>
        </w:rPr>
        <w:t>technical risks</w:t>
      </w:r>
    </w:p>
    <w:p>
      <w:r>
        <w:t>DXF/cutlist parsing across Cabinet Vision/Microvellum/Mozaik formats; nesting optimisation (solved by integrating MaxCut/OptiCut rather than building); CNC post-processor variance; supplier EDI/CSV ingestion. AI-from-drawing quoting is the hardest emerging feature but optional for MVP.</w:t>
      </w:r>
    </w:p>
    <w:p>
      <w:pPr>
        <w:pStyle w:val="ListBullet"/>
      </w:pPr>
      <w:r>
        <w:rPr>
          <w:b/>
        </w:rPr>
        <w:t>state by state variance au</w:t>
      </w:r>
      <w:r>
        <w:t xml:space="preserve"> — Minimal. BCA is national. State-level licensing applies to installers (e.g., NSW requires a builder/HBA licence above $5K work) but not to the cabinet shop SaaS itself.</w:t>
      </w:r>
    </w:p>
    <w:p>
      <w:pPr>
        <w:pStyle w:val="ListBullet"/>
      </w:pPr>
      <w:r>
        <w:rPr>
          <w:b/>
        </w:rPr>
        <w:t>data residency requirement</w:t>
      </w:r>
      <w:r>
        <w:t xml:space="preserve"> — No statutory requirement. Customer pricing data is commercially sensitive, so AU/Sydney region hosting is a sales talking point but not a regulatory must.</w:t>
      </w:r>
    </w:p>
    <w:p>
      <w:pPr>
        <w:pStyle w:val="Heading3"/>
      </w:pPr>
      <w:r>
        <w:t>Distribution difficulty</w:t>
      </w:r>
    </w:p>
    <w:p>
      <w:r>
        <w:rPr>
          <w:b/>
        </w:rPr>
        <w:t>channel options</w:t>
      </w:r>
    </w:p>
    <w:p>
      <w:r>
        <w:t>(1) AWISA trade show (biennial, next 2026 Sydney) — primary industry event, booths ~AU$8–15K. (2) Visual Impact Expo Sept 2026 Sydney (touches sign/print/decoration but cabinet adjacency limited). (3) ACFA membership channel — newsletter, training partners. (4) Facebook groups: 'Cabinet Makers Australia and New Zealand' (~10K members) is the dominant SMB community. (5) Supplier co-marketing (Blum, Hettich, Laminex) — they have direct access to every cabinet shop. (6) Cabinet Vision/Microvellum reseller channel in AU (Planit, Cabinets by Computer). (7) SEO/content: 'cabinet shop software Australia' is moderately crowded but winnable. (8) Cold outbound: ABN/ASIC + Yellow Pages scrape gives ~15K emailable shops.</w:t>
      </w:r>
    </w:p>
    <w:p>
      <w:pPr>
        <w:pStyle w:val="ListBullet"/>
      </w:pPr>
      <w:r>
        <w:rPr>
          <w:b/>
        </w:rPr>
        <w:t>trade association count au</w:t>
      </w:r>
      <w:r>
        <w:t xml:space="preserve"> — 2–3 main: ACFA (Australian Cabinet &amp; Furniture Association, merged with KBDi), AWISA (suppliers association), MGA TMA peripherally. ACFA covers cabinetry, kitchens, joinery, furnishing.</w:t>
      </w:r>
    </w:p>
    <w:p>
      <w:pPr>
        <w:pStyle w:val="ListBullet"/>
      </w:pPr>
      <w:r>
        <w:rPr>
          <w:b/>
        </w:rPr>
        <w:t>conference event count au</w:t>
      </w:r>
      <w:r>
        <w:t xml:space="preserve"> — 2–4 annual/biennial: AWISA (biennial, ~AU$10K booth), ACFA national conference, Sydney/Melbourne Build Expo, KBB (Kitchen &amp; Bathroom) shows. Under-$10K exhibiting is achievable at smaller state events.</w:t>
      </w:r>
    </w:p>
    <w:p>
      <w:pPr>
        <w:pStyle w:val="ListBullet"/>
      </w:pPr>
      <w:r>
        <w:rPr>
          <w:b/>
        </w:rPr>
        <w:t>cold outbound viability</w:t>
      </w:r>
      <w:r>
        <w:t xml:space="preserve"> — High. Cabinet shops have public ABN, websites, owner names; Apollo/Hunter coverage is good. Owners answer the phone. Email open rates in trade comparable to other manufacturing SMB (~25%).</w:t>
      </w:r>
    </w:p>
    <w:p>
      <w:r>
        <w:rPr>
          <w:b/>
        </w:rPr>
        <w:t>founder market fit proxy</w:t>
      </w:r>
    </w:p>
    <w:p>
      <w:r>
        <w:t>Moderate-high. Cabinet shop owners are trade-pragmatic; they trust software people who can speak BOM, edge-banding, and CNC. Insider trust not required, but credibility built by attending AWISA and producing technical content. Manuva manufacturing background is directly transferable.</w:t>
      </w:r>
    </w:p>
    <w:p>
      <w:pPr>
        <w:pStyle w:val="ListBullet"/>
      </w:pPr>
      <w:r>
        <w:rPr>
          <w:b/>
        </w:rPr>
        <w:t>case study acquisition cost</w:t>
      </w:r>
      <w:r>
        <w:t xml:space="preserve"> — Low-medium: 2–4 weeks per case study if founder is local. First 5 reference customers achievable in 3–6 months via Facebook groups and a single AWISA presence, especially if priced under Jobman.</w:t>
      </w:r>
    </w:p>
    <w:p>
      <w:pPr>
        <w:pStyle w:val="ListBullet"/>
      </w:pPr>
      <w:r>
        <w:rPr>
          <w:b/>
        </w:rPr>
        <w:t>content seo competitiveness</w:t>
      </w:r>
      <w:r>
        <w:t xml:space="preserve"> — Moderate. Long-tail terms ('cabinet shop scheduling software Australia', 'cutlist Xero integration') are winnable; head terms ('cabinet making software') dominated by goCabinets, CabMaster, Cabinetsbycomputer.</w:t>
      </w:r>
    </w:p>
    <w:p>
      <w:pPr>
        <w:pStyle w:val="ListBullet"/>
      </w:pPr>
      <w:r>
        <w:rPr>
          <w:b/>
        </w:rPr>
        <w:t>insurer or gatekeeper dependency</w:t>
      </w:r>
      <w:r>
        <w:t xml:space="preserve"> — None. No gatekeeper API required. Cabinet Vision/Microvellum file formats are accessible via DXF/CSV; no insurer or government portal sits between shop and customer.</w:t>
      </w:r>
    </w:p>
    <w:p>
      <w:pPr>
        <w:pStyle w:val="Heading3"/>
      </w:pPr>
      <w:r>
        <w:t>Personal fit (Manuva reuse / founder fit)</w:t>
      </w:r>
    </w:p>
    <w:p>
      <w:r>
        <w:rPr>
          <w:b/>
        </w:rPr>
        <w:t>manuva data model reuse pct</w:t>
      </w:r>
    </w:p>
    <w:p>
      <w:r>
        <w:t>60–70%. BOM, inventory, suppliers, locations, purchase orders, production orders all reuse cleanly. Cabinet-specific additions: panel/sheet stock by grain, edge-banding lookups, hardware sets (Blum/Hettich SKUs), CNC programs, install schedules. Cutlist/nesting is a new module (likely integrate MaxCut rather than build).</w:t>
      </w:r>
    </w:p>
    <w:p>
      <w:pPr>
        <w:pStyle w:val="ListBullet"/>
      </w:pPr>
      <w:r>
        <w:rPr>
          <w:b/>
        </w:rPr>
        <w:t>manuva code reuse</w:t>
      </w:r>
      <w:r>
        <w:t xml:space="preserve"> — Auth, tenant context (getServerTenantContext), RLS, activity_log, Xero/MYOB sync skeleton, supplier catalogues, BOM/production order UI patterns all transfer 1:1.</w:t>
      </w:r>
    </w:p>
    <w:p>
      <w:r>
        <w:rPr>
          <w:b/>
        </w:rPr>
        <w:t>buyer persona overlap with manuva</w:t>
      </w:r>
    </w:p>
    <w:p>
      <w:r>
        <w:t>Strong adjacency. A Manuva customer who is a wholesale kitchen/joinery manufacturer is essentially the same buyer. Bundling/expansion play is credible: Manuva ships the operations layer; a cabinet-specific config sells as an industry pack. Not a separate GTM if Manuva already has joinery shops in its base.</w:t>
      </w:r>
    </w:p>
    <w:p>
      <w:pPr>
        <w:pStyle w:val="ListBullet"/>
      </w:pPr>
      <w:r>
        <w:rPr>
          <w:b/>
        </w:rPr>
        <w:t>adjacency to manufacturing</w:t>
      </w:r>
      <w:r>
        <w:t xml:space="preserve"> — Very close. Cabinet/joinery shops are discrete manufacturers; the operational vocabulary (BOM, WO, routings, supplier POs, back-costing) is identical to Manuva's existing domain.</w:t>
      </w:r>
    </w:p>
    <w:p>
      <w:pPr>
        <w:pStyle w:val="ListBullet"/>
      </w:pPr>
      <w:r>
        <w:rPr>
          <w:b/>
        </w:rPr>
        <w:t>technical moat durability months</w:t>
      </w:r>
      <w:r>
        <w:t xml:space="preserve"> — 9–15 months. Cutlist + Xero + supplier catalogues are reproducible by an AI-tooled team in under a year; defensibility comes from supplier integrations and brand, not code.</w:t>
      </w:r>
    </w:p>
    <w:p>
      <w:pPr>
        <w:pStyle w:val="Heading3"/>
      </w:pPr>
      <w:r>
        <w:t>Unit economics</w:t>
      </w:r>
    </w:p>
    <w:p>
      <w:r>
        <w:rPr>
          <w:b/>
        </w:rPr>
        <w:t>gross margin sensitivity</w:t>
      </w:r>
    </w:p>
    <w:p>
      <w:r>
        <w:t>Healthy 80–85% gross margin achievable. No SMS-heavy or AI-inference-heavy workflows in the base product. If AI quote-from-drawing becomes a feature, inference cost ~$0.20–0.80/quote is comfortably absorbed at AU$300/month ARPU.</w:t>
      </w:r>
    </w:p>
    <w:p>
      <w:pPr>
        <w:pStyle w:val="ListBullet"/>
      </w:pPr>
      <w:r>
        <w:rPr>
          <w:b/>
        </w:rPr>
        <w:t>multi location natural</w:t>
      </w:r>
      <w:r>
        <w:t xml:space="preserve"> — Limited natural multi-location growth — most cabinet shops are single-site. Multi-user seat expansion is more typical (1→5 seats over 2 years).</w:t>
      </w:r>
    </w:p>
    <w:p>
      <w:r>
        <w:rPr>
          <w:b/>
        </w:rPr>
        <w:t>churn risk</w:t>
      </w:r>
    </w:p>
    <w:p>
      <w:r>
        <w:t>Low-moderate. Cabinet shops are sticky once BOM library and supplier catalogues are loaded; switching cost is real. Risk: small shops fail in housing downturns (project-driven revenue). AU housing slowdown 2024–2026 is a headwind.</w:t>
      </w:r>
    </w:p>
    <w:p>
      <w:pPr>
        <w:pStyle w:val="ListBullet"/>
      </w:pPr>
      <w:r>
        <w:rPr>
          <w:b/>
        </w:rPr>
        <w:t>customers needed for target arr</w:t>
      </w:r>
      <w:r>
        <w:t xml:space="preserve"> — ~280 customers at AU$300/month ARPU to hit AU$1M ARR. Achievable in 2–3 years with 1–2% AU market share.</w:t>
      </w:r>
    </w:p>
    <w:p>
      <w:pPr>
        <w:pStyle w:val="Heading3"/>
      </w:pPr>
      <w:r>
        <w:t>Other info</w:t>
      </w:r>
    </w:p>
    <w:p>
      <w:pPr>
        <w:pStyle w:val="ListBullet"/>
      </w:pPr>
      <w:r>
        <w:rPr>
          <w:b/>
        </w:rPr>
        <w:t xml:space="preserve"> outline id</w:t>
      </w:r>
      <w:r>
        <w:t xml:space="preserve"> — 06_joinery_millwork</w:t>
      </w:r>
    </w:p>
    <w:p>
      <w:pPr>
        <w:pStyle w:val="ListBullet"/>
      </w:pPr>
      <w:r>
        <w:rPr>
          <w:b/>
        </w:rPr>
        <w:t xml:space="preserve"> name</w:t>
      </w:r>
      <w:r>
        <w:t xml:space="preserve"> — Cabinet / joinery / millwork shops</w:t>
      </w:r>
    </w:p>
    <w:p>
      <w:pPr>
        <w:pStyle w:val="ListBullet"/>
      </w:pPr>
      <w:r>
        <w:rPr>
          <w:b/>
        </w:rPr>
        <w:t xml:space="preserve"> tier</w:t>
      </w:r>
      <w:r>
        <w:t xml:space="preserve"> — A</w:t>
      </w:r>
    </w:p>
    <w:p>
      <w:pPr>
        <w:pStyle w:val="ListBullet"/>
      </w:pPr>
      <w:r>
        <w:rPr>
          <w:b/>
        </w:rPr>
        <w:t xml:space="preserve"> hypothesis</w:t>
      </w:r>
      <w:r>
        <w:t xml:space="preserve"> — Between hobby woodworker tools and full ERPs. Cutlist/CAD integration + job-shop scheduling.</w:t>
      </w:r>
    </w:p>
    <w:p>
      <w:pPr>
        <w:pStyle w:val="ListBullet"/>
      </w:pPr>
      <w:r>
        <w:rPr>
          <w:b/>
        </w:rPr>
        <w:t xml:space="preserve"> order</w:t>
      </w:r>
      <w:r>
        <w:t xml:space="preserve"> — 6</w:t>
      </w:r>
    </w:p>
    <w:p>
      <w:pPr>
        <w:pStyle w:val="Heading3"/>
      </w:pPr>
      <w:r>
        <w:t>Flagged uncertain</w:t>
      </w:r>
    </w:p>
    <w:p>
      <w:pPr>
        <w:pStyle w:val="ListBullet"/>
      </w:pPr>
      <w:r>
        <w:t>business_count_au</w:t>
      </w:r>
    </w:p>
    <w:p>
      <w:pPr>
        <w:pStyle w:val="ListBullet"/>
      </w:pPr>
      <w:r>
        <w:t>business_count_global</w:t>
      </w:r>
    </w:p>
    <w:p>
      <w:pPr>
        <w:pStyle w:val="ListBullet"/>
      </w:pPr>
      <w:r>
        <w:t>incumbent_pricing</w:t>
      </w:r>
    </w:p>
    <w:p>
      <w:pPr>
        <w:pStyle w:val="ListBullet"/>
      </w:pPr>
      <w:r>
        <w:t>industry_facebook_group_size</w:t>
      </w:r>
    </w:p>
    <w:p>
      <w:pPr>
        <w:pStyle w:val="ListBullet"/>
      </w:pPr>
      <w:r>
        <w:t>realistic_arpu_au</w:t>
      </w:r>
    </w:p>
    <w:p>
      <w:pPr>
        <w:pStyle w:val="ListBullet"/>
      </w:pPr>
      <w:r>
        <w:t>recent_funding_or_ma</w:t>
      </w:r>
    </w:p>
    <w:p>
      <w:pPr>
        <w:pStyle w:val="ListBullet"/>
      </w:pPr>
      <w:r>
        <w:t>trade_publication_count</w:t>
      </w:r>
    </w:p>
    <w:p>
      <w:pPr>
        <w:pStyle w:val="ListBullet"/>
      </w:pPr>
      <w:r>
        <w:t>willingness_to_pay</w:t>
      </w:r>
    </w:p>
    <w:p>
      <w:pPr>
        <w:pBdr>
          <w:bottom w:val="single" w:sz="6" w:space="1" w:color="BFBFBF"/>
        </w:pBdr>
      </w:pPr>
    </w:p>
    <w:p>
      <w:pPr>
        <w:pStyle w:val="Heading2"/>
      </w:pPr>
      <w:r>
        <w:t>7. Sign &amp; wide-format print shops</w:t>
      </w:r>
    </w:p>
    <w:p>
      <w:r>
        <w:t xml:space="preserve">&lt;a id="7-sign-wide-format-print-shops"&gt;&lt;/a&gt; </w:t>
      </w:r>
      <w:r>
        <w:rPr>
          <w:b/>
        </w:rPr>
        <w:t>Tier:</w:t>
      </w:r>
      <w:r>
        <w:t xml:space="preserve"> A · </w:t>
      </w:r>
      <w:r>
        <w:rPr>
          <w:b/>
        </w:rPr>
        <w:t>Source:</w:t>
      </w:r>
      <w:r>
        <w:t xml:space="preserve"> </w:t>
      </w:r>
      <w:r>
        <w:rPr>
          <w:rFonts w:ascii="Consolas" w:hAnsi="Consolas"/>
          <w:sz w:val="20"/>
        </w:rPr>
        <w:t>07_sign_print_shops.json</w:t>
      </w:r>
    </w:p>
    <w:p>
      <w:pPr>
        <w:ind w:left="425"/>
      </w:pPr>
      <w:r>
        <w:rPr>
          <w:color w:val="C8C8C8"/>
        </w:rPr>
        <w:t xml:space="preserve">│ </w:t>
      </w:r>
      <w:r>
        <w:t>Most run on spreadsheets + Shopify. Quote/estimate + production scheduling + proofing gap.</w:t>
      </w:r>
    </w:p>
    <w:p>
      <w:pPr>
        <w:pStyle w:val="Heading3"/>
      </w:pPr>
      <w:r>
        <w:t>Market sizing</w:t>
      </w:r>
    </w:p>
    <w:p>
      <w:pPr>
        <w:pStyle w:val="ListBullet"/>
      </w:pPr>
      <w:r>
        <w:rPr>
          <w:b/>
        </w:rPr>
        <w:t>target buyer</w:t>
      </w:r>
      <w:r>
        <w:t xml:space="preserve"> — Owner/operator of a sign or wide-format print shop (typical 1–10 staff). Larger shops add a production/operations manager who becomes the primary user. ASGA reports the average member has ~$1M turnover and 5 staff.</w:t>
      </w:r>
    </w:p>
    <w:p>
      <w:pPr>
        <w:pStyle w:val="ListBullet"/>
      </w:pPr>
      <w:r>
        <w:rPr>
          <w:b/>
        </w:rPr>
        <w:t>typical size</w:t>
      </w:r>
      <w:r>
        <w:t xml:space="preserve"> — 2–10 employees; AU$300K–$3M revenue. Mix of signwriting + wide-format printing + vehicle wraps + installation.</w:t>
      </w:r>
    </w:p>
    <w:p>
      <w:pPr>
        <w:pStyle w:val="Heading3"/>
      </w:pPr>
      <w:r>
        <w:t>Pricing reality</w:t>
      </w:r>
    </w:p>
    <w:p>
      <w:pPr>
        <w:pStyle w:val="ListBullet"/>
      </w:pPr>
      <w:r>
        <w:rPr>
          <w:b/>
        </w:rPr>
        <w:t>sales motion</w:t>
      </w:r>
      <w:r>
        <w:t xml:space="preserve"> — Self-serve trial + inside sales. Sign shops are tradeshow-driven (Visual Impact Sept 2026 Sydney, PacPrint Sydney 2025). Demos close most deals.</w:t>
      </w:r>
    </w:p>
    <w:p>
      <w:r>
        <w:rPr>
          <w:b/>
        </w:rPr>
        <w:t>expansion revenue potential</w:t>
      </w:r>
    </w:p>
    <w:p>
      <w:r>
        <w:t>Strong 2–3× lever via embedded payments (deposit/progress invoices on AU$5K–50K signage jobs), supplier ordering (substrates, vinyl, banner from Ball &amp; Doggett, Spicers, Avery Dennison), and a proofing/customer-portal feature monetised as a per-user upsell. AI-assisted quoting from spec sheets is another credible upsell.</w:t>
      </w:r>
    </w:p>
    <w:p>
      <w:pPr>
        <w:pStyle w:val="Heading3"/>
      </w:pPr>
      <w:r>
        <w:t>Competitive landscape</w:t>
      </w:r>
    </w:p>
    <w:p>
      <w:r>
        <w:rPr>
          <w:b/>
        </w:rPr>
        <w:t>incumbents</w:t>
      </w:r>
    </w:p>
    <w:p>
      <w:r>
        <w:t>1) shopVOX (US, founded 2013) — most widely-used cross-vertical print/sign/embroidery tool, decent AU presence including 'largest sign maker in Perth' testimonial. 2) Printavo (US, now Inktavo/PSG, founded 2014) — strong screen-print roots, weaker for true wide-format/install workflow; price hikes generating churn signals. 3) FluidPSM (AU-built, AU$149/mo unlimited users) — local entrant, aggressive pricing, full quote→install→invoice with Xero/MYOB and a built-in AI helper. 4) HexiHub / Hexicom (AU contact +61 2 8005 1380) — established AU-relevant tool serving 1–20-user sign shops. 5) ONYX Align — RIP-adjacent quoting/scheduling, US-led. 6) Coreprint / Tharstern / EFI Pace — enterprise commercial print, too heavy. 7) SignTracker (Inktavo group) — legacy small sign-shop tool. 8) Nubium (Ball &amp; Doggett, AU 2025 launch).</w:t>
      </w:r>
    </w:p>
    <w:p>
      <w:pPr>
        <w:pStyle w:val="ListBullet"/>
      </w:pPr>
      <w:r>
        <w:rPr>
          <w:b/>
        </w:rPr>
        <w:t>incumbent age years</w:t>
      </w:r>
      <w:r>
        <w:t xml:space="preserve"> — shopVOX ~13 years; Printavo ~12 years (rolled into Inktavo); SignTracker ~20 years (legacy); ONYX (parent ONYX Graphics) ~30 years; Hexicom ~15+ years. Most are 10–20 years old with dated UIs — solid replatform window.</w:t>
      </w:r>
    </w:p>
    <w:p>
      <w:r>
        <w:rPr>
          <w:b/>
        </w:rPr>
        <w:t>user satisfaction signals</w:t>
      </w:r>
    </w:p>
    <w:p>
      <w:r>
        <w:t>PrintPlanet and t-shirtforums threads on Printavo: 'famous for promising to fix functionality problems and then ignore them for literally YEARS', 'no read/write permissions', 'no customer overpayment feature', PE-driven price hikes from US$2,500/yr to US$3,990/yr after buyout. ShopVOX criticised for complexity and slow performance on Capterra. ONYX Align positions itself as 'replace spreadsheets with 4-click quoting' — implying the baseline is still spreadsheets. AU-specific complaint pattern: lack of MYOB support and US-centric tax/templates.</w:t>
      </w:r>
    </w:p>
    <w:p>
      <w:r>
        <w:rPr>
          <w:b/>
        </w:rPr>
        <w:t>ai disruption risk</w:t>
      </w:r>
    </w:p>
    <w:p>
      <w:r>
        <w:t>Medium. FluidPSM already ships an in-app AI helper. ONYX is layering AI on RIP/quoting. No fully AI-native pure-play has raised a public round in sign/wide-format yet, but the surface (auto-quote from artwork dimensions, AI proof generation) is highly attackable. 12–18 month window.</w:t>
      </w:r>
    </w:p>
    <w:p>
      <w:pPr>
        <w:pStyle w:val="Heading3"/>
      </w:pPr>
      <w:r>
        <w:t>Opportunity quality</w:t>
      </w:r>
    </w:p>
    <w:p>
      <w:r>
        <w:rPr>
          <w:b/>
        </w:rPr>
        <w:t>core pain</w:t>
      </w:r>
    </w:p>
    <w:p>
      <w:r>
        <w:t>Three stacked pains: (1) Quoting consistency — every shop has a custom Excel pricing matrix per substrate/size/finish/install; estimators leave and the IP walks. (2) Proofing back-and-forth via email/WhatsApp with no audit trail (designs, change orders, sign-off). (3) Production scheduling across mixed equipment (large-format printer → laminator → cutter → CNC router → install crew) with shared bottleneck resources. Most shops still run on Shopify (web orders) + Xero (invoices) + Excel (quotes) + Trello/whiteboard (production), with no single source of truth.</w:t>
      </w:r>
    </w:p>
    <w:p>
      <w:r>
        <w:rPr>
          <w:b/>
        </w:rPr>
        <w:t>moat source</w:t>
      </w:r>
    </w:p>
    <w:p>
      <w:r>
        <w:t>Substrate/finish/install pricing rules engine; AU supplier integrations (Ball &amp; Doggett, Spicers, Currie Group, IVE Group); proofing portal with audit trail; install scheduling with mobile sign-off. Defensibility = data (price templates), switching cost (pricing IP locked in), and AU compliance/payments.</w:t>
      </w:r>
    </w:p>
    <w:p>
      <w:r>
        <w:rPr>
          <w:b/>
        </w:rPr>
        <w:t>critical integrations</w:t>
      </w:r>
    </w:p>
    <w:p>
      <w:r>
        <w:t>Xero, MYOB AccountRight/Business; Stripe/Pinch/Tyro for AU payments; Ball &amp; Doggett and Spicers supplier ordering APIs/EDI; Adobe Creative Cloud / artwork file handling; Onyx/Caldera RIP queues; Shopify (many shops have a B2B store); Google Maps for install routing; HubSpot/Pipedrive for sales.</w:t>
      </w:r>
    </w:p>
    <w:p>
      <w:pPr>
        <w:pStyle w:val="ListBullet"/>
      </w:pPr>
      <w:r>
        <w:rPr>
          <w:b/>
        </w:rPr>
        <w:t>incumbent ehr lock in</w:t>
      </w:r>
      <w:r>
        <w:t xml:space="preserve"> — None equivalent to EHR. Most shops use loosely-coupled tools (Shopify + Xero + Excel + Trello). Rip-and-replace of the spreadsheet/whiteboard layer is the standard sale — not a side-car play.</w:t>
      </w:r>
    </w:p>
    <w:p>
      <w:pPr>
        <w:pStyle w:val="Heading3"/>
      </w:pPr>
      <w:r>
        <w:t>Build difficulty</w:t>
      </w:r>
    </w:p>
    <w:p>
      <w:pPr>
        <w:pStyle w:val="ListBullet"/>
      </w:pPr>
      <w:r>
        <w:rPr>
          <w:b/>
        </w:rPr>
        <w:t>regulatory complexity</w:t>
      </w:r>
      <w:r>
        <w:t xml:space="preserve"> — Low. Australian Consumer Law (consumer-facing quotes/deposits), GST/Tax Invoice formatting, WHS for installers working at height. No licensing of the SaaS itself.</w:t>
      </w:r>
    </w:p>
    <w:p>
      <w:r>
        <w:rPr>
          <w:b/>
        </w:rPr>
        <w:t>regulatory changes 2025 2026</w:t>
      </w:r>
    </w:p>
    <w:p>
      <w:r>
        <w:t>Minor: NSW Engineered Stone Ban (national, 1 July 2024) — peripheral, only affects shops doing benchtop signage. NSW Modern Slavery &amp; Federal Modern Slavery Act amendments tightening supply-chain reporting (substrate sourcing, ongoing 2025–2026). e-Invoicing (Peppol) mandate for Commonwealth agencies (already in force 2022 onward) plus state-level rollouts through 2025–2026 — shops doing govt/council signage will need e-invoicing-ready software. No single hard forcing function like NSW eCoC for electricians.</w:t>
      </w:r>
    </w:p>
    <w:p>
      <w:r>
        <w:rPr>
          <w:b/>
        </w:rPr>
        <w:t>domain depth</w:t>
      </w:r>
    </w:p>
    <w:p>
      <w:r>
        <w:t>Moderate. Need to understand substrates (ACM, corflute, foamboard, vinyl), print profiles (CMYK+W, white ink), lamination, cutting, installation site logistics, council permits for signage. Acquirable by an outsider in 3–6 months. Manuva's manufacturing ops mental model transfers cleanly.</w:t>
      </w:r>
    </w:p>
    <w:p>
      <w:pPr>
        <w:pStyle w:val="ListBullet"/>
      </w:pPr>
      <w:r>
        <w:rPr>
          <w:b/>
        </w:rPr>
        <w:t>mvp effort</w:t>
      </w:r>
      <w:r>
        <w:t xml:space="preserve"> — 4–6 months for solo/small team to ship quoting + proofing + scheduling + Xero. Install scheduling and supplier ordering add 3–6 months.</w:t>
      </w:r>
    </w:p>
    <w:p>
      <w:pPr>
        <w:pStyle w:val="ListBullet"/>
      </w:pPr>
      <w:r>
        <w:rPr>
          <w:b/>
        </w:rPr>
        <w:t>technical risks</w:t>
      </w:r>
      <w:r>
        <w:t xml:space="preserve"> — Pricing-rules engine flexibility (every shop's matrix is different); proofing portal large-file handling and version control; install scheduling with multi-resource constraints. No truly hard ML required for MVP.</w:t>
      </w:r>
    </w:p>
    <w:p>
      <w:pPr>
        <w:pStyle w:val="ListBullet"/>
      </w:pPr>
      <w:r>
        <w:rPr>
          <w:b/>
        </w:rPr>
        <w:t>state by state variance au</w:t>
      </w:r>
      <w:r>
        <w:t xml:space="preserve"> — Minor. Council/local government signage permit rules differ by LGA, but the SaaS doesn't need to embed permit logic — links/templates are sufficient.</w:t>
      </w:r>
    </w:p>
    <w:p>
      <w:pPr>
        <w:pStyle w:val="ListBullet"/>
      </w:pPr>
      <w:r>
        <w:rPr>
          <w:b/>
        </w:rPr>
        <w:t>data residency requirement</w:t>
      </w:r>
      <w:r>
        <w:t xml:space="preserve"> — None statutory. AU hosting (Supabase Sydney region) is a sales talking point especially for shops doing government/council work.</w:t>
      </w:r>
    </w:p>
    <w:p>
      <w:pPr>
        <w:pStyle w:val="Heading3"/>
      </w:pPr>
      <w:r>
        <w:t>Distribution difficulty</w:t>
      </w:r>
    </w:p>
    <w:p>
      <w:r>
        <w:rPr>
          <w:b/>
        </w:rPr>
        <w:t>channel options</w:t>
      </w:r>
    </w:p>
    <w:p>
      <w:r>
        <w:t>(1) Visual Impact Conference &amp; Expo 2026 (2–4 Sept, Sydney Olympic Park) — dominant AU sign/print event, alongside Connect Conference launching 2026. (2) PacPrint (biennial, Sydney 2025, Melbourne 2027) — covers commercial+sign+wide-format. (3) ASGA membership channel — newsletter, awards (next 3 Sept 2026 with Visual Impact). (4) Print21 magazine &amp; email newsletter — primary AU trade publication, sponsorship AU$1–5K. (5) Wide Format Online (wideformatonline.com) news+newsletter. (6) Facebook groups for Australian sign-makers (multiple, ~5–15K combined). (7) Supplier co-marketing (Ball &amp; Doggett's Nubium positioning suggests appetite). (8) Cold outbound: ASGA directory + ABN scrape gives ~8K targets.</w:t>
      </w:r>
    </w:p>
    <w:p>
      <w:pPr>
        <w:pStyle w:val="ListBullet"/>
      </w:pPr>
      <w:r>
        <w:rPr>
          <w:b/>
        </w:rPr>
        <w:t>trade association count au</w:t>
      </w:r>
      <w:r>
        <w:t xml:space="preserve"> — 2 primary: ASGA (Australian Sign &amp; Graphics Association) and Visual Connections (broader print/visual industry events). PIAA (Print Industries Association of Australia) is adjacent for commercial print.</w:t>
      </w:r>
    </w:p>
    <w:p>
      <w:pPr>
        <w:pStyle w:val="ListBullet"/>
      </w:pPr>
      <w:r>
        <w:rPr>
          <w:b/>
        </w:rPr>
        <w:t>conference event count au</w:t>
      </w:r>
      <w:r>
        <w:t xml:space="preserve"> — 2–3 main: Visual Impact (annual rotating Sydney/Melbourne), PacPrint (biennial), ASGA awards. Smaller state ASGA events. Booths AU$5–15K.</w:t>
      </w:r>
    </w:p>
    <w:p>
      <w:pPr>
        <w:pStyle w:val="ListBullet"/>
      </w:pPr>
      <w:r>
        <w:rPr>
          <w:b/>
        </w:rPr>
        <w:t>cold outbound viability</w:t>
      </w:r>
      <w:r>
        <w:t xml:space="preserve"> — High. Sign shops have public websites, ABN, and ASGA directory listings. Owner emails are findable. Quote requests are a natural front-door for outbound.</w:t>
      </w:r>
    </w:p>
    <w:p>
      <w:r>
        <w:rPr>
          <w:b/>
        </w:rPr>
        <w:t>founder market fit proxy</w:t>
      </w:r>
    </w:p>
    <w:p>
      <w:r>
        <w:t>Moderate-high. Sign shop owners are trade-pragmatic and respond to clear ROI demos. Insider status not required; visiting 10 shops and shipping a credible quoting demo is enough to build trust. AU-built/AU-supported is a strong positioning lever vs US-headquartered shopVOX/Printavo.</w:t>
      </w:r>
    </w:p>
    <w:p>
      <w:pPr>
        <w:pStyle w:val="ListBullet"/>
      </w:pPr>
      <w:r>
        <w:rPr>
          <w:b/>
        </w:rPr>
        <w:t>content seo competitiveness</w:t>
      </w:r>
      <w:r>
        <w:t xml:space="preserve"> — Moderate. 'Sign shop management software Australia' is winnable; long-tail ('wide format quoting AU', 'sign proofing portal') is wide open. Head terms dominated by shopVOX, Printavo.</w:t>
      </w:r>
    </w:p>
    <w:p>
      <w:pPr>
        <w:pStyle w:val="ListBullet"/>
      </w:pPr>
      <w:r>
        <w:rPr>
          <w:b/>
        </w:rPr>
        <w:t>insurer or gatekeeper dependency</w:t>
      </w:r>
      <w:r>
        <w:t xml:space="preserve"> — None. No gatekeeper API. Shopify/Xero/MYOB/Stripe are all open APIs accessible to startups.</w:t>
      </w:r>
    </w:p>
    <w:p>
      <w:pPr>
        <w:pStyle w:val="Heading3"/>
      </w:pPr>
      <w:r>
        <w:t>Personal fit (Manuva reuse / founder fit)</w:t>
      </w:r>
    </w:p>
    <w:p>
      <w:r>
        <w:rPr>
          <w:b/>
        </w:rPr>
        <w:t>manuva data model reuse pct</w:t>
      </w:r>
    </w:p>
    <w:p>
      <w:r>
        <w:t>45–55%. Inventory (substrates, vinyl rolls, hardware), suppliers, purchase orders, production orders, locations, activity log all reuse. New domain: pricing-rules engine (size × substrate × finish × install), proofing/file-versioning, install scheduling with mobile sign-off. BOM concept maps loosely but is less central than in cabinet/manufacturing.</w:t>
      </w:r>
    </w:p>
    <w:p>
      <w:pPr>
        <w:pStyle w:val="ListBullet"/>
      </w:pPr>
      <w:r>
        <w:rPr>
          <w:b/>
        </w:rPr>
        <w:t>manuva code reuse</w:t>
      </w:r>
      <w:r>
        <w:t xml:space="preserve"> — Auth, tenant context, RLS, activity_log, Xero/MYOB sync skeleton, supplier/PO/inventory UI, dashboards reusable. Proofing portal and mobile install app are new builds.</w:t>
      </w:r>
    </w:p>
    <w:p>
      <w:r>
        <w:rPr>
          <w:b/>
        </w:rPr>
        <w:t>buyer persona overlap with manuva</w:t>
      </w:r>
    </w:p>
    <w:p>
      <w:r>
        <w:t>Low-medium. Sign shops are a different buyer (graphic/trade-services mix) than Manuva's discrete-manufacturer ICP. Some overlap with shops that also do signage manufacturing (CNC routing of letters, fabricated signs), but largely a fresh GTM.</w:t>
      </w:r>
    </w:p>
    <w:p>
      <w:pPr>
        <w:pStyle w:val="ListBullet"/>
      </w:pPr>
      <w:r>
        <w:rPr>
          <w:b/>
        </w:rPr>
        <w:t>adjacency to manufacturing</w:t>
      </w:r>
      <w:r>
        <w:t xml:space="preserve"> — Medium. Production scheduling and supplier/inventory concepts transfer; the front-office (quoting, proofing) is a different muscle than Manuva's current focus.</w:t>
      </w:r>
    </w:p>
    <w:p>
      <w:r>
        <w:rPr>
          <w:b/>
        </w:rPr>
        <w:t>technical moat durability months</w:t>
      </w:r>
    </w:p>
    <w:p>
      <w:r>
        <w:t>6–12 months. The 'pricing engine + proofing + scheduling + Xero' bundle is reproducible by an AI-tooled competitor in under a year. FluidPSM already exists at AU$149 unlimited — moat must come from depth (supplier integrations, install workflow, payments) not surface.</w:t>
      </w:r>
    </w:p>
    <w:p>
      <w:pPr>
        <w:pStyle w:val="Heading3"/>
      </w:pPr>
      <w:r>
        <w:t>Unit economics</w:t>
      </w:r>
    </w:p>
    <w:p>
      <w:r>
        <w:rPr>
          <w:b/>
        </w:rPr>
        <w:t>gross margin sensitivity</w:t>
      </w:r>
    </w:p>
    <w:p>
      <w:r>
        <w:t>Healthy 80%+ GM achievable. Proofing portals consume storage (large artwork files at 300dpi) — 50–500GB per shop — but Supabase Storage/R2 keeps this &lt;2% of ARPU. AI proof/quote features add small inference cost. No SMS-heavy workflows.</w:t>
      </w:r>
    </w:p>
    <w:p>
      <w:pPr>
        <w:pStyle w:val="ListBullet"/>
      </w:pPr>
      <w:r>
        <w:rPr>
          <w:b/>
        </w:rPr>
        <w:t>multi location natural</w:t>
      </w:r>
      <w:r>
        <w:t xml:space="preserve"> — Moderate. Larger shops grow to 2–3 production sites and separate install depots; some chains exist (Signarama, Kwik Kopy, Snap). Multi-location is a real expansion path but not the dominant pattern.</w:t>
      </w:r>
    </w:p>
    <w:p>
      <w:pPr>
        <w:pStyle w:val="ListBullet"/>
      </w:pPr>
      <w:r>
        <w:rPr>
          <w:b/>
        </w:rPr>
        <w:t>churn risk</w:t>
      </w:r>
      <w:r>
        <w:t xml:space="preserve"> — Moderate. Sign shops are project-driven and small; ~10–15% annual SMB churn is typical. Failure mode: shop closes (housing/retail slowdown) rather than competitor switch.</w:t>
      </w:r>
    </w:p>
    <w:p>
      <w:pPr>
        <w:pStyle w:val="ListBullet"/>
      </w:pPr>
      <w:r>
        <w:rPr>
          <w:b/>
        </w:rPr>
        <w:t>customers needed for target arr</w:t>
      </w:r>
      <w:r>
        <w:t xml:space="preserve"> — ~280–330 customers at AU$300/mo ARPU for AU$1M ARR. ~5% AU sign-shop share. Realistic in 3 years with focused GTM, harder if FluidPSM continues at AU$149.</w:t>
      </w:r>
    </w:p>
    <w:p>
      <w:pPr>
        <w:pStyle w:val="Heading3"/>
      </w:pPr>
      <w:r>
        <w:t>Other info</w:t>
      </w:r>
    </w:p>
    <w:p>
      <w:pPr>
        <w:pStyle w:val="ListBullet"/>
      </w:pPr>
      <w:r>
        <w:rPr>
          <w:b/>
        </w:rPr>
        <w:t xml:space="preserve"> outline id</w:t>
      </w:r>
      <w:r>
        <w:t xml:space="preserve"> — 07_sign_print_shops</w:t>
      </w:r>
    </w:p>
    <w:p>
      <w:pPr>
        <w:pStyle w:val="ListBullet"/>
      </w:pPr>
      <w:r>
        <w:rPr>
          <w:b/>
        </w:rPr>
        <w:t xml:space="preserve"> name</w:t>
      </w:r>
      <w:r>
        <w:t xml:space="preserve"> — Sign &amp; wide-format print shops</w:t>
      </w:r>
    </w:p>
    <w:p>
      <w:pPr>
        <w:pStyle w:val="ListBullet"/>
      </w:pPr>
      <w:r>
        <w:rPr>
          <w:b/>
        </w:rPr>
        <w:t xml:space="preserve"> tier</w:t>
      </w:r>
      <w:r>
        <w:t xml:space="preserve"> — A</w:t>
      </w:r>
    </w:p>
    <w:p>
      <w:pPr>
        <w:pStyle w:val="ListBullet"/>
      </w:pPr>
      <w:r>
        <w:rPr>
          <w:b/>
        </w:rPr>
        <w:t xml:space="preserve"> hypothesis</w:t>
      </w:r>
      <w:r>
        <w:t xml:space="preserve"> — Most run on spreadsheets + Shopify. Quote/estimate + production scheduling + proofing gap.</w:t>
      </w:r>
    </w:p>
    <w:p>
      <w:pPr>
        <w:pStyle w:val="ListBullet"/>
      </w:pPr>
      <w:r>
        <w:rPr>
          <w:b/>
        </w:rPr>
        <w:t xml:space="preserve"> order</w:t>
      </w:r>
      <w:r>
        <w:t xml:space="preserve"> — 7</w:t>
      </w:r>
    </w:p>
    <w:p>
      <w:pPr>
        <w:pStyle w:val="Heading3"/>
      </w:pPr>
      <w:r>
        <w:t>Flagged uncertain</w:t>
      </w:r>
    </w:p>
    <w:p>
      <w:pPr>
        <w:pStyle w:val="ListBullet"/>
      </w:pPr>
      <w:r>
        <w:t>business_count_au</w:t>
      </w:r>
    </w:p>
    <w:p>
      <w:pPr>
        <w:pStyle w:val="ListBullet"/>
      </w:pPr>
      <w:r>
        <w:t>business_count_global</w:t>
      </w:r>
    </w:p>
    <w:p>
      <w:pPr>
        <w:pStyle w:val="ListBullet"/>
      </w:pPr>
      <w:r>
        <w:t>case_study_acquisition_cost</w:t>
      </w:r>
    </w:p>
    <w:p>
      <w:pPr>
        <w:pStyle w:val="ListBullet"/>
      </w:pPr>
      <w:r>
        <w:t>incumbent_pricing</w:t>
      </w:r>
    </w:p>
    <w:p>
      <w:pPr>
        <w:pStyle w:val="ListBullet"/>
      </w:pPr>
      <w:r>
        <w:t>industry_facebook_group_size</w:t>
      </w:r>
    </w:p>
    <w:p>
      <w:pPr>
        <w:pStyle w:val="ListBullet"/>
      </w:pPr>
      <w:r>
        <w:t>realistic_arpu_au</w:t>
      </w:r>
    </w:p>
    <w:p>
      <w:pPr>
        <w:pStyle w:val="ListBullet"/>
      </w:pPr>
      <w:r>
        <w:t>recent_funding_or_ma</w:t>
      </w:r>
    </w:p>
    <w:p>
      <w:pPr>
        <w:pStyle w:val="ListBullet"/>
      </w:pPr>
      <w:r>
        <w:t>trade_publication_count</w:t>
      </w:r>
    </w:p>
    <w:p>
      <w:pPr>
        <w:pStyle w:val="ListBullet"/>
      </w:pPr>
      <w:r>
        <w:t>willingness_to_pay</w:t>
      </w:r>
    </w:p>
    <w:p>
      <w:pPr>
        <w:pBdr>
          <w:bottom w:val="single" w:sz="6" w:space="1" w:color="BFBFBF"/>
        </w:pBdr>
      </w:pPr>
    </w:p>
    <w:p>
      <w:pPr>
        <w:pStyle w:val="Heading2"/>
      </w:pPr>
      <w:r>
        <w:t>8. Custom apparel / screen-print / embroidery shops</w:t>
      </w:r>
    </w:p>
    <w:p>
      <w:r>
        <w:t xml:space="preserve">&lt;a id="8-custom-apparel-screen-print-embroidery-shops"&gt;&lt;/a&gt; </w:t>
      </w:r>
      <w:r>
        <w:rPr>
          <w:b/>
        </w:rPr>
        <w:t>Tier:</w:t>
      </w:r>
      <w:r>
        <w:t xml:space="preserve"> A · </w:t>
      </w:r>
      <w:r>
        <w:rPr>
          <w:b/>
        </w:rPr>
        <w:t>Source:</w:t>
      </w:r>
      <w:r>
        <w:t xml:space="preserve"> </w:t>
      </w:r>
      <w:r>
        <w:rPr>
          <w:rFonts w:ascii="Consolas" w:hAnsi="Consolas"/>
          <w:sz w:val="20"/>
        </w:rPr>
        <w:t>08_apparel_embroidery.json</w:t>
      </w:r>
    </w:p>
    <w:p>
      <w:pPr>
        <w:ind w:left="425"/>
      </w:pPr>
      <w:r>
        <w:rPr>
          <w:color w:val="C8C8C8"/>
        </w:rPr>
        <w:t xml:space="preserve">│ </w:t>
      </w:r>
      <w:r>
        <w:t>Printavo is the only real player and is US-centric/dated; AU reach is weak.</w:t>
      </w:r>
    </w:p>
    <w:p>
      <w:pPr>
        <w:pStyle w:val="Heading3"/>
      </w:pPr>
      <w:r>
        <w:t>Market sizing</w:t>
      </w:r>
    </w:p>
    <w:p>
      <w:pPr>
        <w:pStyle w:val="ListBullet"/>
      </w:pPr>
      <w:r>
        <w:rPr>
          <w:b/>
        </w:rPr>
        <w:t>target buyer</w:t>
      </w:r>
      <w:r>
        <w:t xml:space="preserve"> — Owner/operator of a custom apparel decoration shop (screen print + embroidery + DTG + DTF + vinyl). Production manager once headcount passes ~6.</w:t>
      </w:r>
    </w:p>
    <w:p>
      <w:pPr>
        <w:pStyle w:val="ListBullet"/>
      </w:pPr>
      <w:r>
        <w:rPr>
          <w:b/>
        </w:rPr>
        <w:t>typical size</w:t>
      </w:r>
      <w:r>
        <w:t xml:space="preserve"> — 2–10 employees; AU$200K–$2M revenue. Mix of B2B uniforms/teamwear + retail merch + corporate gifting + small-batch online stores.</w:t>
      </w:r>
    </w:p>
    <w:p>
      <w:pPr>
        <w:pStyle w:val="Heading3"/>
      </w:pPr>
      <w:r>
        <w:t>Pricing reality</w:t>
      </w:r>
    </w:p>
    <w:p>
      <w:pPr>
        <w:pStyle w:val="ListBullet"/>
      </w:pPr>
      <w:r>
        <w:rPr>
          <w:b/>
        </w:rPr>
        <w:t>sales motion</w:t>
      </w:r>
      <w:r>
        <w:t xml:space="preserve"> — Self-serve + community-led. Strong free-trial conversion expected; Facebook groups and YouTube demos drive most signup. Tradeshow (Visual Impact Sept 2026) adds breadth.</w:t>
      </w:r>
    </w:p>
    <w:p>
      <w:r>
        <w:rPr>
          <w:b/>
        </w:rPr>
        <w:t>expansion revenue potential</w:t>
      </w:r>
    </w:p>
    <w:p>
      <w:r>
        <w:t>High. Embedded payments on deposits/team-store orders (OrderMyGear-style model); blank-garment supplier procurement (PrimeLine, Aussie Pacific, Biz Collection, AS Colour wholesale) is a meaningful B2B fintech angle. Team-store ecommerce-as-a-feature is the canonical expansion (Inktavo+OMG merger validates this). AI design/mockup tools (GraphicsFlow-style) are emerging upsells. 2–3× ARPU expansion is credible.</w:t>
      </w:r>
    </w:p>
    <w:p>
      <w:pPr>
        <w:pStyle w:val="Heading3"/>
      </w:pPr>
      <w:r>
        <w:t>Competitive landscape</w:t>
      </w:r>
    </w:p>
    <w:p>
      <w:r>
        <w:rPr>
          <w:b/>
        </w:rPr>
        <w:t>incumbents</w:t>
      </w:r>
    </w:p>
    <w:p>
      <w:r>
        <w:t>1) Printavo (US, founded 2014, Inktavo group, PSG/Blue Star Innovation Partners) — ~3,000+ shops, the category default but US-centric tax/payments and Reddit-documented stagnation. 2) Inktavo umbrella: Printavo + InkSoft + GraphicsFlow + Clarity + SignTracker, merged with OrderMyGear October 2025. 3) DecoNetwork (AU-built, Queensland-headquartered team) — local strength, full ecommerce + shop management, Standard US$239/mo+ pricing keeps it above the budget tier. 4) YoPrint (US, fast-growing) — explicitly cheaper Printavo alternative from US$39/mo. 5) Teesom — older shop management, slower UX cycle. 6) shopVOX — cross-vertical, covers screen-print. 7) OrderMyGear (now Inktavo-merged) — team-store/B2B ordering, enterprise-tilt. 8) Local AU: limited — DecoNetwork is the dominant local; some Shopify+Xero+Excel hybrids.</w:t>
      </w:r>
    </w:p>
    <w:p>
      <w:r>
        <w:rPr>
          <w:b/>
        </w:rPr>
        <w:t>incumbent age years</w:t>
      </w:r>
    </w:p>
    <w:p>
      <w:r>
        <w:t>Printavo ~12 years; InkSoft ~16 years; DecoNetwork ~17 years (founded ~2008 by Queensland team); Teesom ~12 years; OrderMyGear ~17 years (founded 2008); shopVOX ~13 years. All 12+ years old, classic 'UI rot + private-equity-rollup' window — strongly supports hypothesis.</w:t>
      </w:r>
    </w:p>
    <w:p>
      <w:r>
        <w:rPr>
          <w:b/>
        </w:rPr>
        <w:t>user satisfaction signals</w:t>
      </w:r>
    </w:p>
    <w:p>
      <w:r>
        <w:t>Printavo Capterra/G2/Reddit/t-shirtforums: 'famous for promising to fix functionality problems and then ignore them for literally YEARS'; 'no read/write permissions, can't control who can do what'; 'doesn't do basic math, no customer overpayment feature'; ACH/payment-processor lock-in after Inktavo/PSG buyout (US$2,500/yr → US$3,990/yr). YoPrint's marketing leans heavily on Printavo defection. AU-specific complaint pattern: missing MYOB integration, US-only tax behaviour, US Stripe/payment rails, US blank-garment supplier catalogues (SanMar, S&amp;S Activewear, AlphaBroder) instead of AS Colour/Biz Collection/Aussie Pacific.</w:t>
      </w:r>
    </w:p>
    <w:p>
      <w:r>
        <w:rPr>
          <w:b/>
        </w:rPr>
        <w:t>ai disruption risk</w:t>
      </w:r>
    </w:p>
    <w:p>
      <w:r>
        <w:t>Medium-high. Inktavo's GraphicsFlow is the existing AI design/mockup hook. Independent AI-mockup, auto-quote-from-artwork, and auto-print-spec startups are visible. No clear AI-native dominant entrant yet — 12–18 month window for a new wedge.</w:t>
      </w:r>
    </w:p>
    <w:p>
      <w:pPr>
        <w:pStyle w:val="Heading3"/>
      </w:pPr>
      <w:r>
        <w:t>Opportunity quality</w:t>
      </w:r>
    </w:p>
    <w:p>
      <w:r>
        <w:rPr>
          <w:b/>
        </w:rPr>
        <w:t>core pain</w:t>
      </w:r>
    </w:p>
    <w:p>
      <w:r>
        <w:t>Quote-to-team-store-to-production-to-shipping workflow with art approval. Specific spreadsheet replacements: per-decoration pricing matrices (screen count × colours × placements × garment cost × markup); manual artwork approval via email; shared Google Sheet for the day's production schedule; manual blank-garment ordering across multiple suppliers. AU-specific pain: tax/payment mismatch and supplier catalogue gap with US tools (most shops buy from AS Colour, Aussie Pacific, Biz Collection, Ramo, JBs Wear — none integrated into Printavo).</w:t>
      </w:r>
    </w:p>
    <w:p>
      <w:r>
        <w:rPr>
          <w:b/>
        </w:rPr>
        <w:t>moat source</w:t>
      </w:r>
    </w:p>
    <w:p>
      <w:r>
        <w:t>AU supplier catalogue integration (AS Colour, Biz Collection, JBs Wear, Aussie Pacific, Ramo); AU payments rail (Stripe AU, Tyro, Pinch, BPAY); MYOB native integration; team-store/online-shop with AU shipping; AI mockup generation. Defensibility = data (AU price catalogues), switching cost (team-store URLs and history), brand trust as the local player.</w:t>
      </w:r>
    </w:p>
    <w:p>
      <w:r>
        <w:rPr>
          <w:b/>
        </w:rPr>
        <w:t>critical integrations</w:t>
      </w:r>
    </w:p>
    <w:p>
      <w:r>
        <w:t>Xero, MYOB AccountRight/Business (must-have, AU-specific); Stripe AU + Pinch + BPAY/PayID; AS Colour, Biz Collection, JBs Wear, Aussie Pacific, Ramo wholesale catalogues; Shopify (many shops use it as their B2C front); Australia Post + Sendle + StarTrack shipping APIs; Adobe Creative Cloud artwork; embroidery file formats (DST/EMB); DTG/DTF print queues.</w:t>
      </w:r>
    </w:p>
    <w:p>
      <w:pPr>
        <w:pStyle w:val="ListBullet"/>
      </w:pPr>
      <w:r>
        <w:rPr>
          <w:b/>
        </w:rPr>
        <w:t>incumbent ehr lock in</w:t>
      </w:r>
      <w:r>
        <w:t xml:space="preserve"> — Low. Most AU shops use a tape of Shopify + Xero + Excel + ad-hoc tools, not a single ERP. Rip-and-replace is the standard sale. The locked-in segment is DecoNetwork customers, who would need clear AU$ ROI to switch.</w:t>
      </w:r>
    </w:p>
    <w:p>
      <w:pPr>
        <w:pStyle w:val="Heading3"/>
      </w:pPr>
      <w:r>
        <w:t>Build difficulty</w:t>
      </w:r>
    </w:p>
    <w:p>
      <w:pPr>
        <w:pStyle w:val="ListBullet"/>
      </w:pPr>
      <w:r>
        <w:rPr>
          <w:b/>
        </w:rPr>
        <w:t>regulatory complexity</w:t>
      </w:r>
      <w:r>
        <w:t xml:space="preserve"> — Low. Australian Consumer Law, GST/Tax Invoice, modern slavery clauses on garment sourcing for shops &gt;$100M (irrelevant to ICP). No licensing of decoration shops themselves.</w:t>
      </w:r>
    </w:p>
    <w:p>
      <w:r>
        <w:rPr>
          <w:b/>
        </w:rPr>
        <w:t>regulatory changes 2025 2026</w:t>
      </w:r>
    </w:p>
    <w:p>
      <w:r>
        <w:t>Minor. Federal Modern Slavery Act amendments (2024–2026) tightening supply-chain reporting thresholds may push mid-market shops to want supplier-chain attestations on garments — software opportunity but not a hard forcing function. Privacy Act reform (small business exemption likely removed by 2026–2027) increases customer-data-handling requirements for all SMB software, slight tailwind for an AU-hosted entrant. No equivalent of NSW eCoC or NDIS 2026 deadlines.</w:t>
      </w:r>
    </w:p>
    <w:p>
      <w:r>
        <w:rPr>
          <w:b/>
        </w:rPr>
        <w:t>domain depth</w:t>
      </w:r>
    </w:p>
    <w:p>
      <w:r>
        <w:t>Moderate. Need to understand decoration methods (screen-print colour separations, embroidery thread/stitch counts, DTG/DTF white-base, vinyl HTV), garment sizing/SKU complexity, team-store ordering windows, art approval. Acquirable by an outsider in 3–4 months. Manuva BOM/inventory mental model transfers.</w:t>
      </w:r>
    </w:p>
    <w:p>
      <w:pPr>
        <w:pStyle w:val="ListBullet"/>
      </w:pPr>
      <w:r>
        <w:rPr>
          <w:b/>
        </w:rPr>
        <w:t>mvp effort</w:t>
      </w:r>
      <w:r>
        <w:t xml:space="preserve"> — 4–6 months for solo/small team: quoting + art approval portal + production schedule + Xero/MYOB + Shopify integration + AU supplier catalogue. Team-store ecommerce adds 3–4 months.</w:t>
      </w:r>
    </w:p>
    <w:p>
      <w:pPr>
        <w:pStyle w:val="ListBullet"/>
      </w:pPr>
      <w:r>
        <w:rPr>
          <w:b/>
        </w:rPr>
        <w:t>technical risks</w:t>
      </w:r>
      <w:r>
        <w:t xml:space="preserve"> — Pricing-rules engine flexibility (per-decoration matrices); embroidery file (DST/EMB) handling; multi-tier inventory (blank stock + decorated finished goods); team-store ecommerce. No genuinely hard ML required for MVP.</w:t>
      </w:r>
    </w:p>
    <w:p>
      <w:pPr>
        <w:pStyle w:val="ListBullet"/>
      </w:pPr>
      <w:r>
        <w:rPr>
          <w:b/>
        </w:rPr>
        <w:t>state by state variance au</w:t>
      </w:r>
      <w:r>
        <w:t xml:space="preserve"> — None. National rules apply uniformly.</w:t>
      </w:r>
    </w:p>
    <w:p>
      <w:pPr>
        <w:pStyle w:val="ListBullet"/>
      </w:pPr>
      <w:r>
        <w:rPr>
          <w:b/>
        </w:rPr>
        <w:t>data residency requirement</w:t>
      </w:r>
      <w:r>
        <w:t xml:space="preserve"> — None statutory. AU hosting (Supabase Sydney region) is a sales angle, especially for government/uniform contracts.</w:t>
      </w:r>
    </w:p>
    <w:p>
      <w:pPr>
        <w:pStyle w:val="Heading3"/>
      </w:pPr>
      <w:r>
        <w:t>Distribution difficulty</w:t>
      </w:r>
    </w:p>
    <w:p>
      <w:r>
        <w:rPr>
          <w:b/>
        </w:rPr>
        <w:t>channel options</w:t>
      </w:r>
    </w:p>
    <w:p>
      <w:r>
        <w:t>(1) Visual Impact Conference &amp; Expo 2026 (2–4 Sept Sydney, includes garment decoration). (2) Facebook groups — 'Custom Apparel Australia', 'Embroidery Australia', 'Screen Printing Australia', 'Aussie T-shirt Printers' (~5–15K combined active members). (3) AS Colour / Biz Collection / JBs Wear distributor channels (~50K B2B accounts collectively, indirect access). (4) YouTube / TikTok demos — the segment over-indexes on visual content. (5) Print21 and Wide Format Online (cross-vertical). (6) ASGA peripheral (sign-shop overlap with garment decoration). (7) Cold outbound: scrape ABN + Google Maps + Yellow Pages → ~2K targets. (8) Embroiderers Guild and adjacent craft associations (small).</w:t>
      </w:r>
    </w:p>
    <w:p>
      <w:pPr>
        <w:pStyle w:val="ListBullet"/>
      </w:pPr>
      <w:r>
        <w:rPr>
          <w:b/>
        </w:rPr>
        <w:t>trade association count au</w:t>
      </w:r>
      <w:r>
        <w:t xml:space="preserve"> — 1–2: APPA (Australian Promotional Products Association) and PPAI Australia chapter cover this segment; ASGA peripherally for screen-print. No dedicated 'apparel decorator' association of scale.</w:t>
      </w:r>
    </w:p>
    <w:p>
      <w:pPr>
        <w:pStyle w:val="ListBullet"/>
      </w:pPr>
      <w:r>
        <w:rPr>
          <w:b/>
        </w:rPr>
        <w:t>conference event count au</w:t>
      </w:r>
      <w:r>
        <w:t xml:space="preserve"> — 1–2 main: Visual Impact (annual rotating Sydney/Melbourne) and APPA Promotional Products Expo. Booth costs AU$5–10K.</w:t>
      </w:r>
    </w:p>
    <w:p>
      <w:pPr>
        <w:pStyle w:val="ListBullet"/>
      </w:pPr>
      <w:r>
        <w:rPr>
          <w:b/>
        </w:rPr>
        <w:t>cold outbound viability</w:t>
      </w:r>
      <w:r>
        <w:t xml:space="preserve"> — High. Shops have public websites, Instagram presence, owner names; ~2K targets fully scrapable. Owners are accessible.</w:t>
      </w:r>
    </w:p>
    <w:p>
      <w:r>
        <w:rPr>
          <w:b/>
        </w:rPr>
        <w:t>founder market fit proxy</w:t>
      </w:r>
    </w:p>
    <w:p>
      <w:r>
        <w:t>Moderate. Apparel decoration owners are creative/trade hybrids; respond well to clear ROI and visual demos. Trust built via Facebook content, YouTube demos, and being AU-local with AU supplier integrations. Manuva's manufacturing-ops credibility transfers but less directly than for cabinet shops.</w:t>
      </w:r>
    </w:p>
    <w:p>
      <w:pPr>
        <w:pStyle w:val="ListBullet"/>
      </w:pPr>
      <w:r>
        <w:rPr>
          <w:b/>
        </w:rPr>
        <w:t>content seo competitiveness</w:t>
      </w:r>
      <w:r>
        <w:t xml:space="preserve"> — Low-moderate. 'Screen print shop software Australia', 'embroidery business software AU' winnable. Head terms dominated by Printavo/DecoNetwork.</w:t>
      </w:r>
    </w:p>
    <w:p>
      <w:pPr>
        <w:pStyle w:val="ListBullet"/>
      </w:pPr>
      <w:r>
        <w:rPr>
          <w:b/>
        </w:rPr>
        <w:t>insurer or gatekeeper dependency</w:t>
      </w:r>
      <w:r>
        <w:t xml:space="preserve"> — None. Xero/MYOB/Stripe/Shopify all open APIs. Wholesale supplier APIs (AS Colour, Biz Collection) are partner-accessible but not closed to startups.</w:t>
      </w:r>
    </w:p>
    <w:p>
      <w:pPr>
        <w:pStyle w:val="Heading3"/>
      </w:pPr>
      <w:r>
        <w:t>Personal fit (Manuva reuse / founder fit)</w:t>
      </w:r>
    </w:p>
    <w:p>
      <w:r>
        <w:rPr>
          <w:b/>
        </w:rPr>
        <w:t>manuva data model reuse pct</w:t>
      </w:r>
    </w:p>
    <w:p>
      <w:r>
        <w:t>40–55%. Inventory (blanks, threads, inks, vinyl), suppliers, purchase orders, production orders, locations all reuse. BOM concept maps loosely to 'decorated SKU = blank + decoration spec'. New domain: per-decoration pricing matrices, art approval/proofing, team-store ecommerce, embroidery file handling.</w:t>
      </w:r>
    </w:p>
    <w:p>
      <w:pPr>
        <w:pStyle w:val="ListBullet"/>
      </w:pPr>
      <w:r>
        <w:rPr>
          <w:b/>
        </w:rPr>
        <w:t>manuva code reuse</w:t>
      </w:r>
      <w:r>
        <w:t xml:space="preserve"> — Auth, tenant context, RLS, activity_log, Xero/MYOB sync skeleton, supplier/PO UI, dashboards, production-order patterns all reusable. Team-store and art-approval portal are new builds.</w:t>
      </w:r>
    </w:p>
    <w:p>
      <w:pPr>
        <w:pStyle w:val="ListBullet"/>
      </w:pPr>
      <w:r>
        <w:rPr>
          <w:b/>
        </w:rPr>
        <w:t>buyer persona overlap with manuva</w:t>
      </w:r>
      <w:r>
        <w:t xml:space="preserve"> — Low. Apparel decorators are a distinct buyer from discrete manufacturers; minimal Manuva customer overlap. Fresh GTM required; no natural bundle/expansion play from existing Manuva base.</w:t>
      </w:r>
    </w:p>
    <w:p>
      <w:pPr>
        <w:pStyle w:val="ListBullet"/>
      </w:pPr>
      <w:r>
        <w:rPr>
          <w:b/>
        </w:rPr>
        <w:t>adjacency to manufacturing</w:t>
      </w:r>
      <w:r>
        <w:t xml:space="preserve"> — Medium-low. The shop is a discrete manufacturer in operational shape (BOM, WO, scheduling) but the front-office (quoting, art approval, ecommerce) is closer to print/agency than to industrial manufacturing.</w:t>
      </w:r>
    </w:p>
    <w:p>
      <w:pPr>
        <w:pStyle w:val="ListBullet"/>
      </w:pPr>
      <w:r>
        <w:rPr>
          <w:b/>
        </w:rPr>
        <w:t>technical moat durability months</w:t>
      </w:r>
      <w:r>
        <w:t xml:space="preserve"> — 6–9 months. The MVP feature set is highly replicable by an AI-tooled team. Defensibility comes from AU supplier integrations, payments rails, and brand — not code.</w:t>
      </w:r>
    </w:p>
    <w:p>
      <w:pPr>
        <w:pStyle w:val="Heading3"/>
      </w:pPr>
      <w:r>
        <w:t>Unit economics</w:t>
      </w:r>
    </w:p>
    <w:p>
      <w:r>
        <w:rPr>
          <w:b/>
        </w:rPr>
        <w:t>gross margin sensitivity</w:t>
      </w:r>
    </w:p>
    <w:p>
      <w:r>
        <w:t>Healthy 80%+ GM achievable. Art-approval portal storage (high-res mockups + production files) is moderate (~10–100GB/shop). AI mockup features add inference cost ($0.10–$0.50 per mockup) — comfortable at AU$200/mo ARPU. Embedded payments add a fintech revenue line at near-zero marginal cost.</w:t>
      </w:r>
    </w:p>
    <w:p>
      <w:pPr>
        <w:pStyle w:val="ListBullet"/>
      </w:pPr>
      <w:r>
        <w:rPr>
          <w:b/>
        </w:rPr>
        <w:t>multi location natural</w:t>
      </w:r>
      <w:r>
        <w:t xml:space="preserve"> — Low. Most decoration shops stay single-site; team-store/ecommerce expansion is more typical than physical multi-site.</w:t>
      </w:r>
    </w:p>
    <w:p>
      <w:pPr>
        <w:pStyle w:val="ListBullet"/>
      </w:pPr>
      <w:r>
        <w:rPr>
          <w:b/>
        </w:rPr>
        <w:t>churn risk</w:t>
      </w:r>
      <w:r>
        <w:t xml:space="preserve"> — Moderate-high. Decoration is project-driven, seasonal (peak Q4 + sports-season), and small shops fail at ~10–15%/yr. Mitigated by stickiness once team-stores are live (shops won't switch URLs/order history mid-season).</w:t>
      </w:r>
    </w:p>
    <w:p>
      <w:pPr>
        <w:pStyle w:val="ListBullet"/>
      </w:pPr>
      <w:r>
        <w:rPr>
          <w:b/>
        </w:rPr>
        <w:t>customers needed for target arr</w:t>
      </w:r>
      <w:r>
        <w:t xml:space="preserve"> — ~350–500 customers at AU$200/mo ARPU for AU$1M ARR. Equates to ~20–25% of the AU TAM — aggressive. More realistic with AU$300+ ARPU through team-store/payments upsell.</w:t>
      </w:r>
    </w:p>
    <w:p>
      <w:pPr>
        <w:pStyle w:val="Heading3"/>
      </w:pPr>
      <w:r>
        <w:t>Other info</w:t>
      </w:r>
    </w:p>
    <w:p>
      <w:pPr>
        <w:pStyle w:val="ListBullet"/>
      </w:pPr>
      <w:r>
        <w:rPr>
          <w:b/>
        </w:rPr>
        <w:t xml:space="preserve"> outline id</w:t>
      </w:r>
      <w:r>
        <w:t xml:space="preserve"> — 08_apparel_embroidery</w:t>
      </w:r>
    </w:p>
    <w:p>
      <w:pPr>
        <w:pStyle w:val="ListBullet"/>
      </w:pPr>
      <w:r>
        <w:rPr>
          <w:b/>
        </w:rPr>
        <w:t xml:space="preserve"> name</w:t>
      </w:r>
      <w:r>
        <w:t xml:space="preserve"> — Custom apparel / screen-print / embroidery shops</w:t>
      </w:r>
    </w:p>
    <w:p>
      <w:pPr>
        <w:pStyle w:val="ListBullet"/>
      </w:pPr>
      <w:r>
        <w:rPr>
          <w:b/>
        </w:rPr>
        <w:t xml:space="preserve"> tier</w:t>
      </w:r>
      <w:r>
        <w:t xml:space="preserve"> — A</w:t>
      </w:r>
    </w:p>
    <w:p>
      <w:pPr>
        <w:pStyle w:val="ListBullet"/>
      </w:pPr>
      <w:r>
        <w:rPr>
          <w:b/>
        </w:rPr>
        <w:t xml:space="preserve"> hypothesis</w:t>
      </w:r>
      <w:r>
        <w:t xml:space="preserve"> — Printavo is the only real player and is US-centric/dated; AU reach is weak.</w:t>
      </w:r>
    </w:p>
    <w:p>
      <w:pPr>
        <w:pStyle w:val="ListBullet"/>
      </w:pPr>
      <w:r>
        <w:rPr>
          <w:b/>
        </w:rPr>
        <w:t xml:space="preserve"> order</w:t>
      </w:r>
      <w:r>
        <w:t xml:space="preserve"> — 8</w:t>
      </w:r>
    </w:p>
    <w:p>
      <w:pPr>
        <w:pStyle w:val="Heading3"/>
      </w:pPr>
      <w:r>
        <w:t>Flagged uncertain</w:t>
      </w:r>
    </w:p>
    <w:p>
      <w:pPr>
        <w:pStyle w:val="ListBullet"/>
      </w:pPr>
      <w:r>
        <w:t>business_count_au</w:t>
      </w:r>
    </w:p>
    <w:p>
      <w:pPr>
        <w:pStyle w:val="ListBullet"/>
      </w:pPr>
      <w:r>
        <w:t>business_count_global</w:t>
      </w:r>
    </w:p>
    <w:p>
      <w:pPr>
        <w:pStyle w:val="ListBullet"/>
      </w:pPr>
      <w:r>
        <w:t>case_study_acquisition_cost</w:t>
      </w:r>
    </w:p>
    <w:p>
      <w:pPr>
        <w:pStyle w:val="ListBullet"/>
      </w:pPr>
      <w:r>
        <w:t>incumbent_pricing</w:t>
      </w:r>
    </w:p>
    <w:p>
      <w:pPr>
        <w:pStyle w:val="ListBullet"/>
      </w:pPr>
      <w:r>
        <w:t>industry_facebook_group_size</w:t>
      </w:r>
    </w:p>
    <w:p>
      <w:pPr>
        <w:pStyle w:val="ListBullet"/>
      </w:pPr>
      <w:r>
        <w:t>realistic_arpu_au</w:t>
      </w:r>
    </w:p>
    <w:p>
      <w:pPr>
        <w:pStyle w:val="ListBullet"/>
      </w:pPr>
      <w:r>
        <w:t>recent_funding_or_ma</w:t>
      </w:r>
    </w:p>
    <w:p>
      <w:pPr>
        <w:pStyle w:val="ListBullet"/>
      </w:pPr>
      <w:r>
        <w:t>trade_publication_count</w:t>
      </w:r>
    </w:p>
    <w:p>
      <w:pPr>
        <w:pStyle w:val="ListBullet"/>
      </w:pPr>
      <w:r>
        <w:t>willingness_to_pay</w:t>
      </w:r>
    </w:p>
    <w:p>
      <w:pPr>
        <w:pBdr>
          <w:bottom w:val="single" w:sz="6" w:space="1" w:color="BFBFBF"/>
        </w:pBdr>
      </w:pPr>
    </w:p>
    <w:p>
      <w:pPr>
        <w:pStyle w:val="Heading2"/>
      </w:pPr>
      <w:r>
        <w:t>9. Electrical contractor compliance certificates (eCoC) workflow</w:t>
      </w:r>
    </w:p>
    <w:p>
      <w:r>
        <w:t xml:space="preserve">&lt;a id="9-electrical-contractor-compliance-certificates-ecoc-workflow"&gt;&lt;/a&gt; </w:t>
      </w:r>
      <w:r>
        <w:rPr>
          <w:b/>
        </w:rPr>
        <w:t>Tier:</w:t>
      </w:r>
      <w:r>
        <w:t xml:space="preserve"> B · </w:t>
      </w:r>
      <w:r>
        <w:rPr>
          <w:b/>
        </w:rPr>
        <w:t>Source:</w:t>
      </w:r>
      <w:r>
        <w:t xml:space="preserve"> </w:t>
      </w:r>
      <w:r>
        <w:rPr>
          <w:rFonts w:ascii="Consolas" w:hAnsi="Consolas"/>
          <w:sz w:val="20"/>
        </w:rPr>
        <w:t>09_electrical_ecoc.json</w:t>
      </w:r>
    </w:p>
    <w:p>
      <w:pPr>
        <w:ind w:left="425"/>
      </w:pPr>
      <w:r>
        <w:rPr>
          <w:color w:val="C8C8C8"/>
        </w:rPr>
        <w:t xml:space="preserve">│ </w:t>
      </w:r>
      <w:r>
        <w:t>NSW BCNSW eCert mandate July 2026; VIC 12-month expiry from Aug 2025; QLD 5-year retention. Regulatory churn = entry window. Adjacent to ServiceM8/AroFlo but compliance-specific.</w:t>
      </w:r>
    </w:p>
    <w:p>
      <w:pPr>
        <w:pStyle w:val="Heading3"/>
      </w:pPr>
      <w:r>
        <w:t>Market sizing</w:t>
      </w:r>
    </w:p>
    <w:p>
      <w:pPr>
        <w:pStyle w:val="ListBullet"/>
      </w:pPr>
      <w:r>
        <w:rPr>
          <w:b/>
        </w:rPr>
        <w:t>target buyer</w:t>
      </w:r>
      <w:r>
        <w:t xml:space="preserve"> — Owner/operator of a small-to-mid electrical contracting business (1–20 sparkies). Office manager often does paperwork day-to-day; licensed electrical contractor (the nominated supervisor) signs off.</w:t>
      </w:r>
    </w:p>
    <w:p>
      <w:pPr>
        <w:pStyle w:val="ListBullet"/>
      </w:pPr>
      <w:r>
        <w:rPr>
          <w:b/>
        </w:rPr>
        <w:t>typical size</w:t>
      </w:r>
      <w:r>
        <w:t xml:space="preserve"> — Median 2–8 employees; revenue $400k–$3M. Larger commercial sparkies (20–100 staff) are the high-value segment but already on simPRO/AroFlo.</w:t>
      </w:r>
    </w:p>
    <w:p>
      <w:pPr>
        <w:pStyle w:val="Heading3"/>
      </w:pPr>
      <w:r>
        <w:t>Pricing reality</w:t>
      </w:r>
    </w:p>
    <w:p>
      <w:r>
        <w:rPr>
          <w:b/>
        </w:rPr>
        <w:t>incumbent pricing</w:t>
      </w:r>
    </w:p>
    <w:p>
      <w:r>
        <w:t>ServiceM8 AU: $39/user/mo (Team) → $59/user/mo (Professional). AroFlo Premium: ~$235/mo for 3 users + $29/mo storage + $11/mo accounting link (~$275 floor). simPRO: bespoke, typically $200–500+/mo for small teams. Tradify: ~$45/user/mo. None are eCoC-specialised; certs are a feature inside a broader FSM.</w:t>
      </w:r>
    </w:p>
    <w:p>
      <w:pPr>
        <w:pStyle w:val="ListBullet"/>
      </w:pPr>
      <w:r>
        <w:rPr>
          <w:b/>
        </w:rPr>
        <w:t>sales motion</w:t>
      </w:r>
      <w:r>
        <w:t xml:space="preserve"> — Self-serve + inside sales. Mainly inbound (search 'NSW eCert software', NECA newsletter, Facebook groups) with light human-assisted onboarding because compliance setup needs hand-holding.</w:t>
      </w:r>
    </w:p>
    <w:p>
      <w:r>
        <w:rPr>
          <w:b/>
        </w:rPr>
        <w:t>expansion revenue potential</w:t>
      </w:r>
    </w:p>
    <w:p>
      <w:r>
        <w:t>Moderate. Add-ons: test-and-tag scheduling, asset register, RCD test reminders, e-signature on CCEWs, OEM warranty registration, embedded payments on the customer copy of CCEW. Plausible 2× expansion via per-tech seats and certificate-volume tiers; 3× is a stretch without bundling FSM.</w:t>
      </w:r>
    </w:p>
    <w:p>
      <w:pPr>
        <w:pStyle w:val="Heading3"/>
      </w:pPr>
      <w:r>
        <w:t>Competitive landscape</w:t>
      </w:r>
    </w:p>
    <w:p>
      <w:r>
        <w:rPr>
          <w:b/>
        </w:rPr>
        <w:t>incumbents</w:t>
      </w:r>
    </w:p>
    <w:p>
      <w:r>
        <w:t>1) ServiceM8 (AU-founded, 2010, ~30k+ subs globally; strong in AU sparkies; certs done via custom forms). 2) AroFlo (Melbourne, 2001; ~6k AU customers; built for electrical/plumbing). 3) simPRO (Brisbane, 2002; K1 + Level Equity-backed with $397M raised; acquired BigChange Oct 2024; mid-market). 4) Tradify (NZ, 2013; strong SMB). 5) Fergus (NZ; plumbing-led). 6) Greenbot/GreenDeal in adjacent solar. None of these are eCoC-specialist; CCEW is a checklist/PDF inside the broader FSM.</w:t>
      </w:r>
    </w:p>
    <w:p>
      <w:pPr>
        <w:pStyle w:val="ListBullet"/>
      </w:pPr>
      <w:r>
        <w:rPr>
          <w:b/>
        </w:rPr>
        <w:t>incumbent age years</w:t>
      </w:r>
      <w:r>
        <w:t xml:space="preserve"> — AroFlo: 24 years. simPRO: 23. ServiceM8: 15. Tradify: 12. Dominant AU incumbents are 15–25 years old — classic UI-rot + replatform window.</w:t>
      </w:r>
    </w:p>
    <w:p>
      <w:r>
        <w:rPr>
          <w:b/>
        </w:rPr>
        <w:t>user satisfaction signals</w:t>
      </w:r>
    </w:p>
    <w:p>
      <w:r>
        <w:t>simPRO: Whirlpool forum thread 'The Flawed Job/Est Program'; users report 'majority of faults are database or programming issues', 'one of our company's most costly decisions', integration described as a 'nightmare'. ServiceM8 (Trustpilot AU): billing/support complaints, account suspensions, 'better pricing and more features elsewhere'. AroFlo: praised for compliance/checklists but criticised for slow feature enhancement response. Across all three, the consistent CCEW complaint is that the cert is a generic form bolted on, not a workflow — and that NT has already said third-party app-generated CoCs will not be accepted once the official online cert is live, foreshadowing the NSW model.</w:t>
      </w:r>
    </w:p>
    <w:p>
      <w:r>
        <w:rPr>
          <w:b/>
        </w:rPr>
        <w:t>recent funding or ma</w:t>
      </w:r>
    </w:p>
    <w:p>
      <w:r>
        <w:t>simPRO acquired BigChange (UK FSM) in Oct 2024; backed by K1 ($350M+ growth round 2021). Fieldd, GeoOp, Loc8 still independent. No notable AU-specific eCoC-pure-play raises in last 12 months — green-field. ServiceTitan IPO (NYSE 2024) has reset multiples upward for FSM globally, attracting more PE attention to the segment.</w:t>
      </w:r>
    </w:p>
    <w:p>
      <w:r>
        <w:rPr>
          <w:b/>
        </w:rPr>
        <w:t>ai disruption risk</w:t>
      </w:r>
    </w:p>
    <w:p>
      <w:r>
        <w:t>Low–moderate. No AI-native eCoC challenger raising publicly in AU. ServiceTitan, simPRO and Jobber are adding generic AI features (write-up, dispatch, summarisation). An AI-coded clone of a CCEW form is trivial; the moat is the BCNSW eCert API approval + the workflow around photo evidence, RCD test logging, and customer/network copy distribution.</w:t>
      </w:r>
    </w:p>
    <w:p>
      <w:pPr>
        <w:pStyle w:val="Heading3"/>
      </w:pPr>
      <w:r>
        <w:t>Opportunity quality</w:t>
      </w:r>
    </w:p>
    <w:p>
      <w:r>
        <w:rPr>
          <w:b/>
        </w:rPr>
        <w:t>core pain</w:t>
      </w:r>
    </w:p>
    <w:p>
      <w:r>
        <w:t>CCEWs today are a PDF or carbon-paper booklet completed at the truck, photographed and emailed to the customer, then transcribed into the FSM (or never). From Dec 2025 NSW electricians can register on BCNSW eCert, and from 1 July 2026 every CCEW must be submitted via the portal or an approved API — paper and third-party PDFs will no longer be accepted. Existing FSMs (ServiceM8, AroFlo, simPRO) generate PDFs that won't satisfy the new rule unless they build an approved API integration. Penalties are $1,000 per missed cert and up to $550,000 for non-compliant work. The pain is: every NSW sparky needs a compliant lodgement path on day one, and they currently rely on WhatsApp photos, spreadsheets and email chains to track which jobs still need a cert lodged.</w:t>
      </w:r>
    </w:p>
    <w:p>
      <w:r>
        <w:rPr>
          <w:b/>
        </w:rPr>
        <w:t>moat source</w:t>
      </w:r>
    </w:p>
    <w:p>
      <w:r>
        <w:t>1) Regulatory: BCNSW eCert approved-API status (gatekeeper). 2) Multi-jurisdiction rule engine (NSW CCEW + VIC COES via ESVConnect + QLD CofC/CTS + NT online cert + SA/WA forms). 3) Workflow data on RCD tests, asset registers, network-operator copies — sticky once populated. 4) NECA / Master Electricians partnership distribution. Moat is medium: the API + the multi-state rule engine is a real barrier, but a determined FSM incumbent can copy it within 12–18 months once they prioritise it.</w:t>
      </w:r>
    </w:p>
    <w:p>
      <w:r>
        <w:rPr>
          <w:b/>
        </w:rPr>
        <w:t>critical integrations</w:t>
      </w:r>
    </w:p>
    <w:p>
      <w:r>
        <w:t>BCNSW eCert API (NSW); ESVConnect (VIC); QLD WorkSafe certs; NT online cert portal; Xero and MYOB (required by ~all AU tradies); ServiceM8/AroFlo/simPRO (sidecar play); SMS provider (Twilio/MessageMedia) for customer cert delivery; network operator copy distribution (Ausgrid, Endeavour, Essential).</w:t>
      </w:r>
    </w:p>
    <w:p>
      <w:r>
        <w:rPr>
          <w:b/>
        </w:rPr>
        <w:t>incumbent ehr lock in</w:t>
      </w:r>
    </w:p>
    <w:p>
      <w:r>
        <w:t>Soft lock-in to FSM (ServiceM8/AroFlo/simPRO) is the analogue of EHR — but data is mostly in Xero/MYOB which has open APIs. Side-car play (sit alongside ServiceM8 as the compliance layer) is viable; rip-and-replace is harder.</w:t>
      </w:r>
    </w:p>
    <w:p>
      <w:pPr>
        <w:pStyle w:val="Heading3"/>
      </w:pPr>
      <w:r>
        <w:t>Build difficulty</w:t>
      </w:r>
    </w:p>
    <w:p>
      <w:r>
        <w:rPr>
          <w:b/>
        </w:rPr>
        <w:t>regulatory complexity</w:t>
      </w:r>
    </w:p>
    <w:p>
      <w:r>
        <w:t>High. Each state has its own form, lodgement path, retention period and signing rules. NSW (CCEW, BCNSW eCert from Jul 2026), VIC (COES via ESVConnect, prescribed vs non-prescribed, paper deprecating), QLD (Certificate of Testing &amp; Safety / Compliance, 5-year retention), NT (online cert), SA/WA/TAS each different. Must also encode AS/NZS 3000, AS/NZS 3017 testing requirements and RCD test schedules.</w:t>
      </w:r>
    </w:p>
    <w:p>
      <w:r>
        <w:rPr>
          <w:b/>
        </w:rPr>
        <w:t>regulatory changes 2025 2026</w:t>
      </w:r>
    </w:p>
    <w:p>
      <w:r>
        <w:t>NSW BCNSW eCert: registration opens Dec 2025; mandatory portal/API lodgement from 1 July 2026; paper and third-party PDF CCEWs no longer accepted. VIC: paper COES being phased out via ESVConnect; 12-month expiry on purchased compliance certificates from 13 Aug 2025 (note: this expiry rule is for plumbing compliance certs under s221ZN(1A) Building Act 1993, established under the new Building and Plumbing Commission from 1 Jul 2025 — adjacent regulatory churn, often confused with electrical). NT: third-party app-generated CoCs will not be accepted once the online electrical cert goes live. QLD: existing 5-year retention for certs of testing/compliance. These dated, hard-cutover events are forcing functions.</w:t>
      </w:r>
    </w:p>
    <w:p>
      <w:r>
        <w:rPr>
          <w:b/>
        </w:rPr>
        <w:t>domain depth</w:t>
      </w:r>
    </w:p>
    <w:p>
      <w:r>
        <w:t>Moderate. Need to understand CCEW vs CES, prescribed vs non-prescribed work, RCD/insulation/earth-continuity testing, network-operator copy obligations, and tester-of-record liability. Acquirable by an outsider in 2–3 months with a NECA-member advisor; deeper than typical SaaS but not closed-shop like funeral or vet.</w:t>
      </w:r>
    </w:p>
    <w:p>
      <w:pPr>
        <w:pStyle w:val="ListBullet"/>
      </w:pPr>
      <w:r>
        <w:rPr>
          <w:b/>
        </w:rPr>
        <w:t>mvp effort</w:t>
      </w:r>
      <w:r>
        <w:t xml:space="preserve"> — 4–6 months solo. Core: BCNSW eCert API submission + multi-state form templates + photo-evidence capture + simple job/customer model + Xero sync. NSW-only MVP is feasible in 3 months.</w:t>
      </w:r>
    </w:p>
    <w:p>
      <w:r>
        <w:rPr>
          <w:b/>
        </w:rPr>
        <w:t>technical risks</w:t>
      </w:r>
    </w:p>
    <w:p>
      <w:r>
        <w:t>1) BCNSW eCert API approval process — likely vetted, not open. 2) Network-operator copy distribution (Ausgrid/Endeavour/Essential each different). 3) Photo evidence with EXIF/geotag verification. 4) Offline-first mobile capture (sparkies work in basements, switchboards, no signal). 5) Rule engine for AS/NZS 3000 testing matrix per circuit type.</w:t>
      </w:r>
    </w:p>
    <w:p>
      <w:pPr>
        <w:pStyle w:val="ListBullet"/>
      </w:pPr>
      <w:r>
        <w:rPr>
          <w:b/>
        </w:rPr>
        <w:t>state by state variance au</w:t>
      </w:r>
      <w:r>
        <w:t xml:space="preserve"> — Very high — every state has a different form name, lodgement system, retention and signing rule. Multiple rule engines required to be a national product. NSW-first is the sensible wedge.</w:t>
      </w:r>
    </w:p>
    <w:p>
      <w:r>
        <w:rPr>
          <w:b/>
        </w:rPr>
        <w:t>data residency requirement</w:t>
      </w:r>
    </w:p>
    <w:p>
      <w:r>
        <w:t>Not legally mandated for electrical certs, but BCNSW eCert API terms likely require AU-hosted handling of customer data and may impose audit/log requirements. Hosting in Supabase AU region is recommended and a sales talking point.</w:t>
      </w:r>
    </w:p>
    <w:p>
      <w:pPr>
        <w:pStyle w:val="Heading3"/>
      </w:pPr>
      <w:r>
        <w:t>Distribution difficulty</w:t>
      </w:r>
    </w:p>
    <w:p>
      <w:r>
        <w:rPr>
          <w:b/>
        </w:rPr>
        <w:t>channel options</w:t>
      </w:r>
    </w:p>
    <w:p>
      <w:r>
        <w:t>1) SEO on 'NSW eCert', 'CCEW submission', 'BCNSW eCert API', 'NSW electrical compliance July 2026' — strong rising-tide query volume in 2025–26. 2) NECA branch partnerships (NSW, VIC, QLD) — newsletter, webinar, member-discount. 3) Master Electricians Australia partnership (QLD-strong). 4) Facebook groups: 'Australian Sparkies', 'Sparkies Helping Sparkies', 'Electrical Apprentices Australia' (tens of thousands of members combined). 5) Whirlpool forum, Reddit r/AusElectricians. 6) Trade shows: NECA Conference, Energy Next, Integrate Expo. 7) Cold outbound — licensed contractor lists are public via NSW Fair Trading and other state regulators. 8) Sidecar partnerships with ServiceM8/AroFlo (risky — they'd rather build it).</w:t>
      </w:r>
    </w:p>
    <w:p>
      <w:pPr>
        <w:pStyle w:val="ListBullet"/>
      </w:pPr>
      <w:r>
        <w:rPr>
          <w:b/>
        </w:rPr>
        <w:t>trade association count au</w:t>
      </w:r>
      <w:r>
        <w:t xml:space="preserve"> — ~5 major: NECA (national, 6,000+ members), Master Electricians Australia (QLD-led), ETU (union, less relevant), state-based NECA branches, plus regional groups. Manageable to canvas.</w:t>
      </w:r>
    </w:p>
    <w:p>
      <w:pPr>
        <w:pStyle w:val="ListBullet"/>
      </w:pPr>
      <w:r>
        <w:rPr>
          <w:b/>
        </w:rPr>
        <w:t>conference event count au</w:t>
      </w:r>
      <w:r>
        <w:t xml:space="preserve"> — 3–5 with exhibit options under $10k for a small booth: NECA branch conferences (NSW/VIC/QLD), Energy Next, Integrate Expo. NECA national conference is the big one.</w:t>
      </w:r>
    </w:p>
    <w:p>
      <w:r>
        <w:rPr>
          <w:b/>
        </w:rPr>
        <w:t>cold outbound viability</w:t>
      </w:r>
    </w:p>
    <w:p>
      <w:r>
        <w:t>Very high. NSW Fair Trading and equivalents publish licensed-contractor registers. Many electricians have personal mobile + business email listed. SMS/email outbound is realistic at scale; 'NSW eCert is mandatory in X days — are you ready?' is a strong cold hook in early 2026.</w:t>
      </w:r>
    </w:p>
    <w:p>
      <w:r>
        <w:rPr>
          <w:b/>
        </w:rPr>
        <w:t>founder market fit proxy</w:t>
      </w:r>
    </w:p>
    <w:p>
      <w:r>
        <w:t>Sparkies are open to outsider software vendors — the segment is already saturated with non-sparky-built tools (ServiceM8, simPRO, AroFlo all built by software people). Credibility comes from a NECA-endorsed advisor and demos that show the founder knows what an RCD test card looks like, not from being a licensed electrician.</w:t>
      </w:r>
    </w:p>
    <w:p>
      <w:pPr>
        <w:pStyle w:val="ListBullet"/>
      </w:pPr>
      <w:r>
        <w:rPr>
          <w:b/>
        </w:rPr>
        <w:t>content seo competitiveness</w:t>
      </w:r>
      <w:r>
        <w:t xml:space="preserve"> — Low–moderate. 'BCNSW eCert' is a brand-new keyword space with low competition; existing FSM blogs (ServiceM8, AroFlo, simPRO, Tradify) will rank for general terms. New entrant can own the regulatory-deadline niche.</w:t>
      </w:r>
    </w:p>
    <w:p>
      <w:r>
        <w:rPr>
          <w:b/>
        </w:rPr>
        <w:t>insurer or gatekeeper dependency</w:t>
      </w:r>
    </w:p>
    <w:p>
      <w:r>
        <w:t>Yes — BCNSW eCert API approval is a hard gatekeeper. From Jul 2026 there is no path to lodge a CCEW outside the portal. Application/approval timeline and criteria are not yet fully public (Dec 2025 registration opens). This is the single largest execution risk.</w:t>
      </w:r>
    </w:p>
    <w:p>
      <w:pPr>
        <w:pStyle w:val="Heading3"/>
      </w:pPr>
      <w:r>
        <w:t>Personal fit (Manuva reuse / founder fit)</w:t>
      </w:r>
    </w:p>
    <w:p>
      <w:pPr>
        <w:pStyle w:val="ListBullet"/>
      </w:pPr>
      <w:r>
        <w:rPr>
          <w:b/>
        </w:rPr>
        <w:t>manuva data model reuse pct</w:t>
      </w:r>
      <w:r>
        <w:t xml:space="preserve"> — 15–25%. Reusable: multi-tenant auth + RLS, customer/job entities, file/photo storage, activity_log audit pattern, Xero integration. Not reusable: BOM, production orders, bins/locations, supplier procurement.</w:t>
      </w:r>
    </w:p>
    <w:p>
      <w:pPr>
        <w:pStyle w:val="ListBullet"/>
      </w:pPr>
      <w:r>
        <w:rPr>
          <w:b/>
        </w:rPr>
        <w:t>manuva code reuse</w:t>
      </w:r>
      <w:r>
        <w:t xml:space="preserve"> — Auth (getServerTenantContext), tenant RLS pattern, file upload + signed-URL flow, activity_log, Xero OAuth scaffolding, design-system tokens. CSS Modules + Next.js App Router stack carries over cleanly.</w:t>
      </w:r>
    </w:p>
    <w:p>
      <w:pPr>
        <w:pStyle w:val="ListBullet"/>
      </w:pPr>
      <w:r>
        <w:rPr>
          <w:b/>
        </w:rPr>
        <w:t>buyer persona overlap with manuva</w:t>
      </w:r>
      <w:r>
        <w:t xml:space="preserve"> — Low. Manuva targets manufacturers (factories, workshops, makers). Electrical contractors are field-service, not factory. Some overlap in switchboard/panel-build shops but it's a niche.</w:t>
      </w:r>
    </w:p>
    <w:p>
      <w:pPr>
        <w:pStyle w:val="ListBullet"/>
      </w:pPr>
      <w:r>
        <w:rPr>
          <w:b/>
        </w:rPr>
        <w:t>adjacency to manufacturing</w:t>
      </w:r>
      <w:r>
        <w:t xml:space="preserve"> — Distant. Different buyer, different workflow (field jobs vs production orders). Domain reuse is mostly infrastructural, not conceptual.</w:t>
      </w:r>
    </w:p>
    <w:p>
      <w:pPr>
        <w:pStyle w:val="Heading3"/>
      </w:pPr>
      <w:r>
        <w:t>Unit economics</w:t>
      </w:r>
    </w:p>
    <w:p>
      <w:r>
        <w:rPr>
          <w:b/>
        </w:rPr>
        <w:t>gross margin sensitivity</w:t>
      </w:r>
    </w:p>
    <w:p>
      <w:r>
        <w:t>Healthy. No mandatory AI inference cost. Costs: Supabase + Vercel (~$2–5/customer/mo at scale), SMS for cert delivery ($0.05–0.10/cert × ~30/mo = $1.50–3/customer). Photo storage is the main variable cost — geotagged JPEGs at scale could push storage to $3–6/customer/mo. Net gross margin 80–85% achievable.</w:t>
      </w:r>
    </w:p>
    <w:p>
      <w:pPr>
        <w:pStyle w:val="ListBullet"/>
      </w:pPr>
      <w:r>
        <w:rPr>
          <w:b/>
        </w:rPr>
        <w:t>multi location natural</w:t>
      </w:r>
      <w:r>
        <w:t xml:space="preserve"> — Limited. Most sparky firms are single-location; the seat-count axis (per-tech) is the natural expansion vector, not multi-site.</w:t>
      </w:r>
    </w:p>
    <w:p>
      <w:pPr>
        <w:pStyle w:val="ListBullet"/>
      </w:pPr>
      <w:r>
        <w:rPr>
          <w:b/>
        </w:rPr>
        <w:t>customers needed for target arr</w:t>
      </w:r>
      <w:r>
        <w:t xml:space="preserve"> — At $200 ARPU AUD: ~420 customers for $1M ARR. At $150 ARPU: ~555. Achievable from a NSW base of 14–16k licensed electrical contractors if 3–4% adoption.</w:t>
      </w:r>
    </w:p>
    <w:p>
      <w:pPr>
        <w:pStyle w:val="Heading3"/>
      </w:pPr>
      <w:r>
        <w:t>Other info</w:t>
      </w:r>
    </w:p>
    <w:p>
      <w:pPr>
        <w:pStyle w:val="ListBullet"/>
      </w:pPr>
      <w:r>
        <w:rPr>
          <w:b/>
        </w:rPr>
        <w:t xml:space="preserve"> outline id</w:t>
      </w:r>
      <w:r>
        <w:t xml:space="preserve"> — 09_electrical_ecoc</w:t>
      </w:r>
    </w:p>
    <w:p>
      <w:pPr>
        <w:pStyle w:val="ListBullet"/>
      </w:pPr>
      <w:r>
        <w:rPr>
          <w:b/>
        </w:rPr>
        <w:t xml:space="preserve"> name</w:t>
      </w:r>
      <w:r>
        <w:t xml:space="preserve"> — Electrical contractor compliance certificates (eCoC) workflow</w:t>
      </w:r>
    </w:p>
    <w:p>
      <w:pPr>
        <w:pStyle w:val="ListBullet"/>
      </w:pPr>
      <w:r>
        <w:rPr>
          <w:b/>
        </w:rPr>
        <w:t xml:space="preserve"> tier</w:t>
      </w:r>
      <w:r>
        <w:t xml:space="preserve"> — B</w:t>
      </w:r>
    </w:p>
    <w:p>
      <w:pPr>
        <w:pStyle w:val="ListBullet"/>
      </w:pPr>
      <w:r>
        <w:rPr>
          <w:b/>
        </w:rPr>
        <w:t xml:space="preserve"> hypothesis</w:t>
      </w:r>
      <w:r>
        <w:t xml:space="preserve"> — NSW BCNSW eCert mandate July 2026; VIC 12-month expiry from Aug 2025; QLD 5-year retention. Regulatory churn = entry window. Adjacent to ServiceM8/AroFlo but compliance-specific.</w:t>
      </w:r>
    </w:p>
    <w:p>
      <w:pPr>
        <w:pStyle w:val="ListBullet"/>
      </w:pPr>
      <w:r>
        <w:rPr>
          <w:b/>
        </w:rPr>
        <w:t xml:space="preserve"> order</w:t>
      </w:r>
      <w:r>
        <w:t xml:space="preserve"> — 9</w:t>
      </w:r>
    </w:p>
    <w:p>
      <w:pPr>
        <w:pStyle w:val="Heading3"/>
      </w:pPr>
      <w:r>
        <w:t>Flagged uncertain</w:t>
      </w:r>
    </w:p>
    <w:p>
      <w:pPr>
        <w:pStyle w:val="ListBullet"/>
      </w:pPr>
      <w:r>
        <w:t>business_count_au</w:t>
      </w:r>
    </w:p>
    <w:p>
      <w:pPr>
        <w:pStyle w:val="ListBullet"/>
      </w:pPr>
      <w:r>
        <w:t>business_count_global</w:t>
      </w:r>
    </w:p>
    <w:p>
      <w:pPr>
        <w:pStyle w:val="ListBullet"/>
      </w:pPr>
      <w:r>
        <w:t>case_study_acquisition_cost</w:t>
      </w:r>
    </w:p>
    <w:p>
      <w:pPr>
        <w:pStyle w:val="ListBullet"/>
      </w:pPr>
      <w:r>
        <w:t>churn_risk</w:t>
      </w:r>
    </w:p>
    <w:p>
      <w:pPr>
        <w:pStyle w:val="ListBullet"/>
      </w:pPr>
      <w:r>
        <w:t>industry_facebook_group_size</w:t>
      </w:r>
    </w:p>
    <w:p>
      <w:pPr>
        <w:pStyle w:val="ListBullet"/>
      </w:pPr>
      <w:r>
        <w:t>realistic_arpu_au</w:t>
      </w:r>
    </w:p>
    <w:p>
      <w:pPr>
        <w:pStyle w:val="ListBullet"/>
      </w:pPr>
      <w:r>
        <w:t>technical_moat_durability_months</w:t>
      </w:r>
    </w:p>
    <w:p>
      <w:pPr>
        <w:pStyle w:val="ListBullet"/>
      </w:pPr>
      <w:r>
        <w:t>trade_publication_count</w:t>
      </w:r>
    </w:p>
    <w:p>
      <w:pPr>
        <w:pStyle w:val="ListBullet"/>
      </w:pPr>
      <w:r>
        <w:t>willingness_to_pay</w:t>
      </w:r>
    </w:p>
    <w:p>
      <w:pPr>
        <w:pBdr>
          <w:bottom w:val="single" w:sz="6" w:space="1" w:color="BFBFBF"/>
        </w:pBdr>
      </w:pPr>
    </w:p>
    <w:p>
      <w:pPr>
        <w:pStyle w:val="Heading2"/>
      </w:pPr>
      <w:r>
        <w:t>10. Plumbing / gas compliance + warranty management (AU)</w:t>
      </w:r>
    </w:p>
    <w:p>
      <w:r>
        <w:t xml:space="preserve">&lt;a id="10-plumbing-gas-compliance-warranty-management-au"&gt;&lt;/a&gt; </w:t>
      </w:r>
      <w:r>
        <w:rPr>
          <w:b/>
        </w:rPr>
        <w:t>Tier:</w:t>
      </w:r>
      <w:r>
        <w:t xml:space="preserve"> B · </w:t>
      </w:r>
      <w:r>
        <w:rPr>
          <w:b/>
        </w:rPr>
        <w:t>Source:</w:t>
      </w:r>
      <w:r>
        <w:t xml:space="preserve"> </w:t>
      </w:r>
      <w:r>
        <w:rPr>
          <w:rFonts w:ascii="Consolas" w:hAnsi="Consolas"/>
          <w:sz w:val="20"/>
        </w:rPr>
        <w:t>10_plumbing_gas_compliance.json</w:t>
      </w:r>
    </w:p>
    <w:p>
      <w:pPr>
        <w:ind w:left="425"/>
      </w:pPr>
      <w:r>
        <w:rPr>
          <w:color w:val="C8C8C8"/>
        </w:rPr>
        <w:t xml:space="preserve">│ </w:t>
      </w:r>
      <w:r>
        <w:t>Same regulatory tailwind as electrical, separate buyer.</w:t>
      </w:r>
    </w:p>
    <w:p>
      <w:pPr>
        <w:pStyle w:val="Heading3"/>
      </w:pPr>
      <w:r>
        <w:t>Market sizing</w:t>
      </w:r>
    </w:p>
    <w:p>
      <w:r>
        <w:rPr>
          <w:b/>
        </w:rPr>
        <w:t>target buyer</w:t>
      </w:r>
    </w:p>
    <w:p>
      <w:r>
        <w:t>Owner/operator of a small-to-mid plumbing &amp; gas business (1–15 plumbers/gas-fitters). The licensed plumber/gasfitter (nominee) signs each compliance cert; the bookkeeper or owner's partner often handles lodgement and warranty paperwork.</w:t>
      </w:r>
    </w:p>
    <w:p>
      <w:pPr>
        <w:pStyle w:val="Heading3"/>
      </w:pPr>
      <w:r>
        <w:t>Pricing reality</w:t>
      </w:r>
    </w:p>
    <w:p>
      <w:r>
        <w:rPr>
          <w:b/>
        </w:rPr>
        <w:t>incumbent pricing</w:t>
      </w:r>
    </w:p>
    <w:p>
      <w:r>
        <w:t>Fergus (plumbing-led): from ~AU$45/user/mo, plumbing-tuned. AroFlo: ~$235/mo for 3 users + add-ons. ServiceM8: $39–$59/user/mo. Tradify: ~$45/user/mo. simPRO: bespoke, $300+/mo for SMB. None are gas/plumbing-compliance specialists; cert lodgement is bolted on. AGA listed gas-fitter scheme has its own administrative overhead outside FSM.</w:t>
      </w:r>
    </w:p>
    <w:p>
      <w:pPr>
        <w:pStyle w:val="ListBullet"/>
      </w:pPr>
      <w:r>
        <w:rPr>
          <w:b/>
        </w:rPr>
        <w:t>sales motion</w:t>
      </w:r>
      <w:r>
        <w:t xml:space="preserve"> — Self-serve + inside sales. Inbound via SEO and Master Plumbers / NECA-Gas channel partnerships; some outbound to hot-water-specialist firms.</w:t>
      </w:r>
    </w:p>
    <w:p>
      <w:pPr>
        <w:pStyle w:val="Heading3"/>
      </w:pPr>
      <w:r>
        <w:t>Competitive landscape</w:t>
      </w:r>
    </w:p>
    <w:p>
      <w:r>
        <w:rPr>
          <w:b/>
        </w:rPr>
        <w:t>incumbents</w:t>
      </w:r>
    </w:p>
    <w:p>
      <w:r>
        <w:t>1) Fergus (NZ, 2013; specifically tuned for plumbing/material-heavy trades; strong AU presence). 2) AroFlo (Melbourne, 2001; broad trades). 3) ServiceM8 (AU, 2010). 4) simPRO (AU, 2002; PE-backed, K1+Level Equity, $397M raised, acquired BigChange 2024). 5) Tradify (NZ, 2013). 6) Niche: BPC's VBA360 (the regulator's own free certificate tool — direct competitor for lodgement). All FSMs treat compliance certs as a generic form; none automate warranty registration with manufacturers.</w:t>
      </w:r>
    </w:p>
    <w:p>
      <w:pPr>
        <w:pStyle w:val="ListBullet"/>
      </w:pPr>
      <w:r>
        <w:rPr>
          <w:b/>
        </w:rPr>
        <w:t>incumbent age years</w:t>
      </w:r>
      <w:r>
        <w:t xml:space="preserve"> — AroFlo 24, simPRO 23, ServiceM8 15, Tradify/Fergus 12. The free regulator portals (VBA360, myQBCC, ESVConnect) are themselves the 'incumbent' for cert lodgement and have classic government-software UX.</w:t>
      </w:r>
    </w:p>
    <w:p>
      <w:r>
        <w:rPr>
          <w:b/>
        </w:rPr>
        <w:t>user satisfaction signals</w:t>
      </w:r>
    </w:p>
    <w:p>
      <w:r>
        <w:t>Plumbers on Whirlpool and Reddit AusTradies routinely complain about (a) double-entering cert data between the FSM and the VBA/QBCC portal, (b) lost warranty paperwork voiding manufacturer claims (Rheem cited as 'strict — if it wasn't installed to AS, claims rejected'; many manufacturers require warranty registration within 30–90 days), (c) Fergus learning curve ('two to three weeks to configure supplier connections, price books, job templates'), (d) simPRO 'one of our company's most costly decisions', (e) cert booklets lost on truck dashboards. The VBA's own 12-month expiry on purchased compliance certs (from 13 Aug 2025) has created a fresh complaint stream — plumbers buying packs and writing them off as they expire.</w:t>
      </w:r>
    </w:p>
    <w:p>
      <w:r>
        <w:rPr>
          <w:b/>
        </w:rPr>
        <w:t>recent funding or ma</w:t>
      </w:r>
    </w:p>
    <w:p>
      <w:r>
        <w:t>simPRO + BigChange (Oct 2024). No notable AU plumbing-pure-play raises in last 12 months. Reece (ASX:REH) acquired several plumbing-supply software/marketplace players over 2022–24 — they are the 800-pound gorilla because every plumber already has a MaX/Reece account. ServiceTitan IPO Dec 2024 has lifted comparables.</w:t>
      </w:r>
    </w:p>
    <w:p>
      <w:r>
        <w:rPr>
          <w:b/>
        </w:rPr>
        <w:t>ai disruption risk</w:t>
      </w:r>
    </w:p>
    <w:p>
      <w:r>
        <w:t>Low. No AI-native AU plumbing-compliance startup raising publicly. ServiceTitan + Jobber + simPRO adding generic AI; risk is mid-term not immediate. Reece is the wildcard — if they bundled a compliance/warranty tool into their MaX app for free it would be game-over.</w:t>
      </w:r>
    </w:p>
    <w:p>
      <w:pPr>
        <w:pStyle w:val="Heading3"/>
      </w:pPr>
      <w:r>
        <w:t>Opportunity quality</w:t>
      </w:r>
    </w:p>
    <w:p>
      <w:r>
        <w:rPr>
          <w:b/>
        </w:rPr>
        <w:t>core pain</w:t>
      </w:r>
    </w:p>
    <w:p>
      <w:r>
        <w:t>Plumbers do compliance + warranty paperwork three times: (1) on the truck (paper or PDF cert), (2) lodged with regulator (VBA/QBCC/state portal within 5 business days; 5-day rule in VIC, 10-business-day rule in QLD), (3) manufacturer warranty registration (Rheem/Rinnai/Bosch each with their own portal, 30–90 day window). Missing any of these voids the cert, voids the warranty for the customer, or triggers regulator penalties. Currently this is spreadsheets, WhatsApp photos, and a shoebox of cert booklets. Hot-water-system installers in particular lose serious money to warranty claims rejected for missing paperwork. The VBA 12-month expiry on purchased certs (Aug 2025) and the move from VBA → BPC (1 Jul 2025) has added regulatory churn on top.</w:t>
      </w:r>
    </w:p>
    <w:p>
      <w:r>
        <w:rPr>
          <w:b/>
        </w:rPr>
        <w:t>moat source</w:t>
      </w:r>
    </w:p>
    <w:p>
      <w:r>
        <w:t>1) Manufacturer warranty-registration integrations (Rheem, Rinnai, Bosch, Vulcan, Stiebel, Reece) — each takes a partnership and an API or scraping bridge. 2) Multi-state regulator lodgement (VBA → BPC, QBCC Form 4/4A/9, ESVConnect for gas in VIC, NT Worksafe, SA/WA/TAS). 3) AS/NZS 3500 (plumbing) + AS/NZS 5601 (gas) rule engine for cert content. 4) Master Plumbers / Master Gas Fitters partnership distribution. Moat depth: medium — manufacturer integrations are the hardest piece to replicate.</w:t>
      </w:r>
    </w:p>
    <w:p>
      <w:r>
        <w:rPr>
          <w:b/>
        </w:rPr>
        <w:t>critical integrations</w:t>
      </w:r>
    </w:p>
    <w:p>
      <w:r>
        <w:t>VBA / BPC compliance certificate system (VIC), QBCC myQBCC + Form 4/4A/9 (QLD), NSW Fair Trading plumbing cert, ESVConnect (VIC gas), Xero + MYOB, Reece MaX / Tradelink, Rheem/Rinnai/Bosch/Vulcan warranty portals, AGA listed gas-fitter scheme, Twilio/MessageMedia for SMS cert delivery.</w:t>
      </w:r>
    </w:p>
    <w:p>
      <w:r>
        <w:rPr>
          <w:b/>
        </w:rPr>
        <w:t>incumbent ehr lock in</w:t>
      </w:r>
    </w:p>
    <w:p>
      <w:r>
        <w:t>Moderate. Reece's MaX app is the closest analogue to an EHR — most plumbers price and order through it. Side-car play that reads Reece order data and pre-fills cert content is the wedge. FSM lock-in (Fergus/simPRO/AroFlo) is real but workable.</w:t>
      </w:r>
    </w:p>
    <w:p>
      <w:pPr>
        <w:pStyle w:val="Heading3"/>
      </w:pPr>
      <w:r>
        <w:t>Build difficulty</w:t>
      </w:r>
    </w:p>
    <w:p>
      <w:r>
        <w:rPr>
          <w:b/>
        </w:rPr>
        <w:t>regulatory complexity</w:t>
      </w:r>
    </w:p>
    <w:p>
      <w:r>
        <w:t>High. Every state has its own plumbing cert regime, gas cert regime, lodgement timeline (5 business days VIC, 10 business days QLD, etc.) and retention period. Gas is regulated separately from water plumbing in most states (Energy Safe Victoria for gas in VIC, QBCC for gas in QLD, etc.). AS/NZS 3500 (plumbing) and AS/NZS 5601 (gas) drive the technical content of the cert.</w:t>
      </w:r>
    </w:p>
    <w:p>
      <w:r>
        <w:rPr>
          <w:b/>
        </w:rPr>
        <w:t>regulatory changes 2025 2026</w:t>
      </w:r>
    </w:p>
    <w:p>
      <w:r>
        <w:t>VIC: 1 July 2025 — Building Practitioner Conduct / Building and Plumbing Commission (BPC) replaces VBA as plumbing regulator. 13 August 2025 — 12-month expiry on purchased compliance certificates introduced under s221ZN(1A) Building Act 1993; certs purchased but not allocated within 12 months are void. This is a forcing function — plumbers who hoard cert packs are taking write-offs and need digital just-in-time issuance. NSW: BCNSW eCert mandate for electrical from 1 July 2026 — a precedent that plumbing is widely expected to follow within 2–3 years. QLD: ongoing tightening of notifiable work form 4/4A; Form 9 backflow inspection requirements gaining attention. AGA listed scheme + gas-network operator changes also creating churn for gas-fitters.</w:t>
      </w:r>
    </w:p>
    <w:p>
      <w:r>
        <w:rPr>
          <w:b/>
        </w:rPr>
        <w:t>domain depth</w:t>
      </w:r>
    </w:p>
    <w:p>
      <w:r>
        <w:t>Moderate–high. Need to understand prescribed vs notifiable work, AS/NZS 5601 gas-fitting rules, hot-water TMV/PRV regs, backflow Form 9 testing intervals, warranty registration windows per manufacturer, and plumber/gas-fitter liability under ACL. Acquirable by an outsider in 3–4 months with a Master Plumbers advisor.</w:t>
      </w:r>
    </w:p>
    <w:p>
      <w:pPr>
        <w:pStyle w:val="ListBullet"/>
      </w:pPr>
      <w:r>
        <w:rPr>
          <w:b/>
        </w:rPr>
        <w:t>mvp effort</w:t>
      </w:r>
      <w:r>
        <w:t xml:space="preserve"> — 5–7 months solo. Slightly heavier than electrical because gas + water + warranty are three workflows. VIC-only MVP (BPC cert lodgement + Rheem/Rinnai warranty registration + Xero sync) is feasible in 4 months.</w:t>
      </w:r>
    </w:p>
    <w:p>
      <w:r>
        <w:rPr>
          <w:b/>
        </w:rPr>
        <w:t>technical risks</w:t>
      </w:r>
    </w:p>
    <w:p>
      <w:r>
        <w:t>1) Manufacturer warranty portals are not designed for API access — many require scraping or partner deals. 2) State regulator portals (VBA360, myQBCC) have varying API maturity. 3) Backflow testing schedule logic. 4) Photo evidence + asset tagging for hot-water systems. 5) The BPC transition in VIC means APIs/portals are mid-rebuild — moving target through 2025–26.</w:t>
      </w:r>
    </w:p>
    <w:p>
      <w:pPr>
        <w:pStyle w:val="ListBullet"/>
      </w:pPr>
      <w:r>
        <w:rPr>
          <w:b/>
        </w:rPr>
        <w:t>state by state variance au</w:t>
      </w:r>
      <w:r>
        <w:t xml:space="preserve"> — Very high — even higher than electrical because gas and plumbing are usually regulated by different bodies in the same state. Need one rule engine per (state × {plumbing, gas, hot-water}) cell.</w:t>
      </w:r>
    </w:p>
    <w:p>
      <w:pPr>
        <w:pStyle w:val="ListBullet"/>
      </w:pPr>
      <w:r>
        <w:rPr>
          <w:b/>
        </w:rPr>
        <w:t>data residency requirement</w:t>
      </w:r>
      <w:r>
        <w:t xml:space="preserve"> — Not legally mandated but expected by regulators if API access granted; AU-hosted Supabase region recommended.</w:t>
      </w:r>
    </w:p>
    <w:p>
      <w:pPr>
        <w:pStyle w:val="Heading3"/>
      </w:pPr>
      <w:r>
        <w:t>Distribution difficulty</w:t>
      </w:r>
    </w:p>
    <w:p>
      <w:r>
        <w:rPr>
          <w:b/>
        </w:rPr>
        <w:t>channel options</w:t>
      </w:r>
    </w:p>
    <w:p>
      <w:r>
        <w:t>1) SEO: 'VBA compliance certificate expiry', 'BPC plumbing cert', 'QBCC Form 4 online', 'hot water warranty registration'. 2) Master Plumbers Australia &amp; NZ (state branches: MPANZ, MPA SA, MPA WA, NSW), Master Plumbers VIC. 3) Plumbing Industry Climate Action Centre, PICAC. 4) Plumbing Trades Employees Union (limited). 5) Facebook groups for plumbers (Aussie Plumbers, Plumbing Apprentices Australia). 6) Reece / Tradelink in-branch flyers (hard to access). 7) Trade shows: Plumbing Industry Climate Action Centre PICAC, AUSREF, Total Facilities. 8) Cold outbound — state licensing registers are public.</w:t>
      </w:r>
    </w:p>
    <w:p>
      <w:pPr>
        <w:pStyle w:val="ListBullet"/>
      </w:pPr>
      <w:r>
        <w:rPr>
          <w:b/>
        </w:rPr>
        <w:t>conference event count au</w:t>
      </w:r>
      <w:r>
        <w:t xml:space="preserve"> — 3–4 with exhibit options under $10k: Master Plumbers conferences (state level), PICAC events, AUSREF, regional trade nights.</w:t>
      </w:r>
    </w:p>
    <w:p>
      <w:pPr>
        <w:pStyle w:val="ListBullet"/>
      </w:pPr>
      <w:r>
        <w:rPr>
          <w:b/>
        </w:rPr>
        <w:t>cold outbound viability</w:t>
      </w:r>
      <w:r>
        <w:t xml:space="preserve"> — High. NSW Fair Trading, VBA/BPC, QBCC, etc. all publish licensee registers with business contact info. Personal mobile coverage is high for owner-operators.</w:t>
      </w:r>
    </w:p>
    <w:p>
      <w:r>
        <w:rPr>
          <w:b/>
        </w:rPr>
        <w:t>founder market fit proxy</w:t>
      </w:r>
    </w:p>
    <w:p>
      <w:r>
        <w:t>Plumbers are slightly warier of outsider software than sparkies — partly because Reece/Tradelink dominate their daily tooling and partly because gas work involves bodily-injury liability. Outsider founder is fine if endorsed by a Master Plumbers branch or partnered with a respected nominee.</w:t>
      </w:r>
    </w:p>
    <w:p>
      <w:r>
        <w:rPr>
          <w:b/>
        </w:rPr>
        <w:t>content seo competitiveness</w:t>
      </w:r>
    </w:p>
    <w:p>
      <w:r>
        <w:t>Moderate. 'VBA compliance certificate' has multiple incumbents (TradieVerify, the regulator itself, big plumbing-services firms ranking for consumer-side queries). The niche-keyword space ('Rheem warranty registration automation', 'BPC plumbing cert expiry') is open.</w:t>
      </w:r>
    </w:p>
    <w:p>
      <w:r>
        <w:rPr>
          <w:b/>
        </w:rPr>
        <w:t>insurer or gatekeeper dependency</w:t>
      </w:r>
    </w:p>
    <w:p>
      <w:r>
        <w:t>Yes — VBA360/BPC and QBCC are gatekeepers. Manufacturer warranty portals are de-facto gatekeepers (no formal API). Less binary than NSW eCert (cert lodgement is not yet mandated to be portal-only nationally), so the gatekeeper risk is more about quality of integration than existence of one.</w:t>
      </w:r>
    </w:p>
    <w:p>
      <w:pPr>
        <w:pStyle w:val="Heading3"/>
      </w:pPr>
      <w:r>
        <w:t>Personal fit (Manuva reuse / founder fit)</w:t>
      </w:r>
    </w:p>
    <w:p>
      <w:r>
        <w:rPr>
          <w:b/>
        </w:rPr>
        <w:t>manuva data model reuse pct</w:t>
      </w:r>
    </w:p>
    <w:p>
      <w:r>
        <w:t>20–30%. Reusable: multi-tenant auth + RLS, customer/job entities, file/photo storage, supplier (manufacturer) entity (mapped to Rheem/Rinnai/Bosch), inventory of part numbers (hot-water units, gas appliances), activity_log audit, Xero integration. Not reusable: production orders, bins, BOM as such — but the supplier + part-number schema does carry over to manufacturer warranty registration.</w:t>
      </w:r>
    </w:p>
    <w:p>
      <w:pPr>
        <w:pStyle w:val="ListBullet"/>
      </w:pPr>
      <w:r>
        <w:rPr>
          <w:b/>
        </w:rPr>
        <w:t>manuva code reuse</w:t>
      </w:r>
      <w:r>
        <w:t xml:space="preserve"> — Auth, tenant RLS, file upload, Xero OAuth, activity_log, design tokens, Next.js App Router patterns.</w:t>
      </w:r>
    </w:p>
    <w:p>
      <w:pPr>
        <w:pStyle w:val="ListBullet"/>
      </w:pPr>
      <w:r>
        <w:rPr>
          <w:b/>
        </w:rPr>
        <w:t>buyer persona overlap with manuva</w:t>
      </w:r>
      <w:r>
        <w:t xml:space="preserve"> — Low. Manuva targets manufacturers, not plumbers. Some overlap in pre-fab bathroom-pod or hot-water-system assembly firms, but rare.</w:t>
      </w:r>
    </w:p>
    <w:p>
      <w:pPr>
        <w:pStyle w:val="ListBullet"/>
      </w:pPr>
      <w:r>
        <w:rPr>
          <w:b/>
        </w:rPr>
        <w:t>adjacency to manufacturing</w:t>
      </w:r>
      <w:r>
        <w:t xml:space="preserve"> — Distant. Closer than electrical in one respect — supplier/part-number/warranty data model overlaps with Manuva's inventory + supplier model — but the buyer is field-service.</w:t>
      </w:r>
    </w:p>
    <w:p>
      <w:pPr>
        <w:pStyle w:val="Heading3"/>
      </w:pPr>
      <w:r>
        <w:t>Unit economics</w:t>
      </w:r>
    </w:p>
    <w:p>
      <w:r>
        <w:rPr>
          <w:b/>
        </w:rPr>
        <w:t>gross margin sensitivity</w:t>
      </w:r>
    </w:p>
    <w:p>
      <w:r>
        <w:t>Healthy. No mandatory AI inference. Variable costs: SMS for cert delivery (~$0.10/cert × ~25/mo = $2.50/customer), photo storage ($3–5/customer/mo), e-signature (~$0.50/cert). Manufacturer warranty registration adds API/partner-fee variable cost in some cases (e.g. Rheem may charge). Net 78–84% gross margin.</w:t>
      </w:r>
    </w:p>
    <w:p>
      <w:pPr>
        <w:pStyle w:val="ListBullet"/>
      </w:pPr>
      <w:r>
        <w:rPr>
          <w:b/>
        </w:rPr>
        <w:t>multi location natural</w:t>
      </w:r>
      <w:r>
        <w:t xml:space="preserve"> — Limited. Most plumbing firms are single-location; per-tech seat is the expansion vector.</w:t>
      </w:r>
    </w:p>
    <w:p>
      <w:pPr>
        <w:pStyle w:val="ListBullet"/>
      </w:pPr>
      <w:r>
        <w:rPr>
          <w:b/>
        </w:rPr>
        <w:t>customers needed for target arr</w:t>
      </w:r>
      <w:r>
        <w:t xml:space="preserve"> — At $180 ARPU AUD: ~465 customers for $1M ARR. At $140 ARPU: ~595. Achievable from a national base of ~28k licensed plumbing businesses at 2% adoption.</w:t>
      </w:r>
    </w:p>
    <w:p>
      <w:pPr>
        <w:pStyle w:val="Heading3"/>
      </w:pPr>
      <w:r>
        <w:t>Other info</w:t>
      </w:r>
    </w:p>
    <w:p>
      <w:pPr>
        <w:pStyle w:val="ListBullet"/>
      </w:pPr>
      <w:r>
        <w:rPr>
          <w:b/>
        </w:rPr>
        <w:t xml:space="preserve"> outline id</w:t>
      </w:r>
      <w:r>
        <w:t xml:space="preserve"> — 10_plumbing_gas_compliance</w:t>
      </w:r>
    </w:p>
    <w:p>
      <w:pPr>
        <w:pStyle w:val="ListBullet"/>
      </w:pPr>
      <w:r>
        <w:rPr>
          <w:b/>
        </w:rPr>
        <w:t xml:space="preserve"> name</w:t>
      </w:r>
      <w:r>
        <w:t xml:space="preserve"> — Plumbing / gas compliance + warranty management (AU)</w:t>
      </w:r>
    </w:p>
    <w:p>
      <w:pPr>
        <w:pStyle w:val="ListBullet"/>
      </w:pPr>
      <w:r>
        <w:rPr>
          <w:b/>
        </w:rPr>
        <w:t xml:space="preserve"> tier</w:t>
      </w:r>
      <w:r>
        <w:t xml:space="preserve"> — B</w:t>
      </w:r>
    </w:p>
    <w:p>
      <w:pPr>
        <w:pStyle w:val="ListBullet"/>
      </w:pPr>
      <w:r>
        <w:rPr>
          <w:b/>
        </w:rPr>
        <w:t xml:space="preserve"> hypothesis</w:t>
      </w:r>
      <w:r>
        <w:t xml:space="preserve"> — Same regulatory tailwind as electrical, separate buyer.</w:t>
      </w:r>
    </w:p>
    <w:p>
      <w:pPr>
        <w:pStyle w:val="ListBullet"/>
      </w:pPr>
      <w:r>
        <w:rPr>
          <w:b/>
        </w:rPr>
        <w:t xml:space="preserve"> order</w:t>
      </w:r>
      <w:r>
        <w:t xml:space="preserve"> — 10</w:t>
      </w:r>
    </w:p>
    <w:p>
      <w:pPr>
        <w:pStyle w:val="Heading3"/>
      </w:pPr>
      <w:r>
        <w:t>Flagged uncertain</w:t>
      </w:r>
    </w:p>
    <w:p>
      <w:pPr>
        <w:pStyle w:val="ListBullet"/>
      </w:pPr>
      <w:r>
        <w:t>business_count_au</w:t>
      </w:r>
    </w:p>
    <w:p>
      <w:pPr>
        <w:pStyle w:val="ListBullet"/>
      </w:pPr>
      <w:r>
        <w:t>business_count_global</w:t>
      </w:r>
    </w:p>
    <w:p>
      <w:pPr>
        <w:pStyle w:val="ListBullet"/>
      </w:pPr>
      <w:r>
        <w:t>case_study_acquisition_cost</w:t>
      </w:r>
    </w:p>
    <w:p>
      <w:pPr>
        <w:pStyle w:val="ListBullet"/>
      </w:pPr>
      <w:r>
        <w:t>churn_risk</w:t>
      </w:r>
    </w:p>
    <w:p>
      <w:pPr>
        <w:pStyle w:val="ListBullet"/>
      </w:pPr>
      <w:r>
        <w:t>expansion_revenue_potential</w:t>
      </w:r>
    </w:p>
    <w:p>
      <w:pPr>
        <w:pStyle w:val="ListBullet"/>
      </w:pPr>
      <w:r>
        <w:t>industry_facebook_group_size</w:t>
      </w:r>
    </w:p>
    <w:p>
      <w:pPr>
        <w:pStyle w:val="ListBullet"/>
      </w:pPr>
      <w:r>
        <w:t>realistic_arpu_au</w:t>
      </w:r>
    </w:p>
    <w:p>
      <w:pPr>
        <w:pStyle w:val="ListBullet"/>
      </w:pPr>
      <w:r>
        <w:t>technical_moat_durability_months</w:t>
      </w:r>
    </w:p>
    <w:p>
      <w:pPr>
        <w:pStyle w:val="ListBullet"/>
      </w:pPr>
      <w:r>
        <w:t>trade_association_count_au</w:t>
      </w:r>
    </w:p>
    <w:p>
      <w:pPr>
        <w:pStyle w:val="ListBullet"/>
      </w:pPr>
      <w:r>
        <w:t>trade_publication_count</w:t>
      </w:r>
    </w:p>
    <w:p>
      <w:pPr>
        <w:pStyle w:val="ListBullet"/>
      </w:pPr>
      <w:r>
        <w:t>typical_size</w:t>
      </w:r>
    </w:p>
    <w:p>
      <w:pPr>
        <w:pStyle w:val="ListBullet"/>
      </w:pPr>
      <w:r>
        <w:t>willingness_to_pay</w:t>
      </w:r>
    </w:p>
    <w:p>
      <w:pPr>
        <w:pBdr>
          <w:bottom w:val="single" w:sz="6" w:space="1" w:color="BFBFBF"/>
        </w:pBdr>
      </w:pPr>
    </w:p>
    <w:p>
      <w:pPr>
        <w:pStyle w:val="Heading2"/>
      </w:pPr>
      <w:r>
        <w:t>11. Solar installer ops + STC/SRES rebate paperwork</w:t>
      </w:r>
    </w:p>
    <w:p>
      <w:r>
        <w:t xml:space="preserve">&lt;a id="11-solar-installer-ops-stcsres-rebate-paperwork"&gt;&lt;/a&gt; </w:t>
      </w:r>
      <w:r>
        <w:rPr>
          <w:b/>
        </w:rPr>
        <w:t>Tier:</w:t>
      </w:r>
      <w:r>
        <w:t xml:space="preserve"> B · </w:t>
      </w:r>
      <w:r>
        <w:rPr>
          <w:b/>
        </w:rPr>
        <w:t>Source:</w:t>
      </w:r>
      <w:r>
        <w:t xml:space="preserve"> </w:t>
      </w:r>
      <w:r>
        <w:rPr>
          <w:rFonts w:ascii="Consolas" w:hAnsi="Consolas"/>
          <w:sz w:val="20"/>
        </w:rPr>
        <w:t>11_solar_installer_stc.json</w:t>
      </w:r>
    </w:p>
    <w:p>
      <w:pPr>
        <w:ind w:left="425"/>
      </w:pPr>
      <w:r>
        <w:rPr>
          <w:color w:val="C8C8C8"/>
        </w:rPr>
        <w:t xml:space="preserve">│ </w:t>
      </w:r>
      <w:r>
        <w:t>AU-specific compliance (Clean Energy Regulator), poor existing software, large installer base.</w:t>
      </w:r>
    </w:p>
    <w:p>
      <w:pPr>
        <w:pStyle w:val="Heading3"/>
      </w:pPr>
      <w:r>
        <w:t>Market sizing</w:t>
      </w:r>
    </w:p>
    <w:p>
      <w:r>
        <w:rPr>
          <w:b/>
        </w:rPr>
        <w:t>target buyer</w:t>
      </w:r>
    </w:p>
    <w:p>
      <w:r>
        <w:t>Owner of a small-to-mid solar installation business (1–25 staff: salespeople, designers, SAA-accredited installers, electricians). The CEC/SAA-accredited installer signs STC forms; the office admin (often the owner's partner) lodges them on REC Registry and chases STC-trader payments.</w:t>
      </w:r>
    </w:p>
    <w:p>
      <w:pPr>
        <w:pStyle w:val="Heading3"/>
      </w:pPr>
      <w:r>
        <w:t>Pricing reality</w:t>
      </w:r>
    </w:p>
    <w:p>
      <w:r>
        <w:rPr>
          <w:b/>
        </w:rPr>
        <w:t>incumbent pricing</w:t>
      </w:r>
    </w:p>
    <w:p>
      <w:r>
        <w:t>OpenSolar: free (revenue from hardware/finance partners; OS 3.0 launched 2025 as 'free AI-powered solar OS'). Pylon: $4/project (Standard) or $10/project (Pro), CRM add-on $49/user/mo, eSignature $0.80/project. Aurora Solar: enterprise pricing, ~$200–500/user/mo (US-priced). Greenbot: STC trading + job management, pricing bundled with STC trade. GreenDeal: similar STC-trading-bundled model. ServiceM8/AroFlo/simPRO for the FSM piece. The big incumbent is essentially 'free + STC trader takes a clip' — a hard price ceiling.</w:t>
      </w:r>
    </w:p>
    <w:p>
      <w:pPr>
        <w:pStyle w:val="ListBullet"/>
      </w:pPr>
      <w:r>
        <w:rPr>
          <w:b/>
        </w:rPr>
        <w:t>sales motion</w:t>
      </w:r>
      <w:r>
        <w:t xml:space="preserve"> — Self-serve + inside sales. Strong inbound from CER announcements, SAA partnership, and STC-trader partnerships. Cold outbound viable via SAA installer register.</w:t>
      </w:r>
    </w:p>
    <w:p>
      <w:pPr>
        <w:pStyle w:val="Heading3"/>
      </w:pPr>
      <w:r>
        <w:t>Competitive landscape</w:t>
      </w:r>
    </w:p>
    <w:p>
      <w:r>
        <w:rPr>
          <w:b/>
        </w:rPr>
        <w:t>incumbents</w:t>
      </w:r>
    </w:p>
    <w:p>
      <w:r>
        <w:t>1) OpenSolar (Sydney, 2018; free; 25,000+ users in 160+ countries; OS 3.0 launched late 2025 with AI design + CRM). 2) Pylon (per-project pricing; design + CRM; rapidly growing). 3) Aurora Solar (US, enterprise; remote shading analysis). 4) Greenbot (AU; STC trading + job management; popular for the rebate workflow). 5) GreenDeal (AU; STC trading + compliance; competes head-on with Greenbot). 6) ServiceM8 / simPRO / AroFlo for the FSM/job side. 7) SolarPlus / SolarVue niche tools.</w:t>
      </w:r>
    </w:p>
    <w:p>
      <w:r>
        <w:rPr>
          <w:b/>
        </w:rPr>
        <w:t>incumbent age years</w:t>
      </w:r>
    </w:p>
    <w:p>
      <w:r>
        <w:t>OpenSolar: ~7. Aurora Solar: ~12. Pylon: ~3 (young). Greenbot/GreenDeal: ~5–8. The category is younger than electrical/plumbing FSMs and the dominant player (OpenSolar) just relaunched in 2025, narrowing the UI-rot wedge.</w:t>
      </w:r>
    </w:p>
    <w:p>
      <w:r>
        <w:rPr>
          <w:b/>
        </w:rPr>
        <w:t>user satisfaction signals</w:t>
      </w:r>
    </w:p>
    <w:p>
      <w:r>
        <w:t>GreenDeal Solar app review explicitly says 'Use GreenBot wherever possible' citing GreenDeal's job-history lookup and photo-quality issues — Greenbot vs GreenDeal complaint pattern is well-documented. Whirlpool thread 'Advice please — How to claim STC?' shows installer confusion on the lodgement process. Common complaints: (a) STC processing takes ~3 weeks without panel-validation, dropping to ~48 hours with validation — installers complain about cashflow waiting on STC payment; (b) serial-number mismatches and accreditation-detail errors stall claims; (c) the 2-installs-per-day cap (introduced as anti-fraud measure) restricts business model; (d) the CEC/SAA accreditation transition (handover completed 29 May 2024) caused months of registration confusion; (e) the SAA accreditation exam from 1 July 2025 has stranded some installers mid-renewal.</w:t>
      </w:r>
    </w:p>
    <w:p>
      <w:r>
        <w:rPr>
          <w:b/>
        </w:rPr>
        <w:t>recent funding or ma</w:t>
      </w:r>
    </w:p>
    <w:p>
      <w:r>
        <w:t>OpenSolar has raised multiple rounds (~$80M+ cumulative incl. AGL involvement). Pylon raised seed/Series A 2023–24. CEC handed over installer accreditation to SAA on 29 May 2024 (regulator-side consolidation, not M&amp;A). Brighte (solar finance, AU) has expanded. ServiceTitan IPO Dec 2024 raises sector multiples. No notable AU pure-play STC-paperwork acquisitions in last 12 months.</w:t>
      </w:r>
    </w:p>
    <w:p>
      <w:r>
        <w:rPr>
          <w:b/>
        </w:rPr>
        <w:t>ai disruption risk</w:t>
      </w:r>
    </w:p>
    <w:p>
      <w:r>
        <w:t>High. OpenSolar 3.0 (Oct/Nov 2025) is explicitly an 'AI-powered solar OS' — design, proposal and CRM with AI built-in. Pylon similarly leaning into AI design. New entrants will be AI-design-first by default; window for a non-AI entrant is closing fast. However, the compliance/rebate-paperwork niche is less AI-attacked than the design/proposal niche.</w:t>
      </w:r>
    </w:p>
    <w:p>
      <w:pPr>
        <w:pStyle w:val="Heading3"/>
      </w:pPr>
      <w:r>
        <w:t>Opportunity quality</w:t>
      </w:r>
    </w:p>
    <w:p>
      <w:r>
        <w:rPr>
          <w:b/>
        </w:rPr>
        <w:t>core pain</w:t>
      </w:r>
    </w:p>
    <w:p>
      <w:r>
        <w:t>Solar installers spend a disproportionate amount of admin time on STC paperwork: installer + designer compliance statements, electrical safety cert, panel serial numbers, geo-tagged photos with installer's face in shot, customer authorisation, and REC Registry submission with the correct CEC-approved module/inverter from the (changing!) approved-product list. The CER now mandates serial-number-level traceability (CER solar panel ledger initiative) and limits installers to 2 installations/day as fraud control. The CEC was provided with evidence of installers signing false declarations, leading to a 'compliance is responsibility, not choice' campaign. Audit risk is real — false declarations contravene the Renewable Energy (Electricity) Act 2000 and trigger fraud prosecutions. Existing free tools (OpenSolar) do design and proposal beautifully but compliance/audit-defence is weaker; STC traders (Greenbot, GreenDeal) take a clip but don't fully solve the photo-evidence + serial-ledger + audit-trail workflow.</w:t>
      </w:r>
    </w:p>
    <w:p>
      <w:r>
        <w:rPr>
          <w:b/>
        </w:rPr>
        <w:t>moat source</w:t>
      </w:r>
    </w:p>
    <w:p>
      <w:r>
        <w:t>1) Direct REC Registry bulk-upload integration + CER serial-number ledger compliance. 2) SAA partnership for installer verification + CPD logging (100 CPD points/12 months required). 3) Photo-evidence ML (face detection of installer on site, EXIF/geo verification, serial-number OCR). 4) STC trading partnerships (clip-of-trade revenue). 5) Battery-rebate (Cheaper Home Batteries 1 Jul 2025) paperwork rule engine. Moat depth: medium — OpenSolar can match the design/CRM piece but is unlikely to want the regulated compliance/serial-ledger headache; that's the wedge.</w:t>
      </w:r>
    </w:p>
    <w:p>
      <w:r>
        <w:rPr>
          <w:b/>
        </w:rPr>
        <w:t>critical integrations</w:t>
      </w:r>
    </w:p>
    <w:p>
      <w:r>
        <w:t>REC Registry (CER) bulk upload; CER approved-products list (PV modules, batteries, inverters — refreshed 6 May 2026); SAA accreditation register; STC traders (Demand Manager, Greenbank, Greenbot, GreenDeal); state DNSP grid-connection portals (Ausgrid, Endeavour, Essential, AusNet, SAPN, etc.); Xero/MYOB; Brighte/Plenti/Humm for finance; OpenSolar/Pylon API (sidecar play); CEC Approved Retailer scheme for retailer-side firms.</w:t>
      </w:r>
    </w:p>
    <w:p>
      <w:r>
        <w:rPr>
          <w:b/>
        </w:rPr>
        <w:t>incumbent ehr lock in</w:t>
      </w:r>
    </w:p>
    <w:p>
      <w:r>
        <w:t>Moderate. OpenSolar is free and increasingly the de-facto design tool — its CRM expansion (OS 3.0) is eating side-car opportunities. Side-car positioning as 'the compliance/audit layer next to OpenSolar' is the safer wedge; rip-and-replace OpenSolar is hard at price zero.</w:t>
      </w:r>
    </w:p>
    <w:p>
      <w:pPr>
        <w:pStyle w:val="Heading3"/>
      </w:pPr>
      <w:r>
        <w:t>Build difficulty</w:t>
      </w:r>
    </w:p>
    <w:p>
      <w:r>
        <w:rPr>
          <w:b/>
        </w:rPr>
        <w:t>regulatory complexity</w:t>
      </w:r>
    </w:p>
    <w:p>
      <w:r>
        <w:t>Very high. CER scheme + SAA accreditation + state DNSP rules + state-level battery rebate + state electrical licence + AS/NZS 5033 (PV install) + AS/NZS 4777 (inverter) + AS/NZS 5139 (battery). Photo-evidence rules from CER are detailed (time/date metadata, geolocation, installer's face, serial number visible on product). The 2-installs-per-day cap and the CER ledger require audit-grade traceability.</w:t>
      </w:r>
    </w:p>
    <w:p>
      <w:r>
        <w:rPr>
          <w:b/>
        </w:rPr>
        <w:t>regulatory changes 2025 2026</w:t>
      </w:r>
    </w:p>
    <w:p>
      <w:r>
        <w:t>1 July 2025: Federal Cheaper Home Batteries Program (STC discount extended to batteries) launched — new SKU of paperwork for installers, new battery STC calc, new CER approved-products list for batteries. 28 June 2025: SAA Accreditation Exam replaces case study for all new applicants. May 2026: New CER Approved PV Modules / Batteries / Inverters lists become applicable for REC Registry bulk upload. CER serial-number ledger initiative is actively being built (per SolarQuotes coverage). CEC compliance crackdown post-false-declaration evidence (continues through 2025–26). State-level battery rebates (NSW Peak Demand Reduction Scheme; VIC Solar Homes battery loan changes) creating more rebate paperwork. The federal battery scheme + CER ledger + SAA exam together are a once-a-decade churn event for the industry.</w:t>
      </w:r>
    </w:p>
    <w:p>
      <w:r>
        <w:rPr>
          <w:b/>
        </w:rPr>
        <w:t>domain depth</w:t>
      </w:r>
    </w:p>
    <w:p>
      <w:r>
        <w:t>High. Need to understand DC vs AC coupling, panel/inverter/battery matching, AS/NZS standards, DNSP application flow (pre-approval vs post-install notification varies by state), STC create-vs-sell pricing dynamics, and audit-survival best practice. Acquirable by an outsider in 4–6 months with a SAA-accredited installer advisor.</w:t>
      </w:r>
    </w:p>
    <w:p>
      <w:r>
        <w:rPr>
          <w:b/>
        </w:rPr>
        <w:t>mvp effort</w:t>
      </w:r>
    </w:p>
    <w:p>
      <w:r>
        <w:t>6–9 months solo. Slightly heavier than electrical because the photo-evidence + serial-number + REC Registry stack is non-trivial. STC-only MVP (job + photos + serial-OCR + REC Registry submit) is feasible in 5 months. Audit-defence + battery rebate paperwork adds 2–3 months.</w:t>
      </w:r>
    </w:p>
    <w:p>
      <w:r>
        <w:rPr>
          <w:b/>
        </w:rPr>
        <w:t>technical risks</w:t>
      </w:r>
    </w:p>
    <w:p>
      <w:r>
        <w:t>1) Serial-number OCR from on-site photos at variable angles/lighting (ML inference cost). 2) REC Registry API/bulk-upload reliability and format changes (CER moves the approved-products list periodically, schedule for 6 May 2026 cited). 3) DNSP grid-connection portals — every distribution network has its own form/API (8+ DNSPs in AU). 4) Audit-trail immutability for fraud-prosecution-grade evidence. 5) Battery-rebate calc as battery-STC interacts with system size and existing solar.</w:t>
      </w:r>
    </w:p>
    <w:p>
      <w:pPr>
        <w:pStyle w:val="ListBullet"/>
      </w:pPr>
      <w:r>
        <w:rPr>
          <w:b/>
        </w:rPr>
        <w:t>state by state variance au</w:t>
      </w:r>
      <w:r>
        <w:t xml:space="preserve"> — High — DNSP application + state battery rebate + state electrical licence differ by state. STC scheme is federal so the core rebate engine is one rule engine, but the grid-connection + state-rebate layer is 8 DNSPs.</w:t>
      </w:r>
    </w:p>
    <w:p>
      <w:pPr>
        <w:pStyle w:val="ListBullet"/>
      </w:pPr>
      <w:r>
        <w:rPr>
          <w:b/>
        </w:rPr>
        <w:t>data residency requirement</w:t>
      </w:r>
      <w:r>
        <w:t xml:space="preserve"> — Not legally mandated but expected given CER serial ledger may push for AU-hosted audit data; AU Supabase region recommended.</w:t>
      </w:r>
    </w:p>
    <w:p>
      <w:pPr>
        <w:pStyle w:val="Heading3"/>
      </w:pPr>
      <w:r>
        <w:t>Distribution difficulty</w:t>
      </w:r>
    </w:p>
    <w:p>
      <w:r>
        <w:rPr>
          <w:b/>
        </w:rPr>
        <w:t>channel options</w:t>
      </w:r>
    </w:p>
    <w:p>
      <w:r>
        <w:t>1) SEO: 'CER serial number ledger', 'battery STC calculator', 'SAA accreditation exam software', 'solar audit defence Australia'. 2) SAA partnership / CPD-points-bearing training. 3) STC-trader co-marketing (Demand Manager, Greenbank). 4) Smart Energy Council, Clean Energy Council membership channels. 5) Solar industry FB groups (CEC Accredited Installers, Solar Installers Australia). 6) SolarQuotes blog/forum, Solar Choice, Whirlpool. 7) Trade shows: Smart Energy Conference (April annually, Sydney), All-Energy Australia (Oct annually, Melbourne) — both &gt;5k attendees, exhibit cost a stretch above $10k for premium booths but small booth/sponsor packs under $10k exist. 8) Cold outbound — SAA installer register is public.</w:t>
      </w:r>
    </w:p>
    <w:p>
      <w:pPr>
        <w:pStyle w:val="ListBullet"/>
      </w:pPr>
      <w:r>
        <w:rPr>
          <w:b/>
        </w:rPr>
        <w:t>conference event count au</w:t>
      </w:r>
      <w:r>
        <w:t xml:space="preserve"> — 2–3 major: Smart Energy Conference (Sydney, April), All-Energy Australia (Melbourne, October), state-level industry days. Booth cost frequently exceeds $10k for premium spots; sponsor/sub-booth options under $10k exist.</w:t>
      </w:r>
    </w:p>
    <w:p>
      <w:pPr>
        <w:pStyle w:val="ListBullet"/>
      </w:pPr>
      <w:r>
        <w:rPr>
          <w:b/>
        </w:rPr>
        <w:t>cold outbound viability</w:t>
      </w:r>
      <w:r>
        <w:t xml:space="preserve"> — High. SAA installer register is publicly searchable with state filter; CEC Approved Retailer list is published. Personal mobile + business email coverage is high.</w:t>
      </w:r>
    </w:p>
    <w:p>
      <w:r>
        <w:rPr>
          <w:b/>
        </w:rPr>
        <w:t>founder market fit proxy</w:t>
      </w:r>
    </w:p>
    <w:p>
      <w:r>
        <w:t>Solar installer industry is software-friendly (already adopted OpenSolar/Pylon/Greenbot at scale). Outsider founder is fine if endorsed by SAA, a major STC trader, or a respected installer. The bigger trust hurdle is the heavy fraud-prosecution environment — buyers want a vendor who clearly understands CER audit rules.</w:t>
      </w:r>
    </w:p>
    <w:p>
      <w:pPr>
        <w:pStyle w:val="ListBullet"/>
      </w:pPr>
      <w:r>
        <w:rPr>
          <w:b/>
        </w:rPr>
        <w:t>content seo competitiveness</w:t>
      </w:r>
      <w:r>
        <w:t xml:space="preserve"> — Moderate–high. SolarQuotes, Solar Choice, OpenSolar, Pylon all rank heavily for category keywords. The compliance/audit/CER-ledger sub-niche is much less crowded and rankable.</w:t>
      </w:r>
    </w:p>
    <w:p>
      <w:r>
        <w:rPr>
          <w:b/>
        </w:rPr>
        <w:t>insurer or gatekeeper dependency</w:t>
      </w:r>
    </w:p>
    <w:p>
      <w:r>
        <w:t>Yes — REC Registry is a hard gatekeeper (every STC must be lodged there). SAA accreditation register access is needed. DNSP grid-connection APIs are gatekept by each distribution network. CER serial-number ledger, once mandated, will be a single high-stakes integration. This is the highest gatekeeper-density of the three options.</w:t>
      </w:r>
    </w:p>
    <w:p>
      <w:pPr>
        <w:pStyle w:val="Heading3"/>
      </w:pPr>
      <w:r>
        <w:t>Personal fit (Manuva reuse / founder fit)</w:t>
      </w:r>
    </w:p>
    <w:p>
      <w:r>
        <w:rPr>
          <w:b/>
        </w:rPr>
        <w:t>manuva data model reuse pct</w:t>
      </w:r>
    </w:p>
    <w:p>
      <w:r>
        <w:t>25–35%. Reusable: multi-tenant auth + RLS, customer/job entities, file/photo storage, supplier/manufacturer (panel/inverter/battery brands) entity, part-number/serial-number model (panels have serial numbers — this maps directly to Manuva's inventory item model), Xero integration, activity_log. Surprisingly good fit because serial-number tracking and supplier-managed part lists are core to both.</w:t>
      </w:r>
    </w:p>
    <w:p>
      <w:pPr>
        <w:pStyle w:val="ListBullet"/>
      </w:pPr>
      <w:r>
        <w:rPr>
          <w:b/>
        </w:rPr>
        <w:t>manuva code reuse</w:t>
      </w:r>
      <w:r>
        <w:t xml:space="preserve"> — Auth, tenant RLS, file upload + signed URLs, supplier/part schema, activity_log, Xero OAuth, Next.js App Router, design tokens. Photo-evidence storage patterns from Manuva goods-inwards transfer.</w:t>
      </w:r>
    </w:p>
    <w:p>
      <w:pPr>
        <w:pStyle w:val="ListBullet"/>
      </w:pPr>
      <w:r>
        <w:rPr>
          <w:b/>
        </w:rPr>
        <w:t>buyer persona overlap with manuva</w:t>
      </w:r>
      <w:r>
        <w:t xml:space="preserve"> — Low–moderate. Manuva targets manufacturers; some overlap with pre-fab solar mounting/inverter assembly shops. Solar installers themselves are field-service, not factory.</w:t>
      </w:r>
    </w:p>
    <w:p>
      <w:pPr>
        <w:pStyle w:val="ListBullet"/>
      </w:pPr>
      <w:r>
        <w:rPr>
          <w:b/>
        </w:rPr>
        <w:t>adjacency to manufacturing</w:t>
      </w:r>
      <w:r>
        <w:t xml:space="preserve"> — Moderate. The serial-number + approved-product-list + supplier model has stronger conceptual overlap with Manuva than electrical or plumbing compliance.</w:t>
      </w:r>
    </w:p>
    <w:p>
      <w:pPr>
        <w:pStyle w:val="Heading3"/>
      </w:pPr>
      <w:r>
        <w:t>Unit economics</w:t>
      </w:r>
    </w:p>
    <w:p>
      <w:pPr>
        <w:pStyle w:val="ListBullet"/>
      </w:pPr>
      <w:r>
        <w:rPr>
          <w:b/>
        </w:rPr>
        <w:t>multi location natural</w:t>
      </w:r>
      <w:r>
        <w:t xml:space="preserve"> — Limited. Most solar installers are single-warehouse, multi-truck. Per-tech / per-installer seat expansion is the natural axis.</w:t>
      </w:r>
    </w:p>
    <w:p>
      <w:r>
        <w:rPr>
          <w:b/>
        </w:rPr>
        <w:t>customers needed for target arr</w:t>
      </w:r>
    </w:p>
    <w:p>
      <w:r>
        <w:t>At $200 ARPU AUD pure SaaS: ~420 customers for $1M ARR. With STC clip layered on (effective ~$600 blended): ~140 customers. Achievable from a pool of 2,500–4,000 installer-businesses at 3–5% adoption, especially with SAA or STC-trader partnership.</w:t>
      </w:r>
    </w:p>
    <w:p>
      <w:pPr>
        <w:pStyle w:val="Heading3"/>
      </w:pPr>
      <w:r>
        <w:t>Other info</w:t>
      </w:r>
    </w:p>
    <w:p>
      <w:pPr>
        <w:pStyle w:val="ListBullet"/>
      </w:pPr>
      <w:r>
        <w:rPr>
          <w:b/>
        </w:rPr>
        <w:t xml:space="preserve"> outline id</w:t>
      </w:r>
      <w:r>
        <w:t xml:space="preserve"> — 11_solar_installer_stc</w:t>
      </w:r>
    </w:p>
    <w:p>
      <w:pPr>
        <w:pStyle w:val="ListBullet"/>
      </w:pPr>
      <w:r>
        <w:rPr>
          <w:b/>
        </w:rPr>
        <w:t xml:space="preserve"> name</w:t>
      </w:r>
      <w:r>
        <w:t xml:space="preserve"> — Solar installer ops + STC/SRES rebate paperwork</w:t>
      </w:r>
    </w:p>
    <w:p>
      <w:pPr>
        <w:pStyle w:val="ListBullet"/>
      </w:pPr>
      <w:r>
        <w:rPr>
          <w:b/>
        </w:rPr>
        <w:t xml:space="preserve"> tier</w:t>
      </w:r>
      <w:r>
        <w:t xml:space="preserve"> — B</w:t>
      </w:r>
    </w:p>
    <w:p>
      <w:pPr>
        <w:pStyle w:val="ListBullet"/>
      </w:pPr>
      <w:r>
        <w:rPr>
          <w:b/>
        </w:rPr>
        <w:t xml:space="preserve"> hypothesis</w:t>
      </w:r>
      <w:r>
        <w:t xml:space="preserve"> — AU-specific compliance (Clean Energy Regulator), poor existing software, large installer base.</w:t>
      </w:r>
    </w:p>
    <w:p>
      <w:pPr>
        <w:pStyle w:val="ListBullet"/>
      </w:pPr>
      <w:r>
        <w:rPr>
          <w:b/>
        </w:rPr>
        <w:t xml:space="preserve"> order</w:t>
      </w:r>
      <w:r>
        <w:t xml:space="preserve"> — 11</w:t>
      </w:r>
    </w:p>
    <w:p>
      <w:pPr>
        <w:pStyle w:val="Heading3"/>
      </w:pPr>
      <w:r>
        <w:t>Flagged uncertain</w:t>
      </w:r>
    </w:p>
    <w:p>
      <w:pPr>
        <w:pStyle w:val="ListBullet"/>
      </w:pPr>
      <w:r>
        <w:t>business_count_au</w:t>
      </w:r>
    </w:p>
    <w:p>
      <w:pPr>
        <w:pStyle w:val="ListBullet"/>
      </w:pPr>
      <w:r>
        <w:t>business_count_global</w:t>
      </w:r>
    </w:p>
    <w:p>
      <w:pPr>
        <w:pStyle w:val="ListBullet"/>
      </w:pPr>
      <w:r>
        <w:t>case_study_acquisition_cost</w:t>
      </w:r>
    </w:p>
    <w:p>
      <w:pPr>
        <w:pStyle w:val="ListBullet"/>
      </w:pPr>
      <w:r>
        <w:t>churn_risk</w:t>
      </w:r>
    </w:p>
    <w:p>
      <w:pPr>
        <w:pStyle w:val="ListBullet"/>
      </w:pPr>
      <w:r>
        <w:t>expansion_revenue_potential</w:t>
      </w:r>
    </w:p>
    <w:p>
      <w:pPr>
        <w:pStyle w:val="ListBullet"/>
      </w:pPr>
      <w:r>
        <w:t>gross_margin_sensitivity</w:t>
      </w:r>
    </w:p>
    <w:p>
      <w:pPr>
        <w:pStyle w:val="ListBullet"/>
      </w:pPr>
      <w:r>
        <w:t>industry_facebook_group_size</w:t>
      </w:r>
    </w:p>
    <w:p>
      <w:pPr>
        <w:pStyle w:val="ListBullet"/>
      </w:pPr>
      <w:r>
        <w:t>realistic_arpu_au</w:t>
      </w:r>
    </w:p>
    <w:p>
      <w:pPr>
        <w:pStyle w:val="ListBullet"/>
      </w:pPr>
      <w:r>
        <w:t>technical_moat_durability_months</w:t>
      </w:r>
    </w:p>
    <w:p>
      <w:pPr>
        <w:pStyle w:val="ListBullet"/>
      </w:pPr>
      <w:r>
        <w:t>trade_association_count_au</w:t>
      </w:r>
    </w:p>
    <w:p>
      <w:pPr>
        <w:pStyle w:val="ListBullet"/>
      </w:pPr>
      <w:r>
        <w:t>trade_publication_count</w:t>
      </w:r>
    </w:p>
    <w:p>
      <w:pPr>
        <w:pStyle w:val="ListBullet"/>
      </w:pPr>
      <w:r>
        <w:t>typical_size</w:t>
      </w:r>
    </w:p>
    <w:p>
      <w:pPr>
        <w:pStyle w:val="ListBullet"/>
      </w:pPr>
      <w:r>
        <w:t>willingness_to_pay</w:t>
      </w:r>
    </w:p>
    <w:p>
      <w:pPr>
        <w:pBdr>
          <w:bottom w:val="single" w:sz="6" w:space="1" w:color="BFBFBF"/>
        </w:pBdr>
      </w:pPr>
    </w:p>
    <w:p>
      <w:pPr>
        <w:pStyle w:val="Heading2"/>
      </w:pPr>
      <w:r>
        <w:t>12. NDIS provider operations (small/mid)</w:t>
      </w:r>
    </w:p>
    <w:p>
      <w:r>
        <w:t xml:space="preserve">&lt;a id="12-ndis-provider-operations-smallmid"&gt;&lt;/a&gt; </w:t>
      </w:r>
      <w:r>
        <w:rPr>
          <w:b/>
        </w:rPr>
        <w:t>Tier:</w:t>
      </w:r>
      <w:r>
        <w:t xml:space="preserve"> B · </w:t>
      </w:r>
      <w:r>
        <w:rPr>
          <w:b/>
        </w:rPr>
        <w:t>Source:</w:t>
      </w:r>
      <w:r>
        <w:t xml:space="preserve"> </w:t>
      </w:r>
      <w:r>
        <w:rPr>
          <w:rFonts w:ascii="Consolas" w:hAnsi="Consolas"/>
          <w:sz w:val="20"/>
        </w:rPr>
        <w:t>12_ndis_provider_ops.json</w:t>
      </w:r>
    </w:p>
    <w:p>
      <w:pPr>
        <w:ind w:left="425"/>
      </w:pPr>
      <w:r>
        <w:rPr>
          <w:color w:val="C8C8C8"/>
        </w:rPr>
        <w:t xml:space="preserve">│ </w:t>
      </w:r>
      <w:r>
        <w:t>Lumary/CareMaster enterprise-priced; NDIS reforms + Support at Home Program 2026 forcing churn. Real gap below Lumary at $100–500/mo.</w:t>
      </w:r>
    </w:p>
    <w:p>
      <w:pPr>
        <w:pStyle w:val="Heading3"/>
      </w:pPr>
      <w:r>
        <w:t>Market sizing</w:t>
      </w:r>
    </w:p>
    <w:p>
      <w:pPr>
        <w:pStyle w:val="ListBullet"/>
      </w:pPr>
      <w:r>
        <w:rPr>
          <w:b/>
        </w:rPr>
        <w:t>target buyer</w:t>
      </w:r>
      <w:r>
        <w:t xml:space="preserve"> — Owner/operator or operations manager of a small-to-mid NDIS provider (5–50 staff); secondary buyer is the quality/compliance manager.</w:t>
      </w:r>
    </w:p>
    <w:p>
      <w:r>
        <w:rPr>
          <w:b/>
        </w:rPr>
        <w:t>business count au</w:t>
      </w:r>
    </w:p>
    <w:p>
      <w:r>
        <w:t>~25,000 registered NDIS providers as of Jan 2025 (24,989) plus ~150,000+ unregistered providers. Realistic ICP (small/mid registered + larger unregistered considering registration under 2026 reforms) is roughly 8,000–15,000 businesses.</w:t>
      </w:r>
    </w:p>
    <w:p>
      <w:pPr>
        <w:pStyle w:val="ListBullet"/>
      </w:pPr>
      <w:r>
        <w:rPr>
          <w:b/>
        </w:rPr>
        <w:t>typical size</w:t>
      </w:r>
      <w:r>
        <w:t xml:space="preserve"> — 5–50 support workers, AUD $0.5M–$10M revenue; many are sole-traders or family-run with 3–10 participants.</w:t>
      </w:r>
    </w:p>
    <w:p>
      <w:pPr>
        <w:pStyle w:val="Heading3"/>
      </w:pPr>
      <w:r>
        <w:t>Pricing reality</w:t>
      </w:r>
    </w:p>
    <w:p>
      <w:r>
        <w:rPr>
          <w:b/>
        </w:rPr>
        <w:t>incumbent pricing</w:t>
      </w:r>
    </w:p>
    <w:p>
      <w:r>
        <w:t>Lumary: custom enterprise pricing, commonly $50+/user/month with 3–6 month implementation. CareMaster: from $99/month for up to 5 users (tiered). ShiftCare: ~$9–25/user/month, 5-user minimum. Brevity: per-client (~$6.49/client/mo plus setup, base ~$44.90/mo). SupportAbility: $15–30/user/month.</w:t>
      </w:r>
    </w:p>
    <w:p>
      <w:r>
        <w:rPr>
          <w:b/>
        </w:rPr>
        <w:t>willingness to pay</w:t>
      </w:r>
    </w:p>
    <w:p>
      <w:r>
        <w:t>Sweet spot for AU small providers is AUD $150–400/month total (not per-seat). Providers under cost pressure from the 2025 Support at Home transition (fee-for-service) and incoming SIL/platform registration are willing to pay for compliance-grade tooling but resist per-seat pricing that scales with casual staff.</w:t>
      </w:r>
    </w:p>
    <w:p>
      <w:pPr>
        <w:pStyle w:val="ListBullet"/>
      </w:pPr>
      <w:r>
        <w:rPr>
          <w:b/>
        </w:rPr>
        <w:t>sales motion</w:t>
      </w:r>
      <w:r>
        <w:t xml:space="preserve"> — Inside sales + self-serve trial; partner channel via NDIS consultants/auditors is important.</w:t>
      </w:r>
    </w:p>
    <w:p>
      <w:pPr>
        <w:pStyle w:val="ListBullet"/>
      </w:pPr>
      <w:r>
        <w:rPr>
          <w:b/>
        </w:rPr>
        <w:t>realistic arpu au</w:t>
      </w:r>
      <w:r>
        <w:t xml:space="preserve"> — AUD $250–400/month/account (blended), ~70–80% of equivalent US ARPU.</w:t>
      </w:r>
    </w:p>
    <w:p>
      <w:r>
        <w:rPr>
          <w:b/>
        </w:rPr>
        <w:t>expansion revenue potential</w:t>
      </w:r>
    </w:p>
    <w:p>
      <w:r>
        <w:t>2–3x expansion realistic via: (a) embedded payments/payroll/ABA file generation, (b) AI progress-note + incident-report drafting (per-seat add-on), (c) participant-funded modules (plan-management, SDA, allied health), (d) audit-prep service revenue. Embedded fintech is constrained because NDIS pays providers directly (PRODA portal) — main fintech wedge is staff payroll + super, not participant billing.</w:t>
      </w:r>
    </w:p>
    <w:p>
      <w:pPr>
        <w:pStyle w:val="Heading3"/>
      </w:pPr>
      <w:r>
        <w:t>Competitive landscape</w:t>
      </w:r>
    </w:p>
    <w:p>
      <w:r>
        <w:rPr>
          <w:b/>
        </w:rPr>
        <w:t>incumbents</w:t>
      </w:r>
    </w:p>
    <w:p>
      <w:r>
        <w:t>1) Lumary — Salesforce-based enterprise platform, 200+ providers, raised AUD $33M Series A (2022) from Five V Capital; targets multi-site providers. 2) CareMaster — AU-owned, tiered SMB pricing from $99/mo, strong compliance/incident features. 3) ShiftCare — AU-built rostering-led platform, broad SMB footprint, per-staff pricing. 4) Brevity — AU rostering + NDIS billing, per-client pricing. 5) SupportAbility (Sandwai) — long-standing AU specialist. Adjacent: Splose (allied-health/NDIS, AI-native), eZaango, FlowLogic, Vertex360.</w:t>
      </w:r>
    </w:p>
    <w:p>
      <w:r>
        <w:rPr>
          <w:b/>
        </w:rPr>
        <w:t>user satisfaction signals</w:t>
      </w:r>
    </w:p>
    <w:p>
      <w:r>
        <w:t>Recurring complaints: Lumary is 'overkill and overpriced for small providers' with 3–6 month implementations; Brevity setup fees are 'significant for a small organisation'; per-seat models punish providers with high casual workforces; hidden costs around AVETMISS-style data export, custom forms, and SMS. Capterra/G2 reviews of legacy products (Carelink, SupportAbility) repeatedly cite dated UI, slow support, and difficulty keeping up with NDIS Price Guide changes. Facebook groups (NDIS Discussion Australia, NDIS Grassroots) regularly host 'what software are you using?' threads — strong signal of unmet need.</w:t>
      </w:r>
    </w:p>
    <w:p>
      <w:r>
        <w:rPr>
          <w:b/>
        </w:rPr>
        <w:t>ai disruption risk</w:t>
      </w:r>
    </w:p>
    <w:p>
      <w:r>
        <w:t>Moderate-and-rising. Splose, Imploy and others are leaning into AI progress-note generation and 'smart shift matching'. NDIS Framework for AI-Enabled Assistive Technology (2025) legitimised AI in the sector. No dominant AI-native NDIS-ops player yet, so the window is still open ~12–18 months.</w:t>
      </w:r>
    </w:p>
    <w:p>
      <w:pPr>
        <w:pStyle w:val="Heading3"/>
      </w:pPr>
      <w:r>
        <w:t>Opportunity quality</w:t>
      </w:r>
    </w:p>
    <w:p>
      <w:r>
        <w:rPr>
          <w:b/>
        </w:rPr>
        <w:t>core pain</w:t>
      </w:r>
    </w:p>
    <w:p>
      <w:r>
        <w:t>Compliance evidence under the 2026 stricter audit regime — providers are still using Word templates, Google Drive and WhatsApp to capture progress notes, incident reports, staff inductions, restrictive-practice authorisations and participant service agreements, then scrambling to assemble an audit pack. Secondary pain: NDIS Price Guide line-item complexity and shift-to-bulk-claim reconciliation in PRODA. With Support at Home moving to fee-for-service from 1 July 2025 and SIL/platform registration mandatory 1 July 2026, providers face a real forcing function to replace spreadsheets.</w:t>
      </w:r>
    </w:p>
    <w:p>
      <w:r>
        <w:rPr>
          <w:b/>
        </w:rPr>
        <w:t>moat source</w:t>
      </w:r>
    </w:p>
    <w:p>
      <w:r>
        <w:t>Defensibility from: (a) up-to-date NDIS/Support at Home line-item + price-guide rule engine, (b) PRODA integration depth, (c) audit-ready evidence graph (links progress notes to goals to claims), (d) compliance-content network effects (templates shared across providers), (e) regulatory switching cost once audit history lives in the system.</w:t>
      </w:r>
    </w:p>
    <w:p>
      <w:r>
        <w:rPr>
          <w:b/>
        </w:rPr>
        <w:t>critical integrations</w:t>
      </w:r>
    </w:p>
    <w:p>
      <w:r>
        <w:t>Must: PRODA/NDIS bulk-claim file generation, Xero/MYOB, payroll (KeyPay/Employment Hero), SMS, Stripe (preneed not relevant; staff card payments yes). Strongly desired: Tanda/Deputy for rostering, single-touch payroll, USI/police-check vendors, NDIS Worker Screening Database, Auslan/translation services.</w:t>
      </w:r>
    </w:p>
    <w:p>
      <w:pPr>
        <w:pStyle w:val="ListBullet"/>
      </w:pPr>
      <w:r>
        <w:rPr>
          <w:b/>
        </w:rPr>
        <w:t>incumbent ehr lock in</w:t>
      </w:r>
      <w:r>
        <w:t xml:space="preserve"> — Low for small providers (most use spreadsheets + Xero). Larger providers locked into Lumary/Carelink — rip-and-replace is hard, side-car (incident/compliance only) is viable wedge.</w:t>
      </w:r>
    </w:p>
    <w:p>
      <w:pPr>
        <w:pStyle w:val="Heading3"/>
      </w:pPr>
      <w:r>
        <w:t>Build difficulty</w:t>
      </w:r>
    </w:p>
    <w:p>
      <w:r>
        <w:rPr>
          <w:b/>
        </w:rPr>
        <w:t>regulatory complexity</w:t>
      </w:r>
    </w:p>
    <w:p>
      <w:r>
        <w:t>High. NDIS Practice Standards, restrictive practice authorisations, worker screening, incident reporting (24-hour and 5-day), conflict-of-interest registers, audit frameworks (verification vs certification). Support at Home adds a parallel funding regime from 1 July 2025.</w:t>
      </w:r>
    </w:p>
    <w:p>
      <w:r>
        <w:rPr>
          <w:b/>
        </w:rPr>
        <w:t>regulatory changes 2025 2026</w:t>
      </w:r>
    </w:p>
    <w:p>
      <w:r>
        <w:t>Forcing functions are unusually strong: (1) Support at Home Program commenced 1 July 2025 — fee-for-service replaces lump-sum HCP, with 8 funding classifications and full 2026 implementation. (2) NDIS Amendment (Integrity and Safeguarding) Act 2026 received Royal Assent 8 April 2026 — strengthens Commission powers, penalties and whistleblower protections. (3) SIL and platform providers must be registered from 1 July 2026; expansion of mandatory registration continues to 2027 and full implementation by end of 2030. (4) Stricter real-time evidence-based audits replacing periodic self-report. These dates collectively force tens of thousands of providers to upgrade tooling within 12–24 months.</w:t>
      </w:r>
    </w:p>
    <w:p>
      <w:r>
        <w:rPr>
          <w:b/>
        </w:rPr>
        <w:t>domain depth</w:t>
      </w:r>
    </w:p>
    <w:p>
      <w:r>
        <w:t>Deep. Outsider can learn the price guide and audit frameworks, but credibility with practice managers requires either hiring an ex-Commission auditor or co-founding with a provider operator. ~6–9 months to credible domain fluency.</w:t>
      </w:r>
    </w:p>
    <w:p>
      <w:pPr>
        <w:pStyle w:val="ListBullet"/>
      </w:pPr>
      <w:r>
        <w:rPr>
          <w:b/>
        </w:rPr>
        <w:t>mvp effort</w:t>
      </w:r>
      <w:r>
        <w:t xml:space="preserve"> — 6–9 months for a solo/small team focused on a narrow wedge (e.g. incident + restrictive-practice register, or shift-notes-to-bulk-claim).</w:t>
      </w:r>
    </w:p>
    <w:p>
      <w:r>
        <w:rPr>
          <w:b/>
        </w:rPr>
        <w:t>technical risks</w:t>
      </w:r>
    </w:p>
    <w:p>
      <w:r>
        <w:t>Moderate. Hard problems: NDIS Price Guide rule engine kept current; PRODA bulk-claim file format and error reconciliation; restrictive-practice authorisation logic; multi-tenant RLS with state-by-state worker screening rules; AI progress-note generation that survives audit review.</w:t>
      </w:r>
    </w:p>
    <w:p>
      <w:pPr>
        <w:pStyle w:val="ListBullet"/>
      </w:pPr>
      <w:r>
        <w:rPr>
          <w:b/>
        </w:rPr>
        <w:t>state by state variance au</w:t>
      </w:r>
      <w:r>
        <w:t xml:space="preserve"> — Moderate — worker screening, restrictive-practice authorisation, and behaviour-support practitioner registration differ by state/territory. Support at Home is federal but interacts with state aged-care contracts.</w:t>
      </w:r>
    </w:p>
    <w:p>
      <w:pPr>
        <w:pStyle w:val="ListBullet"/>
      </w:pPr>
      <w:r>
        <w:rPr>
          <w:b/>
        </w:rPr>
        <w:t>data residency requirement</w:t>
      </w:r>
      <w:r>
        <w:t xml:space="preserve"> — Yes — Australian data residency expected; healthcare-adjacent buyers will ask. Use AU-region Supabase/AWS Sydney.</w:t>
      </w:r>
    </w:p>
    <w:p>
      <w:pPr>
        <w:pStyle w:val="Heading3"/>
      </w:pPr>
      <w:r>
        <w:t>Distribution difficulty</w:t>
      </w:r>
    </w:p>
    <w:p>
      <w:r>
        <w:rPr>
          <w:b/>
        </w:rPr>
        <w:t>channel options</w:t>
      </w:r>
    </w:p>
    <w:p>
      <w:r>
        <w:t>(1) NDIS consultant/auditor partnerships (highest leverage — auditors recommend tools to clients post-audit). (2) Content/SEO on price-guide changes, incident-reporting templates, audit-prep checklists. (3) Facebook groups (NDIS Discussion Australia, NDIS Grassroots — tens of thousands of members combined). (4) ITECA/NDS-style peak-body events. (5) Cold outbound to registered providers (PRODA-listed). (6) Provider Institute / NDIS Commission webinar sponsorships.</w:t>
      </w:r>
    </w:p>
    <w:p>
      <w:pPr>
        <w:pStyle w:val="ListBullet"/>
      </w:pPr>
      <w:r>
        <w:rPr>
          <w:b/>
        </w:rPr>
        <w:t>cold outbound viability</w:t>
      </w:r>
      <w:r>
        <w:t xml:space="preserve"> — High. NDIS Provider Finder is public; registered provider list is downloadable. ABN + business email enrichment via Apollo/Clay yields workable cadences.</w:t>
      </w:r>
    </w:p>
    <w:p>
      <w:r>
        <w:rPr>
          <w:b/>
        </w:rPr>
        <w:t>founder market fit proxy</w:t>
      </w:r>
    </w:p>
    <w:p>
      <w:r>
        <w:t>Moderate. Practice managers will engage with technical outsiders, but trust accelerates dramatically with a co-founder who has run a registered provider or worked at the Commission. Not as closed as funeral/vet but more relationship-driven than manufacturing.</w:t>
      </w:r>
    </w:p>
    <w:p>
      <w:pPr>
        <w:pStyle w:val="ListBullet"/>
      </w:pPr>
      <w:r>
        <w:rPr>
          <w:b/>
        </w:rPr>
        <w:t>case study acquisition cost</w:t>
      </w:r>
      <w:r>
        <w:t xml:space="preserve"> — First 5 reference customers achievable in 2–3 months via Facebook-group + warm-intro outreach if a clear compliance wedge is shown; expect to offer free implementation help.</w:t>
      </w:r>
    </w:p>
    <w:p>
      <w:pPr>
        <w:pStyle w:val="ListBullet"/>
      </w:pPr>
      <w:r>
        <w:rPr>
          <w:b/>
        </w:rPr>
        <w:t>content seo competitiveness</w:t>
      </w:r>
      <w:r>
        <w:t xml:space="preserve"> — Moderately crowded — Lumary, ShiftCare, FlowLogic and Vertex360 publish heavily. Long-tail keywords around Support at Home, 2026 reforms, restrictive-practice and incident-report templates are still winnable.</w:t>
      </w:r>
    </w:p>
    <w:p>
      <w:r>
        <w:rPr>
          <w:b/>
        </w:rPr>
        <w:t>insurer or gatekeeper dependency</w:t>
      </w:r>
    </w:p>
    <w:p>
      <w:r>
        <w:t>PRODA/NDIA APIs are accessible to providers (bulk-claim upload is a file format, not a closed API). NDIS Worker Screening Database is gated but read-only checks are workable. No insurer gatekeeper. Lower gatekeeper risk than health-insurer-dependent verticals.</w:t>
      </w:r>
    </w:p>
    <w:p>
      <w:pPr>
        <w:pStyle w:val="Heading3"/>
      </w:pPr>
      <w:r>
        <w:t>Personal fit (Manuva reuse / founder fit)</w:t>
      </w:r>
    </w:p>
    <w:p>
      <w:pPr>
        <w:pStyle w:val="ListBullet"/>
      </w:pPr>
      <w:r>
        <w:rPr>
          <w:b/>
        </w:rPr>
        <w:t>manuva data model reuse pct</w:t>
      </w:r>
      <w:r>
        <w:t xml:space="preserve"> — ~25–35%. Multi-tenant RLS, organisations/sites, staff, audit logs, document store, activity_log patterns transfer directly. BOM/inventory/production-order schema does not. Suppliers ≈ third-party allied-health partners.</w:t>
      </w:r>
    </w:p>
    <w:p>
      <w:pPr>
        <w:pStyle w:val="ListBullet"/>
      </w:pPr>
      <w:r>
        <w:rPr>
          <w:b/>
        </w:rPr>
        <w:t>manuva code reuse</w:t>
      </w:r>
      <w:r>
        <w:t xml:space="preserve"> — Auth (Supabase + getServerTenantContext), tenant/role model, RLS patterns, activity logging, invite flow, CSS Modules + design tokens all reusable. Server-action pattern and Next.js App Router structure ports cleanly.</w:t>
      </w:r>
    </w:p>
    <w:p>
      <w:pPr>
        <w:pStyle w:val="ListBullet"/>
      </w:pPr>
      <w:r>
        <w:rPr>
          <w:b/>
        </w:rPr>
        <w:t>buyer persona overlap with manuva</w:t>
      </w:r>
      <w:r>
        <w:t xml:space="preserve"> — Low — Manuva sells to manufacturers, NDIS sells to care providers. No bundle/expansion play with existing customers.</w:t>
      </w:r>
    </w:p>
    <w:p>
      <w:pPr>
        <w:pStyle w:val="ListBullet"/>
      </w:pPr>
      <w:r>
        <w:rPr>
          <w:b/>
        </w:rPr>
        <w:t>adjacency to manufacturing</w:t>
      </w:r>
      <w:r>
        <w:t xml:space="preserve"> — Low. Different buyer, different vocabulary, different regulator. Mainly platform-level reuse.</w:t>
      </w:r>
    </w:p>
    <w:p>
      <w:pPr>
        <w:pStyle w:val="ListBullet"/>
      </w:pPr>
      <w:r>
        <w:rPr>
          <w:b/>
        </w:rPr>
        <w:t>technical moat durability months</w:t>
      </w:r>
      <w:r>
        <w:t xml:space="preserve"> — 6–9 months. Compliance content + PRODA depth + audit-history accumulation extend defensibility, but core SaaS shell is replicable by an AI-coding-tool-equipped competitor inside a year.</w:t>
      </w:r>
    </w:p>
    <w:p>
      <w:pPr>
        <w:pStyle w:val="Heading3"/>
      </w:pPr>
      <w:r>
        <w:t>Unit economics</w:t>
      </w:r>
    </w:p>
    <w:p>
      <w:pPr>
        <w:pStyle w:val="ListBullet"/>
      </w:pPr>
      <w:r>
        <w:rPr>
          <w:b/>
        </w:rPr>
        <w:t>multi location natural</w:t>
      </w:r>
      <w:r>
        <w:t xml:space="preserve"> — Yes — providers naturally expand to multi-site (group homes, SIL houses, day-program centres), driving per-site/per-participant expansion.</w:t>
      </w:r>
    </w:p>
    <w:p>
      <w:pPr>
        <w:pStyle w:val="ListBullet"/>
      </w:pPr>
      <w:r>
        <w:rPr>
          <w:b/>
        </w:rPr>
        <w:t>customers needed for target arr</w:t>
      </w:r>
      <w:r>
        <w:t xml:space="preserve"> — At AUD $300/mo ARPU = $3,600/yr → ~280 customers for $1M ARR. Highly achievable given 8–15k ICP.</w:t>
      </w:r>
    </w:p>
    <w:p>
      <w:pPr>
        <w:pStyle w:val="Heading3"/>
      </w:pPr>
      <w:r>
        <w:t>Other info</w:t>
      </w:r>
    </w:p>
    <w:p>
      <w:pPr>
        <w:pStyle w:val="ListBullet"/>
      </w:pPr>
      <w:r>
        <w:rPr>
          <w:b/>
        </w:rPr>
        <w:t xml:space="preserve"> outline id</w:t>
      </w:r>
      <w:r>
        <w:t xml:space="preserve"> — 12_ndis_provider_ops</w:t>
      </w:r>
    </w:p>
    <w:p>
      <w:pPr>
        <w:pStyle w:val="ListBullet"/>
      </w:pPr>
      <w:r>
        <w:rPr>
          <w:b/>
        </w:rPr>
        <w:t xml:space="preserve"> name</w:t>
      </w:r>
      <w:r>
        <w:t xml:space="preserve"> — NDIS provider operations (small/mid)</w:t>
      </w:r>
    </w:p>
    <w:p>
      <w:pPr>
        <w:pStyle w:val="ListBullet"/>
      </w:pPr>
      <w:r>
        <w:rPr>
          <w:b/>
        </w:rPr>
        <w:t xml:space="preserve"> tier</w:t>
      </w:r>
      <w:r>
        <w:t xml:space="preserve"> — B</w:t>
      </w:r>
    </w:p>
    <w:p>
      <w:pPr>
        <w:pStyle w:val="ListBullet"/>
      </w:pPr>
      <w:r>
        <w:rPr>
          <w:b/>
        </w:rPr>
        <w:t xml:space="preserve"> hypothesis</w:t>
      </w:r>
      <w:r>
        <w:t xml:space="preserve"> — Lumary/CareMaster enterprise-priced; NDIS reforms + Support at Home Program 2026 forcing churn. Real gap below Lumary at $100–500/mo.</w:t>
      </w:r>
    </w:p>
    <w:p>
      <w:pPr>
        <w:pStyle w:val="ListBullet"/>
      </w:pPr>
      <w:r>
        <w:rPr>
          <w:b/>
        </w:rPr>
        <w:t xml:space="preserve"> order</w:t>
      </w:r>
      <w:r>
        <w:t xml:space="preserve"> — 12</w:t>
      </w:r>
    </w:p>
    <w:p>
      <w:pPr>
        <w:pStyle w:val="Heading3"/>
      </w:pPr>
      <w:r>
        <w:t>Flagged uncertain</w:t>
      </w:r>
    </w:p>
    <w:p>
      <w:pPr>
        <w:pStyle w:val="ListBullet"/>
      </w:pPr>
      <w:r>
        <w:t>business_count_global</w:t>
      </w:r>
    </w:p>
    <w:p>
      <w:pPr>
        <w:pStyle w:val="ListBullet"/>
      </w:pPr>
      <w:r>
        <w:t>churn_risk</w:t>
      </w:r>
    </w:p>
    <w:p>
      <w:pPr>
        <w:pStyle w:val="ListBullet"/>
      </w:pPr>
      <w:r>
        <w:t>conference_event_count_au</w:t>
      </w:r>
    </w:p>
    <w:p>
      <w:pPr>
        <w:pStyle w:val="ListBullet"/>
      </w:pPr>
      <w:r>
        <w:t>gross_margin_sensitivity</w:t>
      </w:r>
    </w:p>
    <w:p>
      <w:pPr>
        <w:pStyle w:val="ListBullet"/>
      </w:pPr>
      <w:r>
        <w:t>incumbent_age_years</w:t>
      </w:r>
    </w:p>
    <w:p>
      <w:pPr>
        <w:pStyle w:val="ListBullet"/>
      </w:pPr>
      <w:r>
        <w:t>industry_facebook_group_size</w:t>
      </w:r>
    </w:p>
    <w:p>
      <w:pPr>
        <w:pStyle w:val="ListBullet"/>
      </w:pPr>
      <w:r>
        <w:t>recent_funding_or_ma</w:t>
      </w:r>
    </w:p>
    <w:p>
      <w:pPr>
        <w:pStyle w:val="ListBullet"/>
      </w:pPr>
      <w:r>
        <w:t>trade_association_count_au</w:t>
      </w:r>
    </w:p>
    <w:p>
      <w:pPr>
        <w:pStyle w:val="ListBullet"/>
      </w:pPr>
      <w:r>
        <w:t>trade_publication_count</w:t>
      </w:r>
    </w:p>
    <w:p>
      <w:pPr>
        <w:pBdr>
          <w:bottom w:val="single" w:sz="6" w:space="1" w:color="BFBFBF"/>
        </w:pBdr>
      </w:pPr>
    </w:p>
    <w:p>
      <w:pPr>
        <w:pStyle w:val="Heading2"/>
      </w:pPr>
      <w:r>
        <w:t>13. RTO compliance + AVETMISS reporting</w:t>
      </w:r>
    </w:p>
    <w:p>
      <w:r>
        <w:t xml:space="preserve">&lt;a id="13-rto-compliance-avetmiss-reporting"&gt;&lt;/a&gt; </w:t>
      </w:r>
      <w:r>
        <w:rPr>
          <w:b/>
        </w:rPr>
        <w:t>Tier:</w:t>
      </w:r>
      <w:r>
        <w:t xml:space="preserve"> B · </w:t>
      </w:r>
      <w:r>
        <w:rPr>
          <w:b/>
        </w:rPr>
        <w:t>Source:</w:t>
      </w:r>
      <w:r>
        <w:t xml:space="preserve"> </w:t>
      </w:r>
      <w:r>
        <w:rPr>
          <w:rFonts w:ascii="Consolas" w:hAnsi="Consolas"/>
          <w:sz w:val="20"/>
        </w:rPr>
        <w:t>13_rto_avetmiss.json</w:t>
      </w:r>
    </w:p>
    <w:p>
      <w:pPr>
        <w:ind w:left="425"/>
      </w:pPr>
      <w:r>
        <w:rPr>
          <w:color w:val="C8C8C8"/>
        </w:rPr>
        <w:t xml:space="preserve">│ </w:t>
      </w:r>
      <w:r>
        <w:t>ASQA audits + AVETMISS submission painful; aXcelerate/JobReady old/expensive; hundreds of small AU RTOs.</w:t>
      </w:r>
    </w:p>
    <w:p>
      <w:pPr>
        <w:pStyle w:val="Heading3"/>
      </w:pPr>
      <w:r>
        <w:t>Market sizing</w:t>
      </w:r>
    </w:p>
    <w:p>
      <w:pPr>
        <w:pStyle w:val="ListBullet"/>
      </w:pPr>
      <w:r>
        <w:rPr>
          <w:b/>
        </w:rPr>
        <w:t>target buyer</w:t>
      </w:r>
      <w:r>
        <w:t xml:space="preserve"> — RTO owner/director or compliance/quality manager. For small RTOs (&lt;200 students) the director is the buyer; for mid (200–2,000) it's a dedicated compliance manager.</w:t>
      </w:r>
    </w:p>
    <w:p>
      <w:pPr>
        <w:pStyle w:val="ListBullet"/>
      </w:pPr>
      <w:r>
        <w:rPr>
          <w:b/>
        </w:rPr>
        <w:t>business count au</w:t>
      </w:r>
      <w:r>
        <w:t xml:space="preserve"> — ~4,000–5,000 RTOs in Australia (ASQA-regulated plus state regulators VRQA in Victoria and TAC in WA). Of these, roughly 60–70% are small/mid private RTOs (the ICP) — ~2,500–3,500 businesses.</w:t>
      </w:r>
    </w:p>
    <w:p>
      <w:pPr>
        <w:pStyle w:val="ListBullet"/>
      </w:pPr>
      <w:r>
        <w:rPr>
          <w:b/>
        </w:rPr>
        <w:t>typical size</w:t>
      </w:r>
      <w:r>
        <w:t xml:space="preserve"> — Small/mid RTO: 5–50 staff, AUD $0.5M–$15M revenue, 50–2,000 active students/year.</w:t>
      </w:r>
    </w:p>
    <w:p>
      <w:pPr>
        <w:pStyle w:val="Heading3"/>
      </w:pPr>
      <w:r>
        <w:t>Pricing reality</w:t>
      </w:r>
    </w:p>
    <w:p>
      <w:r>
        <w:rPr>
          <w:b/>
        </w:rPr>
        <w:t>incumbent pricing</w:t>
      </w:r>
    </w:p>
    <w:p>
      <w:r>
        <w:t>aXcelerate: 'contact for quote', positioned mid-to-large RTOs — anecdotal AUD $500–2,500/month plus implementation. JobReady (ReadyTech): enterprise quote-only, typically $1,000+/month. Wisenet: published tiers — Starter $290/mo, Standard $500/mo, Premium $770/mo. VETtrak (ReadyTech): quote-only. Cloud Assess: quote-only LMS-focused. Smaller/newer: RTObase, RTOPilot, eSkilled, PowerPro RTO — generally $150–500/mo.</w:t>
      </w:r>
    </w:p>
    <w:p>
      <w:pPr>
        <w:pStyle w:val="ListBullet"/>
      </w:pPr>
      <w:r>
        <w:rPr>
          <w:b/>
        </w:rPr>
        <w:t>sales motion</w:t>
      </w:r>
      <w:r>
        <w:t xml:space="preserve"> — Inside sales + 30-day trial; channel via RTO consultants/auditors and ITECA partnerships. ASQA audit prep is a powerful trigger event.</w:t>
      </w:r>
    </w:p>
    <w:p>
      <w:pPr>
        <w:pStyle w:val="ListBullet"/>
      </w:pPr>
      <w:r>
        <w:rPr>
          <w:b/>
        </w:rPr>
        <w:t>realistic arpu au</w:t>
      </w:r>
      <w:r>
        <w:t xml:space="preserve"> — AUD $250–450/month for the ICP (small private RTOs and short-course providers).</w:t>
      </w:r>
    </w:p>
    <w:p>
      <w:r>
        <w:rPr>
          <w:b/>
        </w:rPr>
        <w:t>expansion revenue potential</w:t>
      </w:r>
    </w:p>
    <w:p>
      <w:r>
        <w:t>Moderate. Expansion via: (a) LMS/assessment bundling (add-on per active learner), (b) USI lookups and police-check verification (per-check fee), (c) AI assessment-tool review/validation (recurring premium feature aligned with 2025 Standards), (d) embedded payments for student fees, (e) trainer marketplace. Embedded fintech is limited because student fees often flow through state-funded contracts.</w:t>
      </w:r>
    </w:p>
    <w:p>
      <w:pPr>
        <w:pStyle w:val="Heading3"/>
      </w:pPr>
      <w:r>
        <w:t>Competitive landscape</w:t>
      </w:r>
    </w:p>
    <w:p>
      <w:r>
        <w:rPr>
          <w:b/>
        </w:rPr>
        <w:t>incumbents</w:t>
      </w:r>
    </w:p>
    <w:p>
      <w:r>
        <w:t>1) aXcelerate — Cairns/Brisbane-based, roots go back to 1989 (VM Learning) with commercial SMS launched 2008; the dominant 'old-guard' mid-market SMS. 2) JobReady — Sydney-based, acquired by ReadyTech; enterprise-focused. 3) Wisenet — published tiered pricing, dedicated SMS+LMS for AU/NZ RTOs. 4) VETtrak — long-standing Tasmania-origin desktop+cloud product, now ReadyTech. 5) Cloud Assess — Brisbane, assessment/LMS-led, integrates with aXcelerate/VETtrak/Wisenet/JobReady. Adjacent newer: eSkilled (RTO Software), RTOPilot, RTObase, PowerPro RTO, RTOComply.ai, SELMA, Coursebox AI.</w:t>
      </w:r>
    </w:p>
    <w:p>
      <w:pPr>
        <w:pStyle w:val="ListBullet"/>
      </w:pPr>
      <w:r>
        <w:rPr>
          <w:b/>
        </w:rPr>
        <w:t>incumbent age years</w:t>
      </w:r>
      <w:r>
        <w:t xml:space="preserve"> — aXcelerate ~17 years as commercial product (35+ years as an RTO/training entity); VETtrak ~25+ years; JobReady ~15+ years; Wisenet ~20 years. Average dominant-incumbent age &gt;15 years — strong replatform signal.</w:t>
      </w:r>
    </w:p>
    <w:p>
      <w:r>
        <w:rPr>
          <w:b/>
        </w:rPr>
        <w:t>user satisfaction signals</w:t>
      </w:r>
    </w:p>
    <w:p>
      <w:r>
        <w:t>Recurring complaints across Capterra/G2/SoftwareAdvice and ITECA forums: (a) aXcelerate UI feels dated and configuration is heavy; (b) VETtrak migration to cloud has been painful; (c) hidden costs around AVETMISS support, USI integration, custom forms; (d) implementation is multi-month for any mid-market option; (e) reporting/AVETMISS validation errors require external tools or consultants. RTOPilot and similar challengers explicitly market against 'manual AVETMISS pain'.</w:t>
      </w:r>
    </w:p>
    <w:p>
      <w:r>
        <w:rPr>
          <w:b/>
        </w:rPr>
        <w:t>ai disruption risk</w:t>
      </w:r>
    </w:p>
    <w:p>
      <w:r>
        <w:t>Rising. Coursebox AI, RTOComply.ai and assessment-tool-review tools are positioning around the 2025 Standards' new 'pre-use assessment tool review' requirement. No dominant AI-native SMS yet — window is open but narrowing inside 12 months for assessment-validation specifically.</w:t>
      </w:r>
    </w:p>
    <w:p>
      <w:pPr>
        <w:pStyle w:val="Heading3"/>
      </w:pPr>
      <w:r>
        <w:t>Opportunity quality</w:t>
      </w:r>
    </w:p>
    <w:p>
      <w:r>
        <w:rPr>
          <w:b/>
        </w:rPr>
        <w:t>core pain</w:t>
      </w:r>
    </w:p>
    <w:p>
      <w:r>
        <w:t>Two distinct unresolved workflows. (1) AVETMISS NAT-file generation and submission — small RTOs still use NCVER's free Data Entry Tool plus spreadsheets, hitting validation errors (top 5 errors are well known) and paying consultants to fix them at year-end. (2) Pre-use assessment-tool review and audit-evidence assembly under the 2025 Outcome Standards, which mandate documented review of every assessment tool. Word/Excel + SharePoint is the dominant 'system'. Secondary pain: USI verification, complaints register, trainer currency/PD tracking.</w:t>
      </w:r>
    </w:p>
    <w:p>
      <w:r>
        <w:rPr>
          <w:b/>
        </w:rPr>
        <w:t>moat source</w:t>
      </w:r>
    </w:p>
    <w:p>
      <w:r>
        <w:t>Defensibility from: (a) AVETMISS rule engine kept current across Release 8.0 NAT files + 19 ASQA compliance rules, (b) USI API integration depth, (c) accumulated assessment-tool review history and templates (network-effect), (d) state-regulator variance (VRQA, TAC) encoded as rules, (e) ITECA/auditor channel relationships.</w:t>
      </w:r>
    </w:p>
    <w:p>
      <w:r>
        <w:rPr>
          <w:b/>
        </w:rPr>
        <w:t>critical integrations</w:t>
      </w:r>
    </w:p>
    <w:p>
      <w:r>
        <w:t>Must: NCVER AVETMISS NAT-file export, USI Registry API, Xero/MYOB, Stripe for student fees, Single Touch Payroll for trainers, state apprenticeship portals (DAMS, state TAFE funding contracts). Strongly desired: Moodle/Canvas LMS integration, e-signature, Zoom/Teams for virtual delivery, police-check vendors.</w:t>
      </w:r>
    </w:p>
    <w:p>
      <w:r>
        <w:rPr>
          <w:b/>
        </w:rPr>
        <w:t>incumbent ehr lock in</w:t>
      </w:r>
    </w:p>
    <w:p>
      <w:r>
        <w:t>Moderate. Larger RTOs are locked into aXcelerate/JobReady because student history, AVETMISS submissions and certificates issued live there. Side-car wedge (assessment-tool review, audit-evidence portal) is viable; rip-and-replace is harder.</w:t>
      </w:r>
    </w:p>
    <w:p>
      <w:pPr>
        <w:pStyle w:val="Heading3"/>
      </w:pPr>
      <w:r>
        <w:t>Build difficulty</w:t>
      </w:r>
    </w:p>
    <w:p>
      <w:r>
        <w:rPr>
          <w:b/>
        </w:rPr>
        <w:t>regulatory complexity</w:t>
      </w:r>
    </w:p>
    <w:p>
      <w:r>
        <w:t>High. Standards for RTOs 2015 (legacy) vs 2025 (Outcome Standards effective 1 July 2025), AVETMISS Release 8.0, USI Act, ESOS Act for CRICOS providers, state apprenticeship contracts. Audit framework shifted to outcome-based + continuous evidence in 2025.</w:t>
      </w:r>
    </w:p>
    <w:p>
      <w:r>
        <w:rPr>
          <w:b/>
        </w:rPr>
        <w:t>regulatory changes 2025 2026</w:t>
      </w:r>
    </w:p>
    <w:p>
      <w:r>
        <w:t>Strong forcing function: (1) Standards for RTOs 2025 came into effect 1 July 2025 — split into Outcome Standards, Compliance Requirements and Credential Policy; mandates that 'every assessment tool is reviewed before use' (pre-use review now compulsory). (2) Validation requirements significantly tightened vs the 2015 Standards. (3) AVETMISS annual submission deadline is locked (Total VET Activity by end-February each year) — nil-return still required. (4) FAQ Version 3.0 (October 2025) clarified ongoing transitional expectations. RTOs reviewing all assessment tools and updating evidence systems is a 2025–2026 buying trigger.</w:t>
      </w:r>
    </w:p>
    <w:p>
      <w:pPr>
        <w:pStyle w:val="ListBullet"/>
      </w:pPr>
      <w:r>
        <w:rPr>
          <w:b/>
        </w:rPr>
        <w:t>domain depth</w:t>
      </w:r>
      <w:r>
        <w:t xml:space="preserve"> — Deep. AVETMISS validation, ASQA audit rituals, Training Package vs accredited-course rules, USI quirks. ~6–12 months to credible domain fluency; faster with a former auditor or RTO compliance manager co-founder.</w:t>
      </w:r>
    </w:p>
    <w:p>
      <w:pPr>
        <w:pStyle w:val="ListBullet"/>
      </w:pPr>
      <w:r>
        <w:rPr>
          <w:b/>
        </w:rPr>
        <w:t>mvp effort</w:t>
      </w:r>
      <w:r>
        <w:t xml:space="preserve"> — 6–9 months for a narrow wedge (e.g. AVETMISS validator + assessment-tool review register). Full SMS replacement is 18+ months.</w:t>
      </w:r>
    </w:p>
    <w:p>
      <w:r>
        <w:rPr>
          <w:b/>
        </w:rPr>
        <w:t>technical risks</w:t>
      </w:r>
    </w:p>
    <w:p>
      <w:r>
        <w:t>Moderate. Hard problems: AVETMISS NAT-file generation passing NCVER validation across all 8 files; USI Registry integration (token-based, batch lookups); rule engine for assessment-tool review aligned to Principles of Assessment + Rules of Evidence; state regulator variance.</w:t>
      </w:r>
    </w:p>
    <w:p>
      <w:r>
        <w:rPr>
          <w:b/>
        </w:rPr>
        <w:t>state by state variance au</w:t>
      </w:r>
    </w:p>
    <w:p>
      <w:r>
        <w:t>Yes. Victoria (VRQA) and WA (TAC) regulate state-only RTOs separately from ASQA. State-funded contracts (Smart and Skilled NSW, Skills First Victoria, JobTrainer follow-ons) each have their own reporting requirements layered over AVETMISS.</w:t>
      </w:r>
    </w:p>
    <w:p>
      <w:pPr>
        <w:pStyle w:val="ListBullet"/>
      </w:pPr>
      <w:r>
        <w:rPr>
          <w:b/>
        </w:rPr>
        <w:t>data residency requirement</w:t>
      </w:r>
      <w:r>
        <w:t xml:space="preserve"> — Yes — AU data residency expected; student data is sensitive and state-funded contracts often require it.</w:t>
      </w:r>
    </w:p>
    <w:p>
      <w:pPr>
        <w:pStyle w:val="Heading3"/>
      </w:pPr>
      <w:r>
        <w:t>Distribution difficulty</w:t>
      </w:r>
    </w:p>
    <w:p>
      <w:r>
        <w:rPr>
          <w:b/>
        </w:rPr>
        <w:t>channel options</w:t>
      </w:r>
    </w:p>
    <w:p>
      <w:r>
        <w:t>(1) ITECA partnerships and RTO Business Summit sponsorships (Sydney/Melbourne/Perth/Adelaide annually). (2) RTO consultant/auditor channel — a small community of ~50–100 consultants drives a large share of software recommendations. (3) Content/SEO on AVETMISS errors, 2025 Standards changes, assessment-tool review templates. (4) NCVER and ASQA webinar adjacencies. (5) LinkedIn outbound to RTO compliance managers (high LinkedIn density). (6) Coursebook/training package publisher partnerships.</w:t>
      </w:r>
    </w:p>
    <w:p>
      <w:pPr>
        <w:pStyle w:val="ListBullet"/>
      </w:pPr>
      <w:r>
        <w:rPr>
          <w:b/>
        </w:rPr>
        <w:t>cold outbound viability</w:t>
      </w:r>
      <w:r>
        <w:t xml:space="preserve"> — High. training.gov.au lists every RTO publicly with contact and scope of registration. Enrichment + cadence works well; LinkedIn outreach to compliance managers is very effective.</w:t>
      </w:r>
    </w:p>
    <w:p>
      <w:pPr>
        <w:pStyle w:val="ListBullet"/>
      </w:pPr>
      <w:r>
        <w:rPr>
          <w:b/>
        </w:rPr>
        <w:t>founder market fit proxy</w:t>
      </w:r>
      <w:r>
        <w:t xml:space="preserve"> — Moderate. Compliance managers will engage with technical outsiders but trust accelerates with auditor/RTO operator credibility. Less closed than funeral/vet; similar to NDIS.</w:t>
      </w:r>
    </w:p>
    <w:p>
      <w:pPr>
        <w:pStyle w:val="ListBullet"/>
      </w:pPr>
      <w:r>
        <w:rPr>
          <w:b/>
        </w:rPr>
        <w:t>case study acquisition cost</w:t>
      </w:r>
      <w:r>
        <w:t xml:space="preserve"> — First 5 reference customers achievable in 2–3 months via ITECA event presence + consultant warm intros; expect to offer migration assistance.</w:t>
      </w:r>
    </w:p>
    <w:p>
      <w:pPr>
        <w:pStyle w:val="ListBullet"/>
      </w:pPr>
      <w:r>
        <w:rPr>
          <w:b/>
        </w:rPr>
        <w:t>content seo competitiveness</w:t>
      </w:r>
      <w:r>
        <w:t xml:space="preserve"> — Moderately crowded — aXcelerate, Cloud Assess, RTOPilot, eSkilled publish heavily. Long-tail keywords on 2025 Standards, AVETMISS errors and pre-use assessment review are winnable.</w:t>
      </w:r>
    </w:p>
    <w:p>
      <w:r>
        <w:rPr>
          <w:b/>
        </w:rPr>
        <w:t>insurer or gatekeeper dependency</w:t>
      </w:r>
    </w:p>
    <w:p>
      <w:r>
        <w:t>NCVER AVETMISS submission is file-based (no gated API). USI Registry API requires organisation registration but is open to RTOs and their software vendors. ASQA has no public API. Lower gatekeeper risk than insurer-dependent verticals.</w:t>
      </w:r>
    </w:p>
    <w:p>
      <w:pPr>
        <w:pStyle w:val="Heading3"/>
      </w:pPr>
      <w:r>
        <w:t>Personal fit (Manuva reuse / founder fit)</w:t>
      </w:r>
    </w:p>
    <w:p>
      <w:pPr>
        <w:pStyle w:val="ListBullet"/>
      </w:pPr>
      <w:r>
        <w:rPr>
          <w:b/>
        </w:rPr>
        <w:t>manuva data model reuse pct</w:t>
      </w:r>
      <w:r>
        <w:t xml:space="preserve"> — ~20–30%. Multi-tenant org/site, staff, RLS, audit log, document store reuse cleanly. Course/unit/competency/enrolment schema is new. No BOM/inventory reuse.</w:t>
      </w:r>
    </w:p>
    <w:p>
      <w:pPr>
        <w:pStyle w:val="ListBullet"/>
      </w:pPr>
      <w:r>
        <w:rPr>
          <w:b/>
        </w:rPr>
        <w:t>manuva code reuse</w:t>
      </w:r>
      <w:r>
        <w:t xml:space="preserve"> — Auth + tenant context, RLS patterns, server actions, invite flow, activity logging, design tokens all transfer. Reports/exports pattern reusable for AVETMISS NAT-file generation.</w:t>
      </w:r>
    </w:p>
    <w:p>
      <w:pPr>
        <w:pStyle w:val="ListBullet"/>
      </w:pPr>
      <w:r>
        <w:rPr>
          <w:b/>
        </w:rPr>
        <w:t>buyer persona overlap with manuva</w:t>
      </w:r>
      <w:r>
        <w:t xml:space="preserve"> — Low. Manuva sells to manufacturers, not training providers — though manufacturing employers do contract with RTOs for apprentices/upskilling, that's not a direct bundle.</w:t>
      </w:r>
    </w:p>
    <w:p>
      <w:pPr>
        <w:pStyle w:val="ListBullet"/>
      </w:pPr>
      <w:r>
        <w:rPr>
          <w:b/>
        </w:rPr>
        <w:t>adjacency to manufacturing</w:t>
      </w:r>
      <w:r>
        <w:t xml:space="preserve"> — Low. Different buyer, different regulator, different vocabulary. Platform-level reuse only.</w:t>
      </w:r>
    </w:p>
    <w:p>
      <w:pPr>
        <w:pStyle w:val="ListBullet"/>
      </w:pPr>
      <w:r>
        <w:rPr>
          <w:b/>
        </w:rPr>
        <w:t>technical moat durability months</w:t>
      </w:r>
      <w:r>
        <w:t xml:space="preserve"> — 9–12 months. AVETMISS rule engine + accumulated audit history + state regulator variance provide reasonable defensibility. Core SaaS shell replicable inside a year by AI-tooled competitors.</w:t>
      </w:r>
    </w:p>
    <w:p>
      <w:pPr>
        <w:pStyle w:val="Heading3"/>
      </w:pPr>
      <w:r>
        <w:t>Unit economics</w:t>
      </w:r>
    </w:p>
    <w:p>
      <w:pPr>
        <w:pStyle w:val="ListBullet"/>
      </w:pPr>
      <w:r>
        <w:rPr>
          <w:b/>
        </w:rPr>
        <w:t>gross margin sensitivity</w:t>
      </w:r>
      <w:r>
        <w:t xml:space="preserve"> — Healthy. Low AI inference need (assessment-tool review can be batch). USI lookups have a marginal cost but pass-through is acceptable. ~85% gross margin achievable at $250–450 ARPU.</w:t>
      </w:r>
    </w:p>
    <w:p>
      <w:pPr>
        <w:pStyle w:val="ListBullet"/>
      </w:pPr>
      <w:r>
        <w:rPr>
          <w:b/>
        </w:rPr>
        <w:t>multi location natural</w:t>
      </w:r>
      <w:r>
        <w:t xml:space="preserve"> — Moderate. RTOs grow by adding delivery sites, third-party arrangements and CRICOS campuses — drives per-site expansion but not as naturally as multi-clinic verticals.</w:t>
      </w:r>
    </w:p>
    <w:p>
      <w:pPr>
        <w:pStyle w:val="ListBullet"/>
      </w:pPr>
      <w:r>
        <w:rPr>
          <w:b/>
        </w:rPr>
        <w:t>customers needed for target arr</w:t>
      </w:r>
      <w:r>
        <w:t xml:space="preserve"> — At AUD $325/mo ARPU = $3,900/yr → ~260 customers for $1M ARR. Achievable but the addressable pool (~2,500–3,500) means ~10% market penetration needed — tighter than NDIS.</w:t>
      </w:r>
    </w:p>
    <w:p>
      <w:pPr>
        <w:pStyle w:val="Heading3"/>
      </w:pPr>
      <w:r>
        <w:t>Other info</w:t>
      </w:r>
    </w:p>
    <w:p>
      <w:pPr>
        <w:pStyle w:val="ListBullet"/>
      </w:pPr>
      <w:r>
        <w:rPr>
          <w:b/>
        </w:rPr>
        <w:t xml:space="preserve"> outline id</w:t>
      </w:r>
      <w:r>
        <w:t xml:space="preserve"> — 13_rto_avetmiss</w:t>
      </w:r>
    </w:p>
    <w:p>
      <w:pPr>
        <w:pStyle w:val="ListBullet"/>
      </w:pPr>
      <w:r>
        <w:rPr>
          <w:b/>
        </w:rPr>
        <w:t xml:space="preserve"> name</w:t>
      </w:r>
      <w:r>
        <w:t xml:space="preserve"> — RTO compliance + AVETMISS reporting</w:t>
      </w:r>
    </w:p>
    <w:p>
      <w:pPr>
        <w:pStyle w:val="ListBullet"/>
      </w:pPr>
      <w:r>
        <w:rPr>
          <w:b/>
        </w:rPr>
        <w:t xml:space="preserve"> tier</w:t>
      </w:r>
      <w:r>
        <w:t xml:space="preserve"> — B</w:t>
      </w:r>
    </w:p>
    <w:p>
      <w:pPr>
        <w:pStyle w:val="ListBullet"/>
      </w:pPr>
      <w:r>
        <w:rPr>
          <w:b/>
        </w:rPr>
        <w:t xml:space="preserve"> hypothesis</w:t>
      </w:r>
      <w:r>
        <w:t xml:space="preserve"> — ASQA audits + AVETMISS submission painful; aXcelerate/JobReady old/expensive; hundreds of small AU RTOs.</w:t>
      </w:r>
    </w:p>
    <w:p>
      <w:pPr>
        <w:pStyle w:val="ListBullet"/>
      </w:pPr>
      <w:r>
        <w:rPr>
          <w:b/>
        </w:rPr>
        <w:t xml:space="preserve"> order</w:t>
      </w:r>
      <w:r>
        <w:t xml:space="preserve"> — 13</w:t>
      </w:r>
    </w:p>
    <w:p>
      <w:pPr>
        <w:pStyle w:val="Heading3"/>
      </w:pPr>
      <w:r>
        <w:t>Flagged uncertain</w:t>
      </w:r>
    </w:p>
    <w:p>
      <w:pPr>
        <w:pStyle w:val="ListBullet"/>
      </w:pPr>
      <w:r>
        <w:t>business_count_global</w:t>
      </w:r>
    </w:p>
    <w:p>
      <w:pPr>
        <w:pStyle w:val="ListBullet"/>
      </w:pPr>
      <w:r>
        <w:t>churn_risk</w:t>
      </w:r>
    </w:p>
    <w:p>
      <w:pPr>
        <w:pStyle w:val="ListBullet"/>
      </w:pPr>
      <w:r>
        <w:t>conference_event_count_au</w:t>
      </w:r>
    </w:p>
    <w:p>
      <w:pPr>
        <w:pStyle w:val="ListBullet"/>
      </w:pPr>
      <w:r>
        <w:t>industry_facebook_group_size</w:t>
      </w:r>
    </w:p>
    <w:p>
      <w:pPr>
        <w:pStyle w:val="ListBullet"/>
      </w:pPr>
      <w:r>
        <w:t>recent_funding_or_ma</w:t>
      </w:r>
    </w:p>
    <w:p>
      <w:pPr>
        <w:pStyle w:val="ListBullet"/>
      </w:pPr>
      <w:r>
        <w:t>trade_association_count_au</w:t>
      </w:r>
    </w:p>
    <w:p>
      <w:pPr>
        <w:pStyle w:val="ListBullet"/>
      </w:pPr>
      <w:r>
        <w:t>trade_publication_count</w:t>
      </w:r>
    </w:p>
    <w:p>
      <w:pPr>
        <w:pStyle w:val="ListBullet"/>
      </w:pPr>
      <w:r>
        <w:t>willingness_to_pay</w:t>
      </w:r>
    </w:p>
    <w:p>
      <w:pPr>
        <w:pBdr>
          <w:bottom w:val="single" w:sz="6" w:space="1" w:color="BFBFBF"/>
        </w:pBdr>
      </w:pPr>
    </w:p>
    <w:p>
      <w:pPr>
        <w:pStyle w:val="Heading2"/>
      </w:pPr>
      <w:r>
        <w:t>14. Audiology clinic ops</w:t>
      </w:r>
    </w:p>
    <w:p>
      <w:r>
        <w:t xml:space="preserve">&lt;a id="14-audiology-clinic-ops"&gt;&lt;/a&gt; </w:t>
      </w:r>
      <w:r>
        <w:rPr>
          <w:b/>
        </w:rPr>
        <w:t>Tier:</w:t>
      </w:r>
      <w:r>
        <w:t xml:space="preserve"> C · </w:t>
      </w:r>
      <w:r>
        <w:rPr>
          <w:b/>
        </w:rPr>
        <w:t>Source:</w:t>
      </w:r>
      <w:r>
        <w:t xml:space="preserve"> </w:t>
      </w:r>
      <w:r>
        <w:rPr>
          <w:rFonts w:ascii="Consolas" w:hAnsi="Consolas"/>
          <w:sz w:val="20"/>
        </w:rPr>
        <w:t>14_audiology.json</w:t>
      </w:r>
    </w:p>
    <w:p>
      <w:pPr>
        <w:ind w:left="425"/>
      </w:pPr>
      <w:r>
        <w:rPr>
          <w:color w:val="C8C8C8"/>
        </w:rPr>
        <w:t xml:space="preserve">│ </w:t>
      </w:r>
      <w:r>
        <w:t>Blueprint dominant but expensive; AI scribe + Medicare/private health claim opening.</w:t>
      </w:r>
    </w:p>
    <w:p>
      <w:pPr>
        <w:pStyle w:val="Heading3"/>
      </w:pPr>
      <w:r>
        <w:t>Market sizing</w:t>
      </w:r>
    </w:p>
    <w:p>
      <w:pPr>
        <w:pStyle w:val="ListBullet"/>
      </w:pPr>
      <w:r>
        <w:rPr>
          <w:b/>
        </w:rPr>
        <w:t>target buyer</w:t>
      </w:r>
      <w:r>
        <w:t xml:space="preserve"> — Clinic owner / principal audiologist or practice manager of an independent (1–5 location) audiology / hearing clinic.</w:t>
      </w:r>
    </w:p>
    <w:p>
      <w:r>
        <w:rPr>
          <w:b/>
        </w:rPr>
        <w:t>business count au</w:t>
      </w:r>
    </w:p>
    <w:p>
      <w:r>
        <w:t>Approximately 700–900 audiology clinic locations in Australia. HCIA members operate ~700+ clinic locations across networks (Amplifon ~400, Audika 300+, Bloom 200+, plus large independents). Independent (non-corporate) operators likely number 250–400 locations — these are the realistic ICP for a new entrant.</w:t>
      </w:r>
    </w:p>
    <w:p>
      <w:r>
        <w:rPr>
          <w:b/>
        </w:rPr>
        <w:t>business count global</w:t>
      </w:r>
    </w:p>
    <w:p>
      <w:r>
        <w:t>Global TAM is sizeable but fragmented: US ~14,000–15,000 audiology clinics/dispensing locations; UK ~2,500–3,000 dispensers (mostly through Specsavers/Boots networks); Canada ~1,500. Total English-speaking TAM ~20,000 clinic locations, ~50% addressable independents.</w:t>
      </w:r>
    </w:p>
    <w:p>
      <w:pPr>
        <w:pStyle w:val="ListBullet"/>
      </w:pPr>
      <w:r>
        <w:rPr>
          <w:b/>
        </w:rPr>
        <w:t>typical size</w:t>
      </w:r>
      <w:r>
        <w:t xml:space="preserve"> — 1–3 clinicians + 1–2 admin per location; ~$0.8M–$3M revenue per location. Independent groups frequently expand to 2–5 sites.</w:t>
      </w:r>
    </w:p>
    <w:p>
      <w:pPr>
        <w:pStyle w:val="Heading3"/>
      </w:pPr>
      <w:r>
        <w:t>Pricing reality</w:t>
      </w:r>
    </w:p>
    <w:p>
      <w:r>
        <w:rPr>
          <w:b/>
        </w:rPr>
        <w:t>incumbent pricing</w:t>
      </w:r>
    </w:p>
    <w:p>
      <w:r>
        <w:t>Blueprint OMS does not publish prices publicly; community reports place it at roughly USD $150–$300+ per user/month with setup fees. Sycle (US-dominant) and TIMS Audiology are similarly priced. AU buyers face FX uplift and limited Medicare/HSP-aware features. NOAH-based PMS (Auditbase, Auditdata) is enterprise-tier (4-figure/month).</w:t>
      </w:r>
    </w:p>
    <w:p>
      <w:r>
        <w:rPr>
          <w:b/>
        </w:rPr>
        <w:t>willingness to pay</w:t>
      </w:r>
    </w:p>
    <w:p>
      <w:r>
        <w:t>Realistic AU ACV $200–$450/month per clinic for an independent. Owners are accustomed to four-figure spend on US-imported tools, so a polished AU-native product at $300–$400/month is well within the band, especially if it replaces NOAH-side spreadsheets and reduces HSP claim friction.</w:t>
      </w:r>
    </w:p>
    <w:p>
      <w:pPr>
        <w:pStyle w:val="ListBullet"/>
      </w:pPr>
      <w:r>
        <w:rPr>
          <w:b/>
        </w:rPr>
        <w:t>sales motion</w:t>
      </w:r>
      <w:r>
        <w:t xml:space="preserve"> — Inside sales + founder-led demos; some self-serve trial. AU market is small enough that 200 logos can be reached via direct outreach and conference attendance.</w:t>
      </w:r>
    </w:p>
    <w:p>
      <w:pPr>
        <w:pStyle w:val="ListBullet"/>
      </w:pPr>
      <w:r>
        <w:rPr>
          <w:b/>
        </w:rPr>
        <w:t>realistic arpu au</w:t>
      </w:r>
      <w:r>
        <w:t xml:space="preserve"> — $300–$400/month per clinic (single location), scaling per-location for multi-site groups. ~70–80% of US comparable pricing.</w:t>
      </w:r>
    </w:p>
    <w:p>
      <w:r>
        <w:rPr>
          <w:b/>
        </w:rPr>
        <w:t>expansion revenue potential</w:t>
      </w:r>
    </w:p>
    <w:p>
      <w:r>
        <w:t>Strong: hearing-aid inventory/serial tracking and HSP claim batching are natural up-sells; AI scribe add-on (+$50–$100/seat); embedded payments on hearing-aid sales (avg device $2k–$5k → high payment GMV); finance/BNPL referral commissions for device purchases; patient comms (SMS/email) margin. 2–3× ARPU expansion plausible.</w:t>
      </w:r>
    </w:p>
    <w:p>
      <w:pPr>
        <w:pStyle w:val="Heading3"/>
      </w:pPr>
      <w:r>
        <w:t>Competitive landscape</w:t>
      </w:r>
    </w:p>
    <w:p>
      <w:r>
        <w:rPr>
          <w:b/>
        </w:rPr>
        <w:t>incumbents</w:t>
      </w:r>
    </w:p>
    <w:p>
      <w:r>
        <w:t>1) Blueprint OMS (Blueprint Solutions, Canada) — cloud-based, dominant in independents globally, NOAH-integrated, recently added AI features (2025). 2) Sycle (US, Demant-owned) — dominant in US chains, limited AU presence. 3) Auditbase / Auditdata (enterprise NOAH-based) — used by Hearing Australia and large networks. 4) TIMS Audiology (Computers Unlimited, US) — desktop, on-prem, legacy. 5) NOAH 4 (HIMSA) — clinical fitting standard but not a PMS; used alongside one of the above. No AU-native independent audiology PMS of note; AU clinics largely import US/Canadian tools.</w:t>
      </w:r>
    </w:p>
    <w:p>
      <w:pPr>
        <w:pStyle w:val="ListBullet"/>
      </w:pPr>
      <w:r>
        <w:rPr>
          <w:b/>
        </w:rPr>
        <w:t>incumbent age years</w:t>
      </w:r>
      <w:r>
        <w:t xml:space="preserve"> — Blueprint Solutions founded 2005 (~21 years). Sycle ~25 years. Auditbase &gt;25 years. Classic UI-rot zone.</w:t>
      </w:r>
    </w:p>
    <w:p>
      <w:r>
        <w:rPr>
          <w:b/>
        </w:rPr>
        <w:t>user satisfaction signals</w:t>
      </w:r>
    </w:p>
    <w:p>
      <w:r>
        <w:t>Reddit r/audiology and AudiologyOnline forums show recurring complaints about Blueprint reporting depth, integration brittleness with HSP claim formats, and pricing opacity. Capterra reviews praise Blueprint vs. legacy but flag steep learning curve and slow support for non-US issues. AU-specific gripes: HSP voucher reconciliation done in Excel; private-health (HICAPS) claim handling is bolt-on; no Medicare item-number support out of the box (audiologists currently only bill Medicare under limited diagnostic items, but coverage is widening).</w:t>
      </w:r>
    </w:p>
    <w:p>
      <w:r>
        <w:rPr>
          <w:b/>
        </w:rPr>
        <w:t>recent funding or ma</w:t>
      </w:r>
    </w:p>
    <w:p>
      <w:r>
        <w:t>Blueprint added AI features in 2025 (organic). Hearing aid OEMs (Sonova, Demant, GN, WS Audiology) continue rolling up clinics, which pulls volume into captive PMS — squeezing independents but also creating PMS-switch moments. No notable AU-based venture-backed entrant in 2025–2026 specifically targeting audiology ops.</w:t>
      </w:r>
    </w:p>
    <w:p>
      <w:r>
        <w:rPr>
          <w:b/>
        </w:rPr>
        <w:t>ai disruption risk</w:t>
      </w:r>
    </w:p>
    <w:p>
      <w:r>
        <w:t>Moderate. General-purpose AI scribes (Heidi, Lyrebird) are sweeping AU GP/allied health; an audiology-specialized scribe with NOAH/REM context is not yet a clear winner. Blueprint added generic AI features in 2025 but not deeply audiology-native. Window open ~12–24 months before a vertical-specific AI scribe + PMS combination is funded.</w:t>
      </w:r>
    </w:p>
    <w:p>
      <w:pPr>
        <w:pStyle w:val="Heading3"/>
      </w:pPr>
      <w:r>
        <w:t>Opportunity quality</w:t>
      </w:r>
    </w:p>
    <w:p>
      <w:r>
        <w:rPr>
          <w:b/>
        </w:rPr>
        <w:t>core pain</w:t>
      </w:r>
    </w:p>
    <w:p>
      <w:r>
        <w:t>HSP (Hearing Services Program) voucher claim reconciliation lives in spreadsheets alongside Blueprint/Sycle; hearing-aid serial/inventory tracking across manufacturers is messy (each OEM portal separate); private-health (HICAPS) claim posting requires manual re-keying; clinical fitting data lives in NOAH while billing lives elsewhere. Owners spend hours each week reconciling HSP payments to clients/devices.</w:t>
      </w:r>
    </w:p>
    <w:p>
      <w:r>
        <w:rPr>
          <w:b/>
        </w:rPr>
        <w:t>moat source</w:t>
      </w:r>
    </w:p>
    <w:p>
      <w:r>
        <w:t>Regulatory + integration moat: deep HSP claim engine, NOAH integration, HICAPS/Tyro, AU AHPRA registration handling. Network effect via OEM device-catalog data. Once a clinic's serials, vouchers, and fittings live in your system, switching cost is very high.</w:t>
      </w:r>
    </w:p>
    <w:p>
      <w:r>
        <w:rPr>
          <w:b/>
        </w:rPr>
        <w:t>critical integrations</w:t>
      </w:r>
    </w:p>
    <w:p>
      <w:r>
        <w:t>NOAH 4 (HIMSA SDK), Hearing Services Online (HSO portal — currently no public API, file/XML-based), HICAPS/Tyro/Medipass for private-health claims, Medicare Online (PRODA) for the limited audiology items, Xero/MYOB, Twilio/SMSGlobal, OEM portals (Phonak Target, Oticon Genie, Signia Connexx — mostly side-loaded via NOAH).</w:t>
      </w:r>
    </w:p>
    <w:p>
      <w:r>
        <w:rPr>
          <w:b/>
        </w:rPr>
        <w:t>incumbent ehr lock in</w:t>
      </w:r>
    </w:p>
    <w:p>
      <w:r>
        <w:t>Mixed. Clinical fitting data is in NOAH (HIMSA), which is portable and standardized. Practice/billing data is in Blueprint/Sycle and exportable but messy. Side-car play is viable: own the HSP-claim + AI scribe layer first, then expand into full PMS.</w:t>
      </w:r>
    </w:p>
    <w:p>
      <w:pPr>
        <w:pStyle w:val="Heading3"/>
      </w:pPr>
      <w:r>
        <w:t>Build difficulty</w:t>
      </w:r>
    </w:p>
    <w:p>
      <w:r>
        <w:rPr>
          <w:b/>
        </w:rPr>
        <w:t>regulatory complexity</w:t>
      </w:r>
    </w:p>
    <w:p>
      <w:r>
        <w:t>Moderate-to-high. HSP is a federal program with strict provider/practitioner accreditation, voucher rules, and audit obligations. AHPRA registration of audiologists is being implemented (approved by health ministers, rollout from ~late 2025/2026), adding registration-checking workflows. Privacy Act + My Health Record obligations apply. NOAH/HIMSA certification required for clinical integration.</w:t>
      </w:r>
    </w:p>
    <w:p>
      <w:r>
        <w:rPr>
          <w:b/>
        </w:rPr>
        <w:t>regulatory changes 2025 2026</w:t>
      </w:r>
    </w:p>
    <w:p>
      <w:r>
        <w:t>1) AHPRA registration for audiologists — health ministers approved in 2024–25, with rollout proceeding through 2026. Forces every clinic to update practitioner records and verification workflows. 2) Ongoing HSP reform consultations (eligibility expansion, fee changes). 3) Possible expansion of Medicare audiology item numbers under ongoing MBS Review. 4) My Health Record audiology integration expectations increasing. Each of these is a forcing function that justifies a PMS switch.</w:t>
      </w:r>
    </w:p>
    <w:p>
      <w:pPr>
        <w:pStyle w:val="ListBullet"/>
      </w:pPr>
      <w:r>
        <w:rPr>
          <w:b/>
        </w:rPr>
        <w:t>domain depth</w:t>
      </w:r>
      <w:r>
        <w:t xml:space="preserve"> — High. HSP voucher logic, NOAH data model, hearing-aid fitting workflow (REM, fine-tuning), and AU private-health rebate logic each take months to learn. Best built with an insider co-founder or paid clinical advisor.</w:t>
      </w:r>
    </w:p>
    <w:p>
      <w:pPr>
        <w:pStyle w:val="ListBullet"/>
      </w:pPr>
      <w:r>
        <w:rPr>
          <w:b/>
        </w:rPr>
        <w:t>mvp effort</w:t>
      </w:r>
      <w:r>
        <w:t xml:space="preserve"> — 8–14 months solo for a credible MVP (claim engine + NOAH integration + AI scribe). HSP claim certification timeline is the long pole.</w:t>
      </w:r>
    </w:p>
    <w:p>
      <w:pPr>
        <w:pStyle w:val="ListBullet"/>
      </w:pPr>
      <w:r>
        <w:rPr>
          <w:b/>
        </w:rPr>
        <w:t>technical risks</w:t>
      </w:r>
      <w:r>
        <w:t xml:space="preserve"> — NOAH SDK integration (Windows-only historically; cloud NOAH is rolling out), HSO claim file format edge cases, REM/fitting data import, AI scribe quality on audiology-specific vocabulary (REM, audiogram interpretation).</w:t>
      </w:r>
    </w:p>
    <w:p>
      <w:pPr>
        <w:pStyle w:val="ListBullet"/>
      </w:pPr>
      <w:r>
        <w:rPr>
          <w:b/>
        </w:rPr>
        <w:t>state by state variance au</w:t>
      </w:r>
      <w:r>
        <w:t xml:space="preserve"> — Low — HSP is federal; private-health rules uniform; AHPRA national. Minor state variance in WorkCover audiology billing.</w:t>
      </w:r>
    </w:p>
    <w:p>
      <w:pPr>
        <w:pStyle w:val="ListBullet"/>
      </w:pPr>
      <w:r>
        <w:rPr>
          <w:b/>
        </w:rPr>
        <w:t>data residency requirement</w:t>
      </w:r>
      <w:r>
        <w:t xml:space="preserve"> — Effectively required. HSP data and patient PHI demand AU-hosted infrastructure (AWS ap-southeast-2 / Sydney). Supabase AU region supports this.</w:t>
      </w:r>
    </w:p>
    <w:p>
      <w:pPr>
        <w:pStyle w:val="Heading3"/>
      </w:pPr>
      <w:r>
        <w:t>Distribution difficulty</w:t>
      </w:r>
    </w:p>
    <w:p>
      <w:r>
        <w:rPr>
          <w:b/>
        </w:rPr>
        <w:t>channel options</w:t>
      </w:r>
    </w:p>
    <w:p>
      <w:r>
        <w:t>1) Conferences: Audiology Australia National Conference, ACAud Annual, IHHCA — sub-$10k exhibits feasible. 2) Independent Audiologists Australia (IAA) newsletter sponsorship — directly targets ICP. 3) Hearing Practitioner Australia trade publication advertising. 4) LinkedIn outbound to clinic owners (small, identifiable population). 5) Audiology Australia member directory cold outbound. 6) OEM-rep referrals (Sonova/Demant reps know every independent). Content/SEO is low-volume but high-intent.</w:t>
      </w:r>
    </w:p>
    <w:p>
      <w:pPr>
        <w:pStyle w:val="ListBullet"/>
      </w:pPr>
      <w:r>
        <w:rPr>
          <w:b/>
        </w:rPr>
        <w:t>trade association count au</w:t>
      </w:r>
      <w:r>
        <w:t xml:space="preserve"> — 3–4 active: Audiology Australia (AudA), Australian College of Audiology (ACAud), Independent Audiologists Australia (IAA), Hearing Care Industry Association (HCIA — networks).</w:t>
      </w:r>
    </w:p>
    <w:p>
      <w:pPr>
        <w:pStyle w:val="ListBullet"/>
      </w:pPr>
      <w:r>
        <w:rPr>
          <w:b/>
        </w:rPr>
        <w:t>trade publication count</w:t>
      </w:r>
      <w:r>
        <w:t xml:space="preserve"> — 2–3: Hearing Practitioner Australia, Hearing Review (US but read in AU), Audiology Today (international). Limited but concentrated.</w:t>
      </w:r>
    </w:p>
    <w:p>
      <w:pPr>
        <w:pStyle w:val="ListBullet"/>
      </w:pPr>
      <w:r>
        <w:rPr>
          <w:b/>
        </w:rPr>
        <w:t>conference event count au</w:t>
      </w:r>
      <w:r>
        <w:t xml:space="preserve"> — 3–5 per year (AudA National, ACAud, IAA, regional CPD events, HCIA roundtables).</w:t>
      </w:r>
    </w:p>
    <w:p>
      <w:r>
        <w:rPr>
          <w:b/>
        </w:rPr>
        <w:t>cold outbound viability</w:t>
      </w:r>
    </w:p>
    <w:p>
      <w:r>
        <w:t>High. Clinic locations are publicly directoried (HSP provider list, Audiology Australia find-an-audiologist), owners are named, phone/email findable. Population is small enough (200–400 independent owners) that personal outreach is realistic.</w:t>
      </w:r>
    </w:p>
    <w:p>
      <w:pPr>
        <w:pStyle w:val="ListBullet"/>
      </w:pPr>
      <w:r>
        <w:rPr>
          <w:b/>
        </w:rPr>
        <w:t>founder market fit proxy</w:t>
      </w:r>
      <w:r>
        <w:t xml:space="preserve"> — Medium. Audiology is a tight-knit profession; an outsider builder will be tolerated if accompanied by a clinical co-founder or paid clinical advisor. Manufacturing builder profile is neutral.</w:t>
      </w:r>
    </w:p>
    <w:p>
      <w:pPr>
        <w:pStyle w:val="ListBullet"/>
      </w:pPr>
      <w:r>
        <w:rPr>
          <w:b/>
        </w:rPr>
        <w:t>case study acquisition cost</w:t>
      </w:r>
      <w:r>
        <w:t xml:space="preserve"> — Low-to-moderate: 5 reference customers achievable in 3–6 months via IAA + conference presence + founder concierge service. Heavy white-glove onboarding required.</w:t>
      </w:r>
    </w:p>
    <w:p>
      <w:pPr>
        <w:pStyle w:val="ListBullet"/>
      </w:pPr>
      <w:r>
        <w:rPr>
          <w:b/>
        </w:rPr>
        <w:t>content seo competitiveness</w:t>
      </w:r>
      <w:r>
        <w:t xml:space="preserve"> — Low — "audiology PMS Australia" and similar queries are sparsely contested. Easy to rank with targeted content.</w:t>
      </w:r>
    </w:p>
    <w:p>
      <w:r>
        <w:rPr>
          <w:b/>
        </w:rPr>
        <w:t>insurer or gatekeeper dependency</w:t>
      </w:r>
    </w:p>
    <w:p>
      <w:r>
        <w:t>Significant. HSO (Hearing Services Online) is the only path for HSP claims; no public API, requires registered-provider credentials and supports file-based submission. HICAPS/Tyro require merchant integration agreements. Medicare PRODA accessible but requires software vendor registration. Each is doable but adds 3–6 months.</w:t>
      </w:r>
    </w:p>
    <w:p>
      <w:pPr>
        <w:pStyle w:val="Heading3"/>
      </w:pPr>
      <w:r>
        <w:t>Personal fit (Manuva reuse / founder fit)</w:t>
      </w:r>
    </w:p>
    <w:p>
      <w:r>
        <w:rPr>
          <w:b/>
        </w:rPr>
        <w:t>manuva data model reuse pct</w:t>
      </w:r>
    </w:p>
    <w:p>
      <w:r>
        <w:t>~35–45%. Reusable: tenant/user/role model, locations, inventory (hearing aids are SKUs with serials — directly maps to Manuva's components-with-serials model), suppliers (OEMs as suppliers), purchase orders, activity log, accounting integration. Non-reusable: clinical encounter, audiogram, NOAH, HSP claims.</w:t>
      </w:r>
    </w:p>
    <w:p>
      <w:pPr>
        <w:pStyle w:val="ListBullet"/>
      </w:pPr>
      <w:r>
        <w:rPr>
          <w:b/>
        </w:rPr>
        <w:t>manuva code reuse</w:t>
      </w:r>
      <w:r>
        <w:t xml:space="preserve"> — Auth, tenant context (getServerTenantContext), RLS patterns, CSS Modules + design system, Xero integration scaffolding, activity log, Supabase migrations, serial tracking, multi-location architecture.</w:t>
      </w:r>
    </w:p>
    <w:p>
      <w:pPr>
        <w:pStyle w:val="ListBullet"/>
      </w:pPr>
      <w:r>
        <w:rPr>
          <w:b/>
        </w:rPr>
        <w:t>buyer persona overlap with manuva</w:t>
      </w:r>
      <w:r>
        <w:t xml:space="preserve"> — Very low. Manuva targets manufacturers; no expected overlap with audiology clinic owners. This would be a fresh GTM.</w:t>
      </w:r>
    </w:p>
    <w:p>
      <w:pPr>
        <w:pStyle w:val="ListBullet"/>
      </w:pPr>
      <w:r>
        <w:rPr>
          <w:b/>
        </w:rPr>
        <w:t>adjacency to manufacturing</w:t>
      </w:r>
      <w:r>
        <w:t xml:space="preserve"> — Low. Hearing-aid serial/inventory and supplier handling has manufacturing-flavored data, but the workflow (clinical encounter, fitting, claims) is healthcare. Founder credibility needs a clinical co-founder.</w:t>
      </w:r>
    </w:p>
    <w:p>
      <w:pPr>
        <w:pStyle w:val="ListBullet"/>
      </w:pPr>
      <w:r>
        <w:rPr>
          <w:b/>
        </w:rPr>
        <w:t>technical moat durability months</w:t>
      </w:r>
      <w:r>
        <w:t xml:space="preserve"> — 12–18 months. The core PMS shell is replicable with AI tools, but HSP claim engine + NOAH integration + AHPRA verification are 12+ months of grind that a competitor cannot shortcut.</w:t>
      </w:r>
    </w:p>
    <w:p>
      <w:pPr>
        <w:pStyle w:val="Heading3"/>
      </w:pPr>
      <w:r>
        <w:t>Unit economics</w:t>
      </w:r>
    </w:p>
    <w:p>
      <w:pPr>
        <w:pStyle w:val="ListBullet"/>
      </w:pPr>
      <w:r>
        <w:rPr>
          <w:b/>
        </w:rPr>
        <w:t>gross margin sensitivity</w:t>
      </w:r>
      <w:r>
        <w:t xml:space="preserve"> — Healthy SaaS margins (~80%) if AI scribe is a paid add-on priced to cover inference. SMS reminder costs pass-through. Onboarding cost is significant (HSP setup, NOAH config, data migration) — bake in setup fee.</w:t>
      </w:r>
    </w:p>
    <w:p>
      <w:pPr>
        <w:pStyle w:val="ListBullet"/>
      </w:pPr>
      <w:r>
        <w:rPr>
          <w:b/>
        </w:rPr>
        <w:t>multi location natural</w:t>
      </w:r>
      <w:r>
        <w:t xml:space="preserve"> — Yes. Independent owners frequently expand to 2–5 sites; per-location pricing scales naturally.</w:t>
      </w:r>
    </w:p>
    <w:p>
      <w:pPr>
        <w:pStyle w:val="ListBullet"/>
      </w:pPr>
      <w:r>
        <w:rPr>
          <w:b/>
        </w:rPr>
        <w:t>churn risk</w:t>
      </w:r>
      <w:r>
        <w:t xml:space="preserve"> — Low once HSP claims and NOAH integration are live. Switching is painful; clinic owners are stable, long-tenured operators.</w:t>
      </w:r>
    </w:p>
    <w:p>
      <w:pPr>
        <w:pStyle w:val="ListBullet"/>
      </w:pPr>
      <w:r>
        <w:rPr>
          <w:b/>
        </w:rPr>
        <w:t>customers needed for target arr</w:t>
      </w:r>
      <w:r>
        <w:t xml:space="preserve"> — At $350/mo ARPU: ~240 clinic locations for $1M ARR. Realistic ceiling for AU-only at independent segment is ~250–400 locations, so AU-alone gets you to $1M but hits a ceiling — expansion to NZ/UK/CA needed for &gt;$3M.</w:t>
      </w:r>
    </w:p>
    <w:p>
      <w:pPr>
        <w:pStyle w:val="Heading3"/>
      </w:pPr>
      <w:r>
        <w:t>Other info</w:t>
      </w:r>
    </w:p>
    <w:p>
      <w:pPr>
        <w:pStyle w:val="ListBullet"/>
      </w:pPr>
      <w:r>
        <w:rPr>
          <w:b/>
        </w:rPr>
        <w:t xml:space="preserve"> outline id</w:t>
      </w:r>
      <w:r>
        <w:t xml:space="preserve"> — 14_audiology</w:t>
      </w:r>
    </w:p>
    <w:p>
      <w:pPr>
        <w:pStyle w:val="ListBullet"/>
      </w:pPr>
      <w:r>
        <w:rPr>
          <w:b/>
        </w:rPr>
        <w:t xml:space="preserve"> name</w:t>
      </w:r>
      <w:r>
        <w:t xml:space="preserve"> — Audiology clinic ops</w:t>
      </w:r>
    </w:p>
    <w:p>
      <w:pPr>
        <w:pStyle w:val="ListBullet"/>
      </w:pPr>
      <w:r>
        <w:rPr>
          <w:b/>
        </w:rPr>
        <w:t xml:space="preserve"> tier</w:t>
      </w:r>
      <w:r>
        <w:t xml:space="preserve"> — C</w:t>
      </w:r>
    </w:p>
    <w:p>
      <w:pPr>
        <w:pStyle w:val="ListBullet"/>
      </w:pPr>
      <w:r>
        <w:rPr>
          <w:b/>
        </w:rPr>
        <w:t xml:space="preserve"> hypothesis</w:t>
      </w:r>
      <w:r>
        <w:t xml:space="preserve"> — Blueprint dominant but expensive; AI scribe + Medicare/private health claim opening.</w:t>
      </w:r>
    </w:p>
    <w:p>
      <w:pPr>
        <w:pStyle w:val="ListBullet"/>
      </w:pPr>
      <w:r>
        <w:rPr>
          <w:b/>
        </w:rPr>
        <w:t xml:space="preserve"> order</w:t>
      </w:r>
      <w:r>
        <w:t xml:space="preserve"> — 14</w:t>
      </w:r>
    </w:p>
    <w:p>
      <w:pPr>
        <w:pStyle w:val="Heading3"/>
      </w:pPr>
      <w:r>
        <w:t>Flagged uncertain</w:t>
      </w:r>
    </w:p>
    <w:p>
      <w:pPr>
        <w:pStyle w:val="ListBullet"/>
      </w:pPr>
      <w:r>
        <w:t>industry_facebook_group_size</w:t>
      </w:r>
    </w:p>
    <w:p>
      <w:pPr>
        <w:pBdr>
          <w:bottom w:val="single" w:sz="6" w:space="1" w:color="BFBFBF"/>
        </w:pBdr>
      </w:pPr>
    </w:p>
    <w:p>
      <w:pPr>
        <w:pStyle w:val="Heading2"/>
      </w:pPr>
      <w:r>
        <w:t>15. Dental lab operations</w:t>
      </w:r>
    </w:p>
    <w:p>
      <w:r>
        <w:t xml:space="preserve">&lt;a id="15-dental-lab-operations"&gt;&lt;/a&gt; </w:t>
      </w:r>
      <w:r>
        <w:rPr>
          <w:b/>
        </w:rPr>
        <w:t>Tier:</w:t>
      </w:r>
      <w:r>
        <w:t xml:space="preserve"> C · </w:t>
      </w:r>
      <w:r>
        <w:rPr>
          <w:b/>
        </w:rPr>
        <w:t>Source:</w:t>
      </w:r>
      <w:r>
        <w:t xml:space="preserve"> </w:t>
      </w:r>
      <w:r>
        <w:rPr>
          <w:rFonts w:ascii="Consolas" w:hAnsi="Consolas"/>
          <w:sz w:val="20"/>
        </w:rPr>
        <w:t>15_dental_lab.json</w:t>
      </w:r>
    </w:p>
    <w:p>
      <w:pPr>
        <w:ind w:left="425"/>
      </w:pPr>
      <w:r>
        <w:rPr>
          <w:color w:val="C8C8C8"/>
        </w:rPr>
        <w:t xml:space="preserve">│ </w:t>
      </w:r>
      <w:r>
        <w:t>Very few players globally; strong AU presence; production-shop economics adjacent to Manuva.</w:t>
      </w:r>
    </w:p>
    <w:p>
      <w:pPr>
        <w:pStyle w:val="Heading3"/>
      </w:pPr>
      <w:r>
        <w:t>Market sizing</w:t>
      </w:r>
    </w:p>
    <w:p>
      <w:pPr>
        <w:pStyle w:val="ListBullet"/>
      </w:pPr>
      <w:r>
        <w:rPr>
          <w:b/>
        </w:rPr>
        <w:t>target buyer</w:t>
      </w:r>
      <w:r>
        <w:t xml:space="preserve"> — Owner-operator or lab manager of an SME dental laboratory (denture/crown/bridge/aligner production). Typically the principal dental technician or dental prosthetist.</w:t>
      </w:r>
    </w:p>
    <w:p>
      <w:r>
        <w:rPr>
          <w:b/>
        </w:rPr>
        <w:t>business count au</w:t>
      </w:r>
    </w:p>
    <w:p>
      <w:r>
        <w:t>Approximately 700-900 dental laboratories in Australia (ABS-equivalent estimates from IBISWorld Dental Laboratories industry reports; ADPA has several hundred registered dental prosthetist members operating denture-focused labs, plus crown/bridge/CAD-CAM labs not separately classified under ANZSIC 8531 since dental device manufacture is excluded). AU dental laboratory market revenue ~USD 236M in 2023 growing to USD 379M by 2030 (Grand View Research).</w:t>
      </w:r>
    </w:p>
    <w:p>
      <w:r>
        <w:rPr>
          <w:b/>
        </w:rPr>
        <w:t>business count global</w:t>
      </w:r>
    </w:p>
    <w:p>
      <w:r>
        <w:t>Globally ~25,000-30,000 dental laboratories. US has ~6,500-7,000 labs (NADL/anythingresearch); UK ~700-800 (DLA); Canada ~700; consolidation by Dandy/Glidewell shrinking US count. Global dental lab market ~USD 30-35B in 2025.</w:t>
      </w:r>
    </w:p>
    <w:p>
      <w:pPr>
        <w:pStyle w:val="ListBullet"/>
      </w:pPr>
      <w:r>
        <w:rPr>
          <w:b/>
        </w:rPr>
        <w:t>typical size</w:t>
      </w:r>
      <w:r>
        <w:t xml:space="preserve"> — 1-15 employees; AUD $400k-$3M annual revenue. Many AU labs are 2-5 person operations; consolidated labs reach 20-50 staff.</w:t>
      </w:r>
    </w:p>
    <w:p>
      <w:pPr>
        <w:pStyle w:val="Heading3"/>
      </w:pPr>
      <w:r>
        <w:t>Pricing reality</w:t>
      </w:r>
    </w:p>
    <w:p>
      <w:r>
        <w:rPr>
          <w:b/>
        </w:rPr>
        <w:t>incumbent pricing</w:t>
      </w:r>
    </w:p>
    <w:p>
      <w:r>
        <w:t>LabMagic (AU) and iDentalLab (AU) do not publish pricing publicly. Labtrac and Magic Touch (US) sell modular bundles; comparable US dental lab software like DLCPM, LabStar, Evident typically sit in USD $150-$400/month range for small labs, scaling with seats. DentaLab for QuickBooks has documented $80/month service-contract add-on complaints. CAD/CAM software (exocad, 3Shape) is separate capex/licensing.</w:t>
      </w:r>
    </w:p>
    <w:p>
      <w:r>
        <w:rPr>
          <w:b/>
        </w:rPr>
        <w:t>willingness to pay</w:t>
      </w:r>
    </w:p>
    <w:p>
      <w:r>
        <w:t>AUD $150-$400/month for a 2-5 seat lab; AUD $400-$900/month for a 10+ seat lab. Conservative AU discount of ~75-80% of US ARPU. Labs already pay 4-figure annual fees for CAD/CAM seats so $200-300/mo for ops software is digestible.</w:t>
      </w:r>
    </w:p>
    <w:p>
      <w:pPr>
        <w:pStyle w:val="ListBullet"/>
      </w:pPr>
      <w:r>
        <w:rPr>
          <w:b/>
        </w:rPr>
        <w:t>sales motion</w:t>
      </w:r>
      <w:r>
        <w:t xml:space="preserve"> — Inside sales with demo + trial. Self-serve unlikely because of data migration from incumbents. Trade-show driven (ADIA, ADX, AOMSI).</w:t>
      </w:r>
    </w:p>
    <w:p>
      <w:pPr>
        <w:pStyle w:val="ListBullet"/>
      </w:pPr>
      <w:r>
        <w:rPr>
          <w:b/>
        </w:rPr>
        <w:t>realistic arpu au</w:t>
      </w:r>
      <w:r>
        <w:t xml:space="preserve"> — AUD $250-$350/month average (~AUD $3-4k ARR per lab).</w:t>
      </w:r>
    </w:p>
    <w:p>
      <w:r>
        <w:rPr>
          <w:b/>
        </w:rPr>
        <w:t>expansion revenue potential</w:t>
      </w:r>
    </w:p>
    <w:p>
      <w:r>
        <w:t>Moderate. Embedded payments on dentist invoicing (3-5% take); AI quoting/case-assist features; integration marketplace fees with scanner vendors (3Shape, Medit, iTero); supply ordering/marketplace take-rate. Could push ARPU 2x to AUD $500-700/mo over time. Lab-to-dentist case portal monetisation also possible per-active-dentist.</w:t>
      </w:r>
    </w:p>
    <w:p>
      <w:pPr>
        <w:pStyle w:val="Heading3"/>
      </w:pPr>
      <w:r>
        <w:t>Competitive landscape</w:t>
      </w:r>
    </w:p>
    <w:p>
      <w:r>
        <w:rPr>
          <w:b/>
        </w:rPr>
        <w:t>incumbents</w:t>
      </w:r>
    </w:p>
    <w:p>
      <w:r>
        <w:t>LabMagic (AU-built, the dominant AU player, on-prem heritage, modernising); iDentalLab (AU cloud, newer); Labtrac (UK/global, on-prem and cloud, widely used in AU CAD/CAM labs); Magic Touch (US, mature, modular); Evident (US, JDT readers' choice 2014, used in larger labs); DLCPM (US, dated UI). Dandy (US, $260M+ raised) is a vertically integrated 'lab-as-a-service' threatening traditional labs rather than a software vendor.</w:t>
      </w:r>
    </w:p>
    <w:p>
      <w:pPr>
        <w:pStyle w:val="ListBullet"/>
      </w:pPr>
      <w:r>
        <w:rPr>
          <w:b/>
        </w:rPr>
        <w:t>incumbent age years</w:t>
      </w:r>
      <w:r>
        <w:t xml:space="preserve"> — LabMagic ~20+ years; Labtrac founded 1990s (~30 years); Magic Touch 1980s heritage; DLCPM 20+ years. Most dominant players are 15-25+ years old — classic UI rot / replatform window.</w:t>
      </w:r>
    </w:p>
    <w:p>
      <w:r>
        <w:rPr>
          <w:b/>
        </w:rPr>
        <w:t>user satisfaction signals</w:t>
      </w:r>
    </w:p>
    <w:p>
      <w:r>
        <w:t>Capterra/Dental Lab Network forum complaints: DentaLab for QuickBooks reported 'errors from day one' and undisclosed $80/mo service contracts; common gripes across vendors are clunky UIs, poor integration with CAD/CAM/scanners (3Shape, exocad, Medit), data trapped in desktop installs, hard data export, limited mobile use on the lab floor, weak digital case portals for dentist clients. Threads on dentallabnetwork.com show frustration with 'lab software... the good, the bad, the ugly' — strong appetite for modern cloud replacements.</w:t>
      </w:r>
    </w:p>
    <w:p>
      <w:r>
        <w:rPr>
          <w:b/>
        </w:rPr>
        <w:t>recent funding or ma</w:t>
      </w:r>
    </w:p>
    <w:p>
      <w:r>
        <w:t>Dandy raised ~USD $100M Series D-extension (lab-as-a-service, not pure software) in 2024-2025; Glidewell/National Dentex continuing acquisition roll-up of US labs. No major AU dental-lab SaaS funding rounds publicly noted in 2025-2026. SoftSmile, exocad (Align Tech-owned) active in CAD side.</w:t>
      </w:r>
    </w:p>
    <w:p>
      <w:r>
        <w:rPr>
          <w:b/>
        </w:rPr>
        <w:t>ai disruption risk</w:t>
      </w:r>
    </w:p>
    <w:p>
      <w:r>
        <w:t>Moderate and rising. AI auto-quoting from STL files, AI margin-line detection, AI shade matching, and AI lab-tech assistants are being piloted (Pearl, SoftSmile, 3Shape Automate). Dandy + competitors building AI-native workflows. Window is 18-36 months before an AI-native lab-ops SaaS becomes table stakes.</w:t>
      </w:r>
    </w:p>
    <w:p>
      <w:pPr>
        <w:pStyle w:val="Heading3"/>
      </w:pPr>
      <w:r>
        <w:t>Opportunity quality</w:t>
      </w:r>
    </w:p>
    <w:p>
      <w:r>
        <w:rPr>
          <w:b/>
        </w:rPr>
        <w:t>core pain</w:t>
      </w:r>
    </w:p>
    <w:p>
      <w:r>
        <w:t>Case logistics + dentist communication. Labs juggle case slips arriving via courier/email/scanner-cloud (3Shape Communicate, iTero), shop-floor routing across CAD/design/milling/finishing/QC stages, dentist remakes and shade adjustments, and invoicing — typically across paper job tickets, Excel, WhatsApp/SMS to dentists, and a legacy desktop system. Real-time WIP visibility, on-time delivery tracking, and a self-serve dentist portal are the unsolved core pains. Many small labs still run on spreadsheets + paper job dockets.</w:t>
      </w:r>
    </w:p>
    <w:p>
      <w:r>
        <w:rPr>
          <w:b/>
        </w:rPr>
        <w:t>moat source</w:t>
      </w:r>
    </w:p>
    <w:p>
      <w:r>
        <w:t>Integrations with scanner clouds (3Shape Communicate, iTero, Medit Link, exocad, Dental System) and CAD/CAM file routing; data network effects from dentist-lab case portals (each new lab brings its dentist book); switching cost via WIP/case history; TGA medical-device record-keeping audit trail. Regulatory moat from TGA personalised medical device record-keeping is modest but real.</w:t>
      </w:r>
    </w:p>
    <w:p>
      <w:r>
        <w:rPr>
          <w:b/>
        </w:rPr>
        <w:t>critical integrations</w:t>
      </w:r>
    </w:p>
    <w:p>
      <w:r>
        <w:t>Xero/MYOB (AU accounting); Stripe/eWay for payments; 3Shape Communicate, iTero/Align cloud, Medit Link, exocad, Dental System (CAD/CAM); courier APIs (StarTrack, TNT); SMS providers; dentist practice management (Dental4Windows/Centaur, Praktika, Exact, Oasis) for case intake; TGA medical device record retention.</w:t>
      </w:r>
    </w:p>
    <w:p>
      <w:r>
        <w:rPr>
          <w:b/>
        </w:rPr>
        <w:t>incumbent ehr lock in</w:t>
      </w:r>
    </w:p>
    <w:p>
      <w:r>
        <w:t>Low. Dental practice management systems (the dentist's EHR) own patient records but the lab is upstream of that. Labs are NOT locked into a dentist EHR — the lab software is the lab's own system. Side-car/replace-lab-software is viable; no need to rip out the dentist EHR.</w:t>
      </w:r>
    </w:p>
    <w:p>
      <w:pPr>
        <w:pStyle w:val="Heading3"/>
      </w:pPr>
      <w:r>
        <w:t>Build difficulty</w:t>
      </w:r>
    </w:p>
    <w:p>
      <w:r>
        <w:rPr>
          <w:b/>
        </w:rPr>
        <w:t>regulatory complexity</w:t>
      </w:r>
    </w:p>
    <w:p>
      <w:r>
        <w:t>Moderate. Dental devices made to dentist prescription are 'patient-matched / custom-made medical devices' regulated by the TGA. Labs must keep manufacturing records, material batch traceability, sponsor registration for some devices. Not as heavy as pharma/medical-device-OEM but more than generic SMB SaaS.</w:t>
      </w:r>
    </w:p>
    <w:p>
      <w:r>
        <w:rPr>
          <w:b/>
        </w:rPr>
        <w:t>regulatory changes 2025 2026</w:t>
      </w:r>
    </w:p>
    <w:p>
      <w:r>
        <w:t>TGA's reformed personalised medical device framework (commenced 2021, transition arrangements concluding) is finalising audit/record-keeping expectations through 2025-2026 — labs must keep specific device traceability records and batch material info. This is a tailwind for software that automates compliance records but it is not a single hard-date forcing function like NSW eCoC. ISO 13485 audit pressure on larger labs continues. No FSMA-204-style cliff event identified specifically for dental labs in AU in 2025-2026.</w:t>
      </w:r>
    </w:p>
    <w:p>
      <w:r>
        <w:rPr>
          <w:b/>
        </w:rPr>
        <w:t>domain depth</w:t>
      </w:r>
    </w:p>
    <w:p>
      <w:r>
        <w:t>Moderate. Workflow stages (impression, model, design, wax-up, casting, finishing, QC) and CAD/CAM file handoff are learnable from the outside in 2-3 months with a domain advisor; deep enough to require an embedded dental-tech consultant or co-founder. Adjacent to Manuva's production-routing knowledge.</w:t>
      </w:r>
    </w:p>
    <w:p>
      <w:pPr>
        <w:pStyle w:val="ListBullet"/>
      </w:pPr>
      <w:r>
        <w:rPr>
          <w:b/>
        </w:rPr>
        <w:t>mvp effort</w:t>
      </w:r>
      <w:r>
        <w:t xml:space="preserve"> — 4-6 months solo for credible MVP (case intake, WIP routing across stations, dentist portal, invoicing with TGA traceability fields). 6-9 months to include scanner-cloud integrations.</w:t>
      </w:r>
    </w:p>
    <w:p>
      <w:r>
        <w:rPr>
          <w:b/>
        </w:rPr>
        <w:t>technical risks</w:t>
      </w:r>
    </w:p>
    <w:p>
      <w:r>
        <w:t>STL/PLY file handling and storage costs; reliable ingestion from scanner clouds with proprietary APIs; CAD/CAM file routing without owning the design tools; offline-tolerant shop-floor UI; secure dentist portal with patient name handling (privacy implications).</w:t>
      </w:r>
    </w:p>
    <w:p>
      <w:pPr>
        <w:pStyle w:val="ListBullet"/>
      </w:pPr>
      <w:r>
        <w:rPr>
          <w:b/>
        </w:rPr>
        <w:t>state by state variance au</w:t>
      </w:r>
      <w:r>
        <w:t xml:space="preserve"> — Low. TGA regulates federally. AHPRA registration of dental prosthetists is national. Minimal state variance.</w:t>
      </w:r>
    </w:p>
    <w:p>
      <w:pPr>
        <w:pStyle w:val="ListBullet"/>
      </w:pPr>
      <w:r>
        <w:rPr>
          <w:b/>
        </w:rPr>
        <w:t>data residency requirement</w:t>
      </w:r>
      <w:r>
        <w:t xml:space="preserve"> — Soft requirement. Patient-identifiable data triggers Privacy Act 1988 / APP obligations; AU hosting is preferred but not strictly mandated. Easy to satisfy with Sydney/Melbourne region Supabase.</w:t>
      </w:r>
    </w:p>
    <w:p>
      <w:pPr>
        <w:pStyle w:val="Heading3"/>
      </w:pPr>
      <w:r>
        <w:t>Distribution difficulty</w:t>
      </w:r>
    </w:p>
    <w:p>
      <w:r>
        <w:rPr>
          <w:b/>
        </w:rPr>
        <w:t>channel options</w:t>
      </w:r>
    </w:p>
    <w:p>
      <w:r>
        <w:t>Trade shows (ADIA's ADX Sydney/Melbourne biennial, AOMSI), ADPA conference, ADIA newsletter sponsorship, Dental Lab Network online community (global but used in AU), partnerships with CAD/CAM resellers (Henry Schein Halas, Erkodent, Ivoclar), referrals from milling-centre operators, direct cold outbound to publicly listed labs, paid Google for 'dental lab software Australia'.</w:t>
      </w:r>
    </w:p>
    <w:p>
      <w:r>
        <w:rPr>
          <w:b/>
        </w:rPr>
        <w:t>trade association count au</w:t>
      </w:r>
    </w:p>
    <w:p>
      <w:r>
        <w:t>3 main: ADIA (Australian Dental Industry Association — manufacturers/suppliers), ADPA (Australian Dental Prosthetists Association — denture-focused practitioners), plus ADA (Australian Dental Association — dentist customers, not labs).</w:t>
      </w:r>
    </w:p>
    <w:p>
      <w:pPr>
        <w:pStyle w:val="ListBullet"/>
      </w:pPr>
      <w:r>
        <w:rPr>
          <w:b/>
        </w:rPr>
        <w:t>trade publication count</w:t>
      </w:r>
      <w:r>
        <w:t xml:space="preserve"> — Few. Australasian Dentist, Bite Magazine, Australasian Dental Practice cover dentists more than labs. LMT Magazine (US) read internationally. Maybe 2-3 viable AU sponsorship slots.</w:t>
      </w:r>
    </w:p>
    <w:p>
      <w:pPr>
        <w:pStyle w:val="ListBullet"/>
      </w:pPr>
      <w:r>
        <w:rPr>
          <w:b/>
        </w:rPr>
        <w:t>conference event count au</w:t>
      </w:r>
      <w:r>
        <w:t xml:space="preserve"> — 2-3: ADX Sydney/Melbourne (biennial, alternating), ADPA Annual Convention, plus state-level dental conventions. ADX exhibition spend can be kept under $10k for a small booth.</w:t>
      </w:r>
    </w:p>
    <w:p>
      <w:pPr>
        <w:pStyle w:val="ListBullet"/>
      </w:pPr>
      <w:r>
        <w:rPr>
          <w:b/>
        </w:rPr>
        <w:t>cold outbound viability</w:t>
      </w:r>
      <w:r>
        <w:t xml:space="preserve"> — High. Dental labs are publicly listed in Yellow Pages / Google Maps directories; AHPRA register lists dental prosthetists; emails and phones discoverable. ADIA member directory accessible.</w:t>
      </w:r>
    </w:p>
    <w:p>
      <w:r>
        <w:rPr>
          <w:b/>
        </w:rPr>
        <w:t>founder market fit proxy</w:t>
      </w:r>
    </w:p>
    <w:p>
      <w:r>
        <w:t>Moderate. Lab owners are practical small-business operators (often dental technicians themselves) who respect operations knowledge. They tolerate non-dental founders if the product demonstrably saves lab-floor time. Less gatekept than vet/funeral.</w:t>
      </w:r>
    </w:p>
    <w:p>
      <w:pPr>
        <w:pStyle w:val="ListBullet"/>
      </w:pPr>
      <w:r>
        <w:rPr>
          <w:b/>
        </w:rPr>
        <w:t>case study acquisition cost</w:t>
      </w:r>
      <w:r>
        <w:t xml:space="preserve"> — Reachable. 5 reference customers in 3-4 months with founder-led outbound + 1-2 ADIA event presences and an early-adopter discount.</w:t>
      </w:r>
    </w:p>
    <w:p>
      <w:pPr>
        <w:pStyle w:val="ListBullet"/>
      </w:pPr>
      <w:r>
        <w:rPr>
          <w:b/>
        </w:rPr>
        <w:t>content seo competitiveness</w:t>
      </w:r>
      <w:r>
        <w:t xml:space="preserve"> — Low to moderate. AU-specific keywords ('dental lab software Australia') are not crowded; LabMagic and iDentalLab rank but content marketing thin. Achievable in 6-9 months.</w:t>
      </w:r>
    </w:p>
    <w:p>
      <w:pPr>
        <w:pStyle w:val="ListBullet"/>
      </w:pPr>
      <w:r>
        <w:rPr>
          <w:b/>
        </w:rPr>
        <w:t>insurer or gatekeeper dependency</w:t>
      </w:r>
      <w:r>
        <w:t xml:space="preserve"> — Low. Health-insurer interaction happens at the dentist level, not the lab. No mandatory insurer/govt API gatekeeper for lab-side workflow. Scanner-cloud APIs (3Shape, Align) are gatekept but partner programs exist.</w:t>
      </w:r>
    </w:p>
    <w:p>
      <w:pPr>
        <w:pStyle w:val="Heading3"/>
      </w:pPr>
      <w:r>
        <w:t>Personal fit (Manuva reuse / founder fit)</w:t>
      </w:r>
    </w:p>
    <w:p>
      <w:r>
        <w:rPr>
          <w:b/>
        </w:rPr>
        <w:t>manuva data model reuse pct</w:t>
      </w:r>
    </w:p>
    <w:p>
      <w:r>
        <w:t>~55-65%. Direct reuse: production orders, BOM (materials per case: alloy, zirconia, acrylic, porcelain), inventory (consumables, blanks, ingots), suppliers, bin locations, activity log, work centres. New: case slips, dentist clients (CRM-lite), STL/file attachments, shade/material spec, scanner-cloud webhook ingestion.</w:t>
      </w:r>
    </w:p>
    <w:p>
      <w:pPr>
        <w:pStyle w:val="ListBullet"/>
      </w:pPr>
      <w:r>
        <w:rPr>
          <w:b/>
        </w:rPr>
        <w:t>manuva code reuse</w:t>
      </w:r>
      <w:r>
        <w:t xml:space="preserve"> — Tenant context, RLS, auth, role checks, server-action patterns, activity-log primitives, CSS-modules design system, Supabase/Next.js 15 scaffolding all transfer cleanly.</w:t>
      </w:r>
    </w:p>
    <w:p>
      <w:pPr>
        <w:pStyle w:val="ListBullet"/>
      </w:pPr>
      <w:r>
        <w:rPr>
          <w:b/>
        </w:rPr>
        <w:t>buyer persona overlap with manuva</w:t>
      </w:r>
      <w:r>
        <w:t xml:space="preserve"> — Low direct overlap with Manuva manufacturing customers, but production-shop persona (owner-operator on the floor) is very similar — sales playbook transfers even if the customer list does not.</w:t>
      </w:r>
    </w:p>
    <w:p>
      <w:pPr>
        <w:pStyle w:val="ListBullet"/>
      </w:pPr>
      <w:r>
        <w:rPr>
          <w:b/>
        </w:rPr>
        <w:t>adjacency to manufacturing</w:t>
      </w:r>
      <w:r>
        <w:t xml:space="preserve"> — High. A dental lab is a small custom manufacturing shop: routing through workstations, BOM per job, WIP, QC, on-time delivery. Closest of the three options to Manuva.</w:t>
      </w:r>
    </w:p>
    <w:p>
      <w:pPr>
        <w:pStyle w:val="ListBullet"/>
      </w:pPr>
      <w:r>
        <w:rPr>
          <w:b/>
        </w:rPr>
        <w:t>technical moat durability months</w:t>
      </w:r>
      <w:r>
        <w:t xml:space="preserve"> — 12-18 months. Core ops software is replicable with AI tooling; the durable edge is scanner-cloud integrations, dentist-portal network effects, and TGA record automation, which take longer to assemble.</w:t>
      </w:r>
    </w:p>
    <w:p>
      <w:pPr>
        <w:pStyle w:val="Heading3"/>
      </w:pPr>
      <w:r>
        <w:t>Unit economics</w:t>
      </w:r>
    </w:p>
    <w:p>
      <w:pPr>
        <w:pStyle w:val="ListBullet"/>
      </w:pPr>
      <w:r>
        <w:rPr>
          <w:b/>
        </w:rPr>
        <w:t>gross margin sensitivity</w:t>
      </w:r>
      <w:r>
        <w:t xml:space="preserve"> — Healthy. Modest AI inference (case ETA prediction, auto-quote) and STL storage are the main variable costs. Stripe/payments and SMS pass-through. Expect 78-85% gross margin at scale.</w:t>
      </w:r>
    </w:p>
    <w:p>
      <w:pPr>
        <w:pStyle w:val="ListBullet"/>
      </w:pPr>
      <w:r>
        <w:rPr>
          <w:b/>
        </w:rPr>
        <w:t>multi location natural</w:t>
      </w:r>
      <w:r>
        <w:t xml:space="preserve"> — Moderate. Most labs are single-site; consolidators (Modern Dental Group, Ivoclar-affiliated) run multi-site. Per-seat expansion within a lab is the main lever.</w:t>
      </w:r>
    </w:p>
    <w:p>
      <w:pPr>
        <w:pStyle w:val="ListBullet"/>
      </w:pPr>
      <w:r>
        <w:rPr>
          <w:b/>
        </w:rPr>
        <w:t>churn risk</w:t>
      </w:r>
      <w:r>
        <w:t xml:space="preserve"> — Low to moderate. High switching cost once case history and dentist portal are in use. Risk: small single-owner labs closing on retirement (industry consolidation is real).</w:t>
      </w:r>
    </w:p>
    <w:p>
      <w:pPr>
        <w:pStyle w:val="ListBullet"/>
      </w:pPr>
      <w:r>
        <w:rPr>
          <w:b/>
        </w:rPr>
        <w:t>customers needed for target arr</w:t>
      </w:r>
      <w:r>
        <w:t xml:space="preserve"> — ~280-330 customers at AUD $3-3.5k ARR to hit AUD $1M ARR; ~700-1000 customers globally for USD $1M ARR if expanding to UK/NZ/US.</w:t>
      </w:r>
    </w:p>
    <w:p>
      <w:pPr>
        <w:pStyle w:val="Heading3"/>
      </w:pPr>
      <w:r>
        <w:t>Other info</w:t>
      </w:r>
    </w:p>
    <w:p>
      <w:pPr>
        <w:pStyle w:val="ListBullet"/>
      </w:pPr>
      <w:r>
        <w:rPr>
          <w:b/>
        </w:rPr>
        <w:t xml:space="preserve"> outline id</w:t>
      </w:r>
      <w:r>
        <w:t xml:space="preserve"> — 15_dental_lab</w:t>
      </w:r>
    </w:p>
    <w:p>
      <w:pPr>
        <w:pStyle w:val="ListBullet"/>
      </w:pPr>
      <w:r>
        <w:rPr>
          <w:b/>
        </w:rPr>
        <w:t xml:space="preserve"> name</w:t>
      </w:r>
      <w:r>
        <w:t xml:space="preserve"> — Dental lab operations</w:t>
      </w:r>
    </w:p>
    <w:p>
      <w:pPr>
        <w:pStyle w:val="ListBullet"/>
      </w:pPr>
      <w:r>
        <w:rPr>
          <w:b/>
        </w:rPr>
        <w:t xml:space="preserve"> tier</w:t>
      </w:r>
      <w:r>
        <w:t xml:space="preserve"> — C</w:t>
      </w:r>
    </w:p>
    <w:p>
      <w:pPr>
        <w:pStyle w:val="ListBullet"/>
      </w:pPr>
      <w:r>
        <w:rPr>
          <w:b/>
        </w:rPr>
        <w:t xml:space="preserve"> hypothesis</w:t>
      </w:r>
      <w:r>
        <w:t xml:space="preserve"> — Very few players globally; strong AU presence; production-shop economics adjacent to Manuva.</w:t>
      </w:r>
    </w:p>
    <w:p>
      <w:pPr>
        <w:pStyle w:val="ListBullet"/>
      </w:pPr>
      <w:r>
        <w:rPr>
          <w:b/>
        </w:rPr>
        <w:t xml:space="preserve"> order</w:t>
      </w:r>
      <w:r>
        <w:t xml:space="preserve"> — 15</w:t>
      </w:r>
    </w:p>
    <w:p>
      <w:pPr>
        <w:pStyle w:val="Heading3"/>
      </w:pPr>
      <w:r>
        <w:t>Flagged uncertain</w:t>
      </w:r>
    </w:p>
    <w:p>
      <w:pPr>
        <w:pStyle w:val="ListBullet"/>
      </w:pPr>
      <w:r>
        <w:t>industry_facebook_group_size</w:t>
      </w:r>
    </w:p>
    <w:p>
      <w:pPr>
        <w:pBdr>
          <w:bottom w:val="single" w:sz="6" w:space="1" w:color="BFBFBF"/>
        </w:pBdr>
      </w:pPr>
    </w:p>
    <w:p>
      <w:pPr>
        <w:pStyle w:val="Heading2"/>
      </w:pPr>
      <w:r>
        <w:t>16. Allied health solo/group practice (physio, osteo, EP)</w:t>
      </w:r>
    </w:p>
    <w:p>
      <w:r>
        <w:t xml:space="preserve">&lt;a id="16-allied-health-sologroup-practice-physio-osteo-ep"&gt;&lt;/a&gt; </w:t>
      </w:r>
      <w:r>
        <w:rPr>
          <w:b/>
        </w:rPr>
        <w:t>Tier:</w:t>
      </w:r>
      <w:r>
        <w:t xml:space="preserve"> C · </w:t>
      </w:r>
      <w:r>
        <w:rPr>
          <w:b/>
        </w:rPr>
        <w:t>Source:</w:t>
      </w:r>
      <w:r>
        <w:t xml:space="preserve"> </w:t>
      </w:r>
      <w:r>
        <w:rPr>
          <w:rFonts w:ascii="Consolas" w:hAnsi="Consolas"/>
          <w:sz w:val="20"/>
        </w:rPr>
        <w:t>16_allied_health.json</w:t>
      </w:r>
    </w:p>
    <w:p>
      <w:pPr>
        <w:ind w:left="425"/>
      </w:pPr>
      <w:r>
        <w:rPr>
          <w:color w:val="C8C8C8"/>
        </w:rPr>
        <w:t xml:space="preserve">│ </w:t>
      </w:r>
      <w:r>
        <w:t>Cliniko/Halaxy UI-stale; AI scribe + Medicare/private-health claim workflow is greenfield in AU.</w:t>
      </w:r>
    </w:p>
    <w:p>
      <w:pPr>
        <w:pStyle w:val="Heading3"/>
      </w:pPr>
      <w:r>
        <w:t>Market sizing</w:t>
      </w:r>
    </w:p>
    <w:p>
      <w:pPr>
        <w:pStyle w:val="ListBullet"/>
      </w:pPr>
      <w:r>
        <w:rPr>
          <w:b/>
        </w:rPr>
        <w:t>target buyer</w:t>
      </w:r>
      <w:r>
        <w:t xml:space="preserve"> — Solo or group practice owner / principal practitioner — physiotherapist, osteopath, exercise physiologist, occupational therapist, podiatrist, chiropractor. Practice manager in larger groups.</w:t>
      </w:r>
    </w:p>
    <w:p>
      <w:r>
        <w:rPr>
          <w:b/>
        </w:rPr>
        <w:t>business count au</w:t>
      </w:r>
    </w:p>
    <w:p>
      <w:r>
        <w:t>Physiotherapy services alone: ~9,500 businesses (IBISWorld 2025). Adding osteopathy (~2,800 osteopaths, ~1,200–1,500 practices), exercise physiology (~7,000 AEPs, ~1,500 practices), chiropractic (~5,500 chiros, ~2,500 practices), podiatry (~5,800 podiatrists, ~2,500 practices) and OT private practice (~2,000 practices) gives a combined TAM of ~18,000–22,000 allied health businesses in AU. The high-fit ICP (1–10 practitioner group practices) is ~6,000–10,000 businesses.</w:t>
      </w:r>
    </w:p>
    <w:p>
      <w:r>
        <w:rPr>
          <w:b/>
        </w:rPr>
        <w:t>business count global</w:t>
      </w:r>
    </w:p>
    <w:p>
      <w:r>
        <w:t>US: ~38,000 PT clinics + ~70,000 chiro practices + tens of thousands of OT/podiatry — combined allied-health practice count ~150,000+ in US alone. UK: ~8,000 physio clinics + ~3,000 osteo. Canada: ~10,000 allied-health practices. Global English-speaking allied-health TAM easily 200,000+ practices.</w:t>
      </w:r>
    </w:p>
    <w:p>
      <w:pPr>
        <w:pStyle w:val="ListBullet"/>
      </w:pPr>
      <w:r>
        <w:rPr>
          <w:b/>
        </w:rPr>
        <w:t>typical size</w:t>
      </w:r>
      <w:r>
        <w:t xml:space="preserve"> — 1–5 practitioners + 1–2 reception. Annual revenue $200k (solo) to $2M (5-practitioner group). Strong long-tail of multi-site groups in metro areas.</w:t>
      </w:r>
    </w:p>
    <w:p>
      <w:pPr>
        <w:pStyle w:val="Heading3"/>
      </w:pPr>
      <w:r>
        <w:t>Pricing reality</w:t>
      </w:r>
    </w:p>
    <w:p>
      <w:r>
        <w:rPr>
          <w:b/>
        </w:rPr>
        <w:t>incumbent pricing</w:t>
      </w:r>
    </w:p>
    <w:p>
      <w:r>
        <w:t>Cliniko: $45/mo (1 practitioner), $95/mo (2–5), $145/mo (6–8), $195/mo (9–12), $295/mo (13–25), $395/mo (26–200). Halaxy: free base + pay-per-use credits (SMS, Medicare claim, telehealth, AI scribe). Power Diary: ~AU $25–$45/practitioner/month. Nookal: ~AU $55–$75/practitioner/month. Splose: $30/mo per tier (small AU player). Zanda: ~$59–$159/mo. Pricing band is clearly $45–$395/mo, well inside the $100–$500 target.</w:t>
      </w:r>
    </w:p>
    <w:p>
      <w:r>
        <w:rPr>
          <w:b/>
        </w:rPr>
        <w:t>willingness to pay</w:t>
      </w:r>
    </w:p>
    <w:p>
      <w:r>
        <w:t>$150–$350/mo per practice realistic for a new entrant that offers a clear AI + AU-claims wedge. Owners already pay Cliniko + SMS + HICAPS + AI scribe (Heidi/Lyrebird) + Xero separately; a consolidator at $300/mo replacing 2–3 tools is attractive.</w:t>
      </w:r>
    </w:p>
    <w:p>
      <w:pPr>
        <w:pStyle w:val="ListBullet"/>
      </w:pPr>
      <w:r>
        <w:rPr>
          <w:b/>
        </w:rPr>
        <w:t>sales motion</w:t>
      </w:r>
      <w:r>
        <w:t xml:space="preserve"> — Self-serve trial + inside sales follow-up. Facebook group + practitioner-network referrals drive most signups in this segment.</w:t>
      </w:r>
    </w:p>
    <w:p>
      <w:pPr>
        <w:pStyle w:val="ListBullet"/>
      </w:pPr>
      <w:r>
        <w:rPr>
          <w:b/>
        </w:rPr>
        <w:t>realistic arpu au</w:t>
      </w:r>
      <w:r>
        <w:t xml:space="preserve"> — $200–$300/mo per practice (AU-specific). Multi-practitioner expansion lifts this to $400–$600/mo.</w:t>
      </w:r>
    </w:p>
    <w:p>
      <w:r>
        <w:rPr>
          <w:b/>
        </w:rPr>
        <w:t>expansion revenue potential</w:t>
      </w:r>
    </w:p>
    <w:p>
      <w:r>
        <w:t>High. Embedded payments (Tyro/Stripe — practices process tens of thousands per month), HICAPS/Medipass private-health claim margin, telehealth, AI scribe ($30–$80/seat add-on), patient comms (SMS), online-booking marketplace fees. 2–3× ARPU expansion realistic; payments alone can double net revenue per customer.</w:t>
      </w:r>
    </w:p>
    <w:p>
      <w:pPr>
        <w:pStyle w:val="Heading3"/>
      </w:pPr>
      <w:r>
        <w:t>Competitive landscape</w:t>
      </w:r>
    </w:p>
    <w:p>
      <w:r>
        <w:rPr>
          <w:b/>
        </w:rPr>
        <w:t>incumbents</w:t>
      </w:r>
    </w:p>
    <w:p>
      <w:r>
        <w:t>1) Cliniko (Melbourne, founded ~2011) — dominant AU allied-health PMS, clean UI for its era but increasingly criticised for thin reporting, no native AI, expensive SMS. 2) Halaxy (Melbourne, founded 2012, rebranded 2019) — free base + credits, broad feature surface, dated UI, mixed reviews. 3) Nookal (AU) — solid feature set, mid-tier price. 4) Power Diary (AU/NZ) — telehealth strength. 5) Splose (AU) — NDIS / OT focus, AI features baked in (notable challenger). 6) Coreplus, Front Desk (international). AU allied-health PMS market is unusually crowded with AU-native players.</w:t>
      </w:r>
    </w:p>
    <w:p>
      <w:pPr>
        <w:pStyle w:val="ListBullet"/>
      </w:pPr>
      <w:r>
        <w:rPr>
          <w:b/>
        </w:rPr>
        <w:t>incumbent age years</w:t>
      </w:r>
      <w:r>
        <w:t xml:space="preserve"> — Cliniko ~15 years (founded 2010–2011). Halaxy ~14 years. Power Diary ~17 years. Coreplus ~12 years. Dominant incumbents are 13–17 years old — classic replatform window.</w:t>
      </w:r>
    </w:p>
    <w:p>
      <w:r>
        <w:rPr>
          <w:b/>
        </w:rPr>
        <w:t>user satisfaction signals</w:t>
      </w:r>
    </w:p>
    <w:p>
      <w:r>
        <w:t>Reddit r/Physiotherapy and r/ausphysio threads complain about Cliniko's thin reporting, slow feature velocity, $0.10/SMS gouge, lack of native AI scribe, and inability to do bulk Excel updates without creating duplicates. Halaxy critiques: dated UI, credit-system confusion, support latency. Capterra reviews repeat themes: "works but feels old". Practitioners are actively shopping for an AI-native alternative; Splose is winning some of this attention but is OT/NDIS-skewed.</w:t>
      </w:r>
    </w:p>
    <w:p>
      <w:r>
        <w:rPr>
          <w:b/>
        </w:rPr>
        <w:t>recent funding or ma</w:t>
      </w:r>
    </w:p>
    <w:p>
      <w:r>
        <w:t>Heidi Health (Melbourne AI scribe) raised significant rounds in 2024–2025 and is being adopted at scale (claims 50%+ of AU GPs); aggressively expanding into allied health. Lyrebird Health partnered with Best Practice (GP PMS market leader). Splose has steadily added AI features through 2025. No major M&amp;A in core AU allied-health PMS in last 12 months — Cliniko remains bootstrapped/independent, Halaxy unchanged.</w:t>
      </w:r>
    </w:p>
    <w:p>
      <w:r>
        <w:rPr>
          <w:b/>
        </w:rPr>
        <w:t>ai disruption risk</w:t>
      </w:r>
    </w:p>
    <w:p>
      <w:r>
        <w:t>High and rising. Heidi and Lyrebird are AI scribes that integrate alongside any PMS, eroding the value of a fresh PMS-with-AI play. Splose has shipped AI features. Window for a pure AI-scribe wedge is closing (12–18 months); window for an AI-native full PMS with deep AU claims is still open ~18–24 months.</w:t>
      </w:r>
    </w:p>
    <w:p>
      <w:pPr>
        <w:pStyle w:val="Heading3"/>
      </w:pPr>
      <w:r>
        <w:t>Opportunity quality</w:t>
      </w:r>
    </w:p>
    <w:p>
      <w:r>
        <w:rPr>
          <w:b/>
        </w:rPr>
        <w:t>core pain</w:t>
      </w:r>
    </w:p>
    <w:p>
      <w:r>
        <w:t>Three persistent pains: (1) Medicare/EPC (Chronic Disease Management — items 10960, 10968 etc.) and DVA claim submission is multi-step, often manual, error-prone; (2) Private-health rebate posting via HICAPS/Tyro/Medipass is bolt-on and reconciliation lives in spreadsheets; (3) Clinical notes consume 1–2 hours/day, driving demand for AI scribes — but bolting a third-party scribe onto Cliniko leaves data orphaned. Plus NDIS plan-managed invoicing for practices serving NDIS clients is a known sink (line-item invoicing, plan-balance tracking).</w:t>
      </w:r>
    </w:p>
    <w:p>
      <w:r>
        <w:rPr>
          <w:b/>
        </w:rPr>
        <w:t>moat source</w:t>
      </w:r>
    </w:p>
    <w:p>
      <w:r>
        <w:t>Integration depth (Medicare PRODA, HICAPS/Tyro/Medipass, NDIS plan managers, My Health Record, AHPRA) + AI scribe specialised on allied-health vocabulary + workflow lock-in once clinical notes/templates are inside. Network effects via patient online booking + practitioner directory weak vs. HealthEngine.</w:t>
      </w:r>
    </w:p>
    <w:p>
      <w:r>
        <w:rPr>
          <w:b/>
        </w:rPr>
        <w:t>critical integrations</w:t>
      </w:r>
    </w:p>
    <w:p>
      <w:r>
        <w:t>Medicare Online (PRODA/HPOS), DVA claiming, HICAPS, Tyro Health, Medipass, Xero/MYOB, Stripe, AHPRA registration lookup, My Health Record (FHIR), HealthEngine (booking), Twilio/MessageMedia, AI scribe (Heidi/Lyrebird API or own model), Halaxy/Cliniko data import.</w:t>
      </w:r>
    </w:p>
    <w:p>
      <w:pPr>
        <w:pStyle w:val="ListBullet"/>
      </w:pPr>
      <w:r>
        <w:rPr>
          <w:b/>
        </w:rPr>
        <w:t>incumbent ehr lock in</w:t>
      </w:r>
      <w:r>
        <w:t xml:space="preserve"> — Moderate. Cliniko/Halaxy export data and have APIs; migration is annoying but feasible. Not as locked as hospital EHRs. Side-car AI-scribe play viable but commoditising fast; rip-and-replace play is the bigger prize.</w:t>
      </w:r>
    </w:p>
    <w:p>
      <w:pPr>
        <w:pStyle w:val="Heading3"/>
      </w:pPr>
      <w:r>
        <w:t>Build difficulty</w:t>
      </w:r>
    </w:p>
    <w:p>
      <w:r>
        <w:rPr>
          <w:b/>
        </w:rPr>
        <w:t>regulatory complexity</w:t>
      </w:r>
    </w:p>
    <w:p>
      <w:r>
        <w:t>Moderate. Privacy Act 1988 + APP, My Health Record obligations, AHPRA registration checks, Medicare/DVA claim compliance, NDIS Practice Standards (if serving NDIS). State health-records acts (e.g., VIC HRA, NSW HRIPA) add minor variance. PCI-DSS for payments.</w:t>
      </w:r>
    </w:p>
    <w:p>
      <w:r>
        <w:rPr>
          <w:b/>
        </w:rPr>
        <w:t>regulatory changes 2025 2026</w:t>
      </w:r>
    </w:p>
    <w:p>
      <w:r>
        <w:t>1) NDIS Support at Home transition (replacing CHSP/HCP from 1 July 2025 with rollout through 2026) drives big workflow change for allied-health providers serving older Australians. 2) NDIS pricing/registration reform under the Getting the NDIS Back on Track Act (2024) — new registration categories rolling out 2025–2026, forcing many providers to re-register and update their software. 3) MBS Review continues to adjust allied-health item numbers (CDM/EPC items under review). 4) AHPRA expanded scope of practice consultations. 5) My Health Record connection expected to become more mandatory for allied health. Each is a forcing function justifying PMS switch.</w:t>
      </w:r>
    </w:p>
    <w:p>
      <w:pPr>
        <w:pStyle w:val="ListBullet"/>
      </w:pPr>
      <w:r>
        <w:rPr>
          <w:b/>
        </w:rPr>
        <w:t>domain depth</w:t>
      </w:r>
      <w:r>
        <w:t xml:space="preserve"> — Medium. Allied-health workflow (assessment, treatment plan, SOAP notes, claim) is documented and learnable. Medicare/HICAPS specifics take 3–6 months. Clinical co-founder valuable but not strictly required.</w:t>
      </w:r>
    </w:p>
    <w:p>
      <w:pPr>
        <w:pStyle w:val="ListBullet"/>
      </w:pPr>
      <w:r>
        <w:rPr>
          <w:b/>
        </w:rPr>
        <w:t>mvp effort</w:t>
      </w:r>
      <w:r>
        <w:t xml:space="preserve"> — 6–10 months solo for credible MVP (calendar + notes + AI scribe + HICAPS + Medicare CDM claiming). Power Diary/Splose-level feature parity is 12–18 months.</w:t>
      </w:r>
    </w:p>
    <w:p>
      <w:r>
        <w:rPr>
          <w:b/>
        </w:rPr>
        <w:t>technical risks</w:t>
      </w:r>
    </w:p>
    <w:p>
      <w:r>
        <w:t>PRODA/HPOS integration (B2B device-certificate auth), HICAPS terminal integration (hardware + software paths), Medipass API onboarding, AI scribe accuracy on allied-health terminology, NDIS plan-managed invoicing edge cases.</w:t>
      </w:r>
    </w:p>
    <w:p>
      <w:pPr>
        <w:pStyle w:val="ListBullet"/>
      </w:pPr>
      <w:r>
        <w:rPr>
          <w:b/>
        </w:rPr>
        <w:t>state by state variance au</w:t>
      </w:r>
      <w:r>
        <w:t xml:space="preserve"> — Low — federal Medicare/DVA/NDIS; minor state variance in WorkCover, state health records acts, and TAC/icare/return-to-work schemes.</w:t>
      </w:r>
    </w:p>
    <w:p>
      <w:pPr>
        <w:pStyle w:val="ListBullet"/>
      </w:pPr>
      <w:r>
        <w:rPr>
          <w:b/>
        </w:rPr>
        <w:t>data residency requirement</w:t>
      </w:r>
      <w:r>
        <w:t xml:space="preserve"> — AU hosting strongly expected; My Health Record requires AU. Supabase Sydney suitable.</w:t>
      </w:r>
    </w:p>
    <w:p>
      <w:pPr>
        <w:pStyle w:val="Heading3"/>
      </w:pPr>
      <w:r>
        <w:t>Distribution difficulty</w:t>
      </w:r>
    </w:p>
    <w:p>
      <w:r>
        <w:rPr>
          <w:b/>
        </w:rPr>
        <w:t>channel options</w:t>
      </w:r>
    </w:p>
    <w:p>
      <w:r>
        <w:t>1) Facebook groups (Physio Network Australia, Aussie Physio, Osteo Australia, NDIS Allied Health Providers — tens of thousands of members combined). 2) APA (Australian Physiotherapy Association) conferences/newsletter. 3) Heidi / Lyrebird co-marketing if positioned as PMS partner. 4) SEO on "Cliniko alternative AU" / "physio practice software AI". 5) Paid: Google Ads on competitor keywords moderately competitive. 6) Practitioner referral / champion model — single practice champion drives 5–10 referrals. 7) University placement programs (new grads bring software preference into practices).</w:t>
      </w:r>
    </w:p>
    <w:p>
      <w:r>
        <w:rPr>
          <w:b/>
        </w:rPr>
        <w:t>trade association count au</w:t>
      </w:r>
    </w:p>
    <w:p>
      <w:r>
        <w:t>8–12 active: APA (Physio), Osteopathy Australia, ESSA (Exercise Physiology), Chiropractors Association of Australia, Australian Podiatry Association, OT Australia, Speech Pathology Australia, Dietitians Australia, plus state branches.</w:t>
      </w:r>
    </w:p>
    <w:p>
      <w:pPr>
        <w:pStyle w:val="ListBullet"/>
      </w:pPr>
      <w:r>
        <w:rPr>
          <w:b/>
        </w:rPr>
        <w:t>trade publication count</w:t>
      </w:r>
      <w:r>
        <w:t xml:space="preserve"> — 5–8: InMotion (APA), Australian Journal of Physiotherapy, Osteopathy Australia magazine, ESSA newsletter, Allied Health Times, Talking HealthTech podcast, plus state-level newsletters.</w:t>
      </w:r>
    </w:p>
    <w:p>
      <w:r>
        <w:rPr>
          <w:b/>
        </w:rPr>
        <w:t>industry facebook group size</w:t>
      </w:r>
    </w:p>
    <w:p>
      <w:r>
        <w:t>Approximately 30,000–60,000 combined members across active AU allied-health groups (Aussie Physio, Physio Network AU, Osteo AU, NDIS Allied Health Providers, Sole Trader Physios, etc.). Facebook is the dominant peer channel.</w:t>
      </w:r>
    </w:p>
    <w:p>
      <w:pPr>
        <w:pStyle w:val="ListBullet"/>
      </w:pPr>
      <w:r>
        <w:rPr>
          <w:b/>
        </w:rPr>
        <w:t>conference event count au</w:t>
      </w:r>
      <w:r>
        <w:t xml:space="preserve"> — 8–12 per year (APA national + state, Osteopathy Australia, ESSA, Australian Podiatry Conf, OT Australia, Chiropractic Australia, Talking HealthTech Summit). Most have sub-$10k exhibitor packages.</w:t>
      </w:r>
    </w:p>
    <w:p>
      <w:pPr>
        <w:pStyle w:val="ListBullet"/>
      </w:pPr>
      <w:r>
        <w:rPr>
          <w:b/>
        </w:rPr>
        <w:t>cold outbound viability</w:t>
      </w:r>
      <w:r>
        <w:t xml:space="preserve"> — High. AHPRA public register lists every practitioner with practice address. Practice websites publicly searchable. Email/phone findable. ~10k–20k addressable practices via outbound.</w:t>
      </w:r>
    </w:p>
    <w:p>
      <w:r>
        <w:rPr>
          <w:b/>
        </w:rPr>
        <w:t>founder market fit proxy</w:t>
      </w:r>
    </w:p>
    <w:p>
      <w:r>
        <w:t>Medium-high. Allied-health owners are software-shoppers (already on Cliniko/Halaxy) and welcome new entrants if value is clear. Outsider builder is acceptable but a clinical co-founder/advisor accelerates credibility significantly.</w:t>
      </w:r>
    </w:p>
    <w:p>
      <w:pPr>
        <w:pStyle w:val="ListBullet"/>
      </w:pPr>
      <w:r>
        <w:rPr>
          <w:b/>
        </w:rPr>
        <w:t>case study acquisition cost</w:t>
      </w:r>
      <w:r>
        <w:t xml:space="preserve"> — Low. 5 reference customers achievable in 2–4 months via warm Facebook-group introductions + concierge onboarding. Active early-adopter community.</w:t>
      </w:r>
    </w:p>
    <w:p>
      <w:pPr>
        <w:pStyle w:val="ListBullet"/>
      </w:pPr>
      <w:r>
        <w:rPr>
          <w:b/>
        </w:rPr>
        <w:t>content seo competitiveness</w:t>
      </w:r>
      <w:r>
        <w:t xml:space="preserve"> — Moderate. "Cliniko alternative" and "Halaxy vs X" are contested but rankable. Long-tail ("NDIS allied health software", "physio AI scribe Australia") is winnable.</w:t>
      </w:r>
    </w:p>
    <w:p>
      <w:r>
        <w:rPr>
          <w:b/>
        </w:rPr>
        <w:t>insurer or gatekeeper dependency</w:t>
      </w:r>
    </w:p>
    <w:p>
      <w:r>
        <w:t>Significant. PRODA/HPOS access requires software-vendor agreement with Services Australia (achievable but slow, ~3–6 months). HICAPS integration requires merchant agreement with NAB. Medipass and Tyro have developer programs that accept startups. None of these is a hard block, but each adds setup cost.</w:t>
      </w:r>
    </w:p>
    <w:p>
      <w:pPr>
        <w:pStyle w:val="Heading3"/>
      </w:pPr>
      <w:r>
        <w:t>Personal fit (Manuva reuse / founder fit)</w:t>
      </w:r>
    </w:p>
    <w:p>
      <w:r>
        <w:rPr>
          <w:b/>
        </w:rPr>
        <w:t>manuva data model reuse pct</w:t>
      </w:r>
    </w:p>
    <w:p>
      <w:r>
        <w:t>~25–35%. Reusable: tenant, RBAC, RLS patterns, location, audit log, Xero integration, supplier/PO scaffolding (lightly used for clinic consumables). Non-reusable: clinical note, appointment, claim, patient. Schema overlap is smaller than for an inventory-heavy vertical.</w:t>
      </w:r>
    </w:p>
    <w:p>
      <w:pPr>
        <w:pStyle w:val="ListBullet"/>
      </w:pPr>
      <w:r>
        <w:rPr>
          <w:b/>
        </w:rPr>
        <w:t>manuva code reuse</w:t>
      </w:r>
      <w:r>
        <w:t xml:space="preserve"> — Auth, tenant context, RLS, design system + CSS Modules, server actions pattern, Supabase migrations, activity_log, Xero connector, multi-location support.</w:t>
      </w:r>
    </w:p>
    <w:p>
      <w:pPr>
        <w:pStyle w:val="ListBullet"/>
      </w:pPr>
      <w:r>
        <w:rPr>
          <w:b/>
        </w:rPr>
        <w:t>buyer persona overlap with manuva</w:t>
      </w:r>
      <w:r>
        <w:t xml:space="preserve"> — Very low. Manuva is for manufacturers; allied-health practice owners are a fresh persona. No bundle play.</w:t>
      </w:r>
    </w:p>
    <w:p>
      <w:pPr>
        <w:pStyle w:val="ListBullet"/>
      </w:pPr>
      <w:r>
        <w:rPr>
          <w:b/>
        </w:rPr>
        <w:t>adjacency to manufacturing</w:t>
      </w:r>
      <w:r>
        <w:t xml:space="preserve"> — Low. Almost no domain overlap. Founder would be a healthcare outsider.</w:t>
      </w:r>
    </w:p>
    <w:p>
      <w:pPr>
        <w:pStyle w:val="ListBullet"/>
      </w:pPr>
      <w:r>
        <w:rPr>
          <w:b/>
        </w:rPr>
        <w:t>technical moat durability months</w:t>
      </w:r>
      <w:r>
        <w:t xml:space="preserve"> — 9–15 months. The PMS shell + AI scribe is replicable. Real moat (Medicare/PRODA/HICAPS depth + AI fine-tuned on allied-health vocab) takes 12+ months to build and is what protects you.</w:t>
      </w:r>
    </w:p>
    <w:p>
      <w:pPr>
        <w:pStyle w:val="Heading3"/>
      </w:pPr>
      <w:r>
        <w:t>Unit economics</w:t>
      </w:r>
    </w:p>
    <w:p>
      <w:r>
        <w:rPr>
          <w:b/>
        </w:rPr>
        <w:t>gross margin sensitivity</w:t>
      </w:r>
    </w:p>
    <w:p>
      <w:r>
        <w:t>Healthy ~75–82% if AI scribe inference is metered as a paid add-on. Pure SaaS margins eroded if AI scribe is bundled at flat rate and heavy users push inference cost. SMS pass-through standard. Onboarding can be largely self-serve, keeping CAC payback short.</w:t>
      </w:r>
    </w:p>
    <w:p>
      <w:pPr>
        <w:pStyle w:val="ListBullet"/>
      </w:pPr>
      <w:r>
        <w:rPr>
          <w:b/>
        </w:rPr>
        <w:t>multi location natural</w:t>
      </w:r>
      <w:r>
        <w:t xml:space="preserve"> — Yes. Group practices commonly run 2–4 locations; physio chains exist. Per-practitioner pricing scales naturally.</w:t>
      </w:r>
    </w:p>
    <w:p>
      <w:pPr>
        <w:pStyle w:val="ListBullet"/>
      </w:pPr>
      <w:r>
        <w:rPr>
          <w:b/>
        </w:rPr>
        <w:t>churn risk</w:t>
      </w:r>
      <w:r>
        <w:t xml:space="preserve"> — Moderate. Practice closure rate is low; software churn is mainly competitive (jumping to Cliniko/Splose for a feature). Mitigated by Medicare/HICAPS integration lock-in and clinical-note history.</w:t>
      </w:r>
    </w:p>
    <w:p>
      <w:pPr>
        <w:pStyle w:val="ListBullet"/>
      </w:pPr>
      <w:r>
        <w:rPr>
          <w:b/>
        </w:rPr>
        <w:t>customers needed for target arr</w:t>
      </w:r>
      <w:r>
        <w:t xml:space="preserve"> — At $250/mo ARPU: ~335 practices for $1M ARR. With 6,000–10,000 ICP in AU, 3–5% market share gets there — achievable but requires real GTM execution.</w:t>
      </w:r>
    </w:p>
    <w:p>
      <w:pPr>
        <w:pStyle w:val="Heading3"/>
      </w:pPr>
      <w:r>
        <w:t>Other info</w:t>
      </w:r>
    </w:p>
    <w:p>
      <w:pPr>
        <w:pStyle w:val="ListBullet"/>
      </w:pPr>
      <w:r>
        <w:rPr>
          <w:b/>
        </w:rPr>
        <w:t xml:space="preserve"> outline id</w:t>
      </w:r>
      <w:r>
        <w:t xml:space="preserve"> — 16_allied_health</w:t>
      </w:r>
    </w:p>
    <w:p>
      <w:pPr>
        <w:pStyle w:val="ListBullet"/>
      </w:pPr>
      <w:r>
        <w:rPr>
          <w:b/>
        </w:rPr>
        <w:t xml:space="preserve"> name</w:t>
      </w:r>
      <w:r>
        <w:t xml:space="preserve"> — Allied health solo/group practice (physio, osteo, EP)</w:t>
      </w:r>
    </w:p>
    <w:p>
      <w:pPr>
        <w:pStyle w:val="ListBullet"/>
      </w:pPr>
      <w:r>
        <w:rPr>
          <w:b/>
        </w:rPr>
        <w:t xml:space="preserve"> tier</w:t>
      </w:r>
      <w:r>
        <w:t xml:space="preserve"> — C</w:t>
      </w:r>
    </w:p>
    <w:p>
      <w:pPr>
        <w:pStyle w:val="ListBullet"/>
      </w:pPr>
      <w:r>
        <w:rPr>
          <w:b/>
        </w:rPr>
        <w:t xml:space="preserve"> hypothesis</w:t>
      </w:r>
      <w:r>
        <w:t xml:space="preserve"> — Cliniko/Halaxy UI-stale; AI scribe + Medicare/private-health claim workflow is greenfield in AU.</w:t>
      </w:r>
    </w:p>
    <w:p>
      <w:pPr>
        <w:pStyle w:val="ListBullet"/>
      </w:pPr>
      <w:r>
        <w:rPr>
          <w:b/>
        </w:rPr>
        <w:t xml:space="preserve"> order</w:t>
      </w:r>
      <w:r>
        <w:t xml:space="preserve"> — 16</w:t>
      </w:r>
    </w:p>
    <w:p>
      <w:pPr>
        <w:pBdr>
          <w:bottom w:val="single" w:sz="6" w:space="1" w:color="BFBFBF"/>
        </w:pBdr>
      </w:pPr>
    </w:p>
    <w:p>
      <w:pPr>
        <w:pStyle w:val="Heading2"/>
      </w:pPr>
      <w:r>
        <w:t>17. Veterinary clinic ops (ezyVet alternative)</w:t>
      </w:r>
    </w:p>
    <w:p>
      <w:r>
        <w:t xml:space="preserve">&lt;a id="17-veterinary-clinic-ops-ezyvet-alternative"&gt;&lt;/a&gt; </w:t>
      </w:r>
      <w:r>
        <w:rPr>
          <w:b/>
        </w:rPr>
        <w:t>Tier:</w:t>
      </w:r>
      <w:r>
        <w:t xml:space="preserve"> C · </w:t>
      </w:r>
      <w:r>
        <w:rPr>
          <w:b/>
        </w:rPr>
        <w:t>Source:</w:t>
      </w:r>
      <w:r>
        <w:t xml:space="preserve"> </w:t>
      </w:r>
      <w:r>
        <w:rPr>
          <w:rFonts w:ascii="Consolas" w:hAnsi="Consolas"/>
          <w:sz w:val="20"/>
        </w:rPr>
        <w:t>17_vet_clinic.json</w:t>
      </w:r>
    </w:p>
    <w:p>
      <w:pPr>
        <w:ind w:left="425"/>
      </w:pPr>
      <w:r>
        <w:rPr>
          <w:color w:val="C8C8C8"/>
        </w:rPr>
        <w:t xml:space="preserve">│ </w:t>
      </w:r>
      <w:r>
        <w:t>ezyVet (IDEXX-owned) has documented UX complaints; AI scribe + practice mgmt opening (US precedent: Shepherd, Instinct).</w:t>
      </w:r>
    </w:p>
    <w:p>
      <w:pPr>
        <w:pStyle w:val="Heading3"/>
      </w:pPr>
      <w:r>
        <w:t>Market sizing</w:t>
      </w:r>
    </w:p>
    <w:p>
      <w:pPr>
        <w:pStyle w:val="ListBullet"/>
      </w:pPr>
      <w:r>
        <w:rPr>
          <w:b/>
        </w:rPr>
        <w:t>target buyer</w:t>
      </w:r>
      <w:r>
        <w:t xml:space="preserve"> — Practice owner / managing vet of an independent or small-group veterinary clinic (1–4 sites). Practice manager in larger corporates but corporate buyers tend to dictate from head office.</w:t>
      </w:r>
    </w:p>
    <w:p>
      <w:r>
        <w:rPr>
          <w:b/>
        </w:rPr>
        <w:t>business count au</w:t>
      </w:r>
    </w:p>
    <w:p>
      <w:r>
        <w:t>~3,800 veterinary services businesses in AU (IBISWorld 2025). After consolidation by Greencross/Vetpartners/Apiam/National Veterinary Care, independent clinics number ~2,200–2,800 — this is the realistic ICP. ~15,000 registered vets work across these clinics.</w:t>
      </w:r>
    </w:p>
    <w:p>
      <w:pPr>
        <w:pStyle w:val="ListBullet"/>
      </w:pPr>
      <w:r>
        <w:rPr>
          <w:b/>
        </w:rPr>
        <w:t>business count global</w:t>
      </w:r>
      <w:r>
        <w:t xml:space="preserve"> — US: ~32,000 vet clinics (AVMA). UK: ~5,000 practices. Canada: ~4,500. NZ: ~700. Combined English-speaking TAM ~45,000 clinics; ~50% addressable independents after corporate consolidation.</w:t>
      </w:r>
    </w:p>
    <w:p>
      <w:pPr>
        <w:pStyle w:val="ListBullet"/>
      </w:pPr>
      <w:r>
        <w:rPr>
          <w:b/>
        </w:rPr>
        <w:t>typical size</w:t>
      </w:r>
      <w:r>
        <w:t xml:space="preserve"> — 1–4 vets + 3–8 nurses/techs/admin. Annual revenue $700k (1-vet rural) to $4M+ (multi-vet metro hospital). Average revenue per clinic in AU ~$1.5M.</w:t>
      </w:r>
    </w:p>
    <w:p>
      <w:pPr>
        <w:pStyle w:val="Heading3"/>
      </w:pPr>
      <w:r>
        <w:t>Pricing reality</w:t>
      </w:r>
    </w:p>
    <w:p>
      <w:r>
        <w:rPr>
          <w:b/>
        </w:rPr>
        <w:t>incumbent pricing</w:t>
      </w:r>
    </w:p>
    <w:p>
      <w:r>
        <w:t>ezyVet (IDEXX) — published starting at ~USD $150/mo, but real-world deployments commonly $300–$700+/mo per clinic including modules. Covetrus (RxWorks, Avimark, Impromed) — varies, typically $200–$600/mo. VisionVPM (AU/NZ) — quote-based, mid-tier. RoboVet — enterprise. Vetlinkpro/Vetbooks (AU-native legacy) — cheaper, ~$100–$300/mo. AI scribe add-ons (Talkatoo, ScribbleVet/Instinct, Shepherd TranscribeAI, CoVet, HappyDoc) — USD $50–$200/seat/mo.</w:t>
      </w:r>
    </w:p>
    <w:p>
      <w:pPr>
        <w:pStyle w:val="ListBullet"/>
      </w:pPr>
      <w:r>
        <w:rPr>
          <w:b/>
        </w:rPr>
        <w:t>willingness to pay</w:t>
      </w:r>
      <w:r>
        <w:t xml:space="preserve"> — $250–$500/mo per clinic for a credible ezyVet alternative; multi-vet practices accustomed to $500–$1,000/mo on PMS+modules. AI scribe add-on $50–$100/seat/mo on top.</w:t>
      </w:r>
    </w:p>
    <w:p>
      <w:pPr>
        <w:pStyle w:val="ListBullet"/>
      </w:pPr>
      <w:r>
        <w:rPr>
          <w:b/>
        </w:rPr>
        <w:t>sales motion</w:t>
      </w:r>
      <w:r>
        <w:t xml:space="preserve"> — Inside sales + founder demos; clinical-vet champion drives most deals. Self-serve trial possible for solo/rural but mid-clinic buyers want demo + migration support.</w:t>
      </w:r>
    </w:p>
    <w:p>
      <w:pPr>
        <w:pStyle w:val="ListBullet"/>
      </w:pPr>
      <w:r>
        <w:rPr>
          <w:b/>
        </w:rPr>
        <w:t>realistic arpu au</w:t>
      </w:r>
      <w:r>
        <w:t xml:space="preserve"> — $300–$450/mo per clinic; multi-location lifts to $800–$1,500/mo per group. Heavy white-glove migration from ezyVet/RxWorks is the sales hurdle.</w:t>
      </w:r>
    </w:p>
    <w:p>
      <w:r>
        <w:rPr>
          <w:b/>
        </w:rPr>
        <w:t>expansion revenue potential</w:t>
      </w:r>
    </w:p>
    <w:p>
      <w:r>
        <w:t>Very high. Embedded payments (vet clinics process $1M+/yr GMV), pet insurance claim submission margin, IDEXX/Heska lab integration fees (one-time), pharmacy/online-store revshare, client communication (SMS, app), AI scribe seat add-ons, boarding/grooming modules. 2–3× ARPU expansion realistic; payments + insurance claims alone can double net revenue.</w:t>
      </w:r>
    </w:p>
    <w:p>
      <w:pPr>
        <w:pStyle w:val="Heading3"/>
      </w:pPr>
      <w:r>
        <w:t>Competitive landscape</w:t>
      </w:r>
    </w:p>
    <w:p>
      <w:r>
        <w:rPr>
          <w:b/>
        </w:rPr>
        <w:t>incumbents</w:t>
      </w:r>
    </w:p>
    <w:p>
      <w:r>
        <w:t>1) ezyVet (NZ-built, IDEXX-owned since 2021) — strongest AU/NZ cloud PMS, criticised for complexity. 2) RxWorks (Covetrus, Brisbane-origin) — legacy AU stalwart, on-prem heritage now under Covetrus. 3) VisionVPM (AU/NZ) — established mid-market. 4) Vetlink Pro / Vetbooks — older AU desktop offerings. 5) Digitail — global cloud challenger, AI-native. 6) Instinct EMR (acquired ScribbleVet Jan 2026) — premium hospital tier. 7) Shepherd Veterinary (US) — AI-native, growing. 8) Provet Cloud (Nordic, expanding). 9) Greencross uses internal/Provet variants. The AU cloud-native independent segment is concentrated around ezyVet.</w:t>
      </w:r>
    </w:p>
    <w:p>
      <w:pPr>
        <w:pStyle w:val="ListBullet"/>
      </w:pPr>
      <w:r>
        <w:rPr>
          <w:b/>
        </w:rPr>
        <w:t>incumbent age years</w:t>
      </w:r>
      <w:r>
        <w:t xml:space="preserve"> — ezyVet founded 2006 (~20 years). RxWorks 25+ years. VisionVPM 20+ years. Classic UI-rot zone; ezyVet specifically widely critiqued for visual complexity and click-heavy workflows.</w:t>
      </w:r>
    </w:p>
    <w:p>
      <w:r>
        <w:rPr>
          <w:b/>
        </w:rPr>
        <w:t>user satisfaction signals</w:t>
      </w:r>
    </w:p>
    <w:p>
      <w:r>
        <w:t>Capterra and SoftwareAdvice ezyVet reviews repeatedly cite: "confusing, complicated", "learning nightmare", excessive clicks across coloured buttons, inventory/billing batch frustrations, and that the platform is powerful but onerous. r/Veterinary threads complain about ezyVet pricing creep post-IDEXX acquisition, IDEXX lab lock-in, and slow feature responsiveness. Some users say "EZYVET HAS NO REDEEMING FEATURES" (extreme but representative). RxWorks complaints centre on dated UI and Windows-only legacy. Cliniko-style polish does not exist for AU vets.</w:t>
      </w:r>
    </w:p>
    <w:p>
      <w:r>
        <w:rPr>
          <w:b/>
        </w:rPr>
        <w:t>recent funding or ma</w:t>
      </w:r>
    </w:p>
    <w:p>
      <w:r>
        <w:t>Instinct Science acquired ScribbleVet (Jan 2026) — vertical consolidation of AI scribe into PMS. Digitail continues raising and shipping AI features. Shepherd has been quietly growing in US independent segment. Covetrus took private (2022) and continues to roll up. ezyVet remains under IDEXX. AI scribe space (Talkatoo, HappyDoc, CoVet, VetGeni) is crowded and well-funded.</w:t>
      </w:r>
    </w:p>
    <w:p>
      <w:r>
        <w:rPr>
          <w:b/>
        </w:rPr>
        <w:t>ai disruption risk</w:t>
      </w:r>
    </w:p>
    <w:p>
      <w:r>
        <w:t>Very high. Vet AI scribe is one of the hottest 2025–2026 vertical-AI categories — search volume for "veterinary AI" grew &gt;1,680% YoY 2024→2025. Instinct's ScribbleVet acquisition signals incumbents now own the AI-scribe vertical. Window for a pure AI-scribe wedge is closing (6–12 months); window for AI-native full PMS with AU integrations is still open ~12–18 months.</w:t>
      </w:r>
    </w:p>
    <w:p>
      <w:pPr>
        <w:pStyle w:val="Heading3"/>
      </w:pPr>
      <w:r>
        <w:t>Opportunity quality</w:t>
      </w:r>
    </w:p>
    <w:p>
      <w:r>
        <w:rPr>
          <w:b/>
        </w:rPr>
        <w:t>core pain</w:t>
      </w:r>
    </w:p>
    <w:p>
      <w:r>
        <w:t>1) ezyVet's UX complexity creates daily friction — vets and nurses describe excess clicks, hidden menus, slow check-in. 2) Inventory management for drugs, vaccines, consumables across multiple suppliers (Provet, Lyppard, Apex) is painful and is where Manuva's inventory model genuinely fits. 3) S4/S8 controlled-drug register compliance is often paper or Excel alongside the PMS. 4) Clinical note time burden — vets spend 1–2 hrs/day on SOAP notes. 5) Pet insurance claim submission (PetSure / Bow Wow Meow etc.) is manual. 6) Multi-site reporting is weak.</w:t>
      </w:r>
    </w:p>
    <w:p>
      <w:r>
        <w:rPr>
          <w:b/>
        </w:rPr>
        <w:t>moat source</w:t>
      </w:r>
    </w:p>
    <w:p>
      <w:r>
        <w:t>Vertical AI scribe trained on veterinary vocabulary + deep AU integrations (IDEXX/Heska lab, controlled-drug register, PetSure claims, Provet/Lyppard ordering, RACGP-equivalent VetCompass data) + workflow lock-in once medical records and drug register live in the system. Inventory + supplier depth is a defensible angle distinct from US AI-scribe entrants.</w:t>
      </w:r>
    </w:p>
    <w:p>
      <w:r>
        <w:rPr>
          <w:b/>
        </w:rPr>
        <w:t>critical integrations</w:t>
      </w:r>
    </w:p>
    <w:p>
      <w:r>
        <w:t>IDEXX VetConnect Plus + Heska lab APIs (IDEXX may restrict for ezyVet-rival), Provet Cloud Order / Lyppard / Apex wholesale catalogs, Smartflow whiteboard (IDEXX-owned), Xero/MYOB, Tyro/Stripe, pet insurance claim APIs (PetSure), microchip registries (Central Animal Records, AAR), state controlled-drug regulators (varies by state), VetCompass-AU research data, Twilio.</w:t>
      </w:r>
    </w:p>
    <w:p>
      <w:r>
        <w:rPr>
          <w:b/>
        </w:rPr>
        <w:t>incumbent ehr lock in</w:t>
      </w:r>
    </w:p>
    <w:p>
      <w:r>
        <w:t>Moderate-high. Clinical records and drug-register history in ezyVet are exportable but messy; clinics rarely migrate without forcing event. IDEXX may slow lab-integration access for competitors (key risk). Side-car AI-scribe play is the safer initial wedge; rip-and-replace is high-margin but slow.</w:t>
      </w:r>
    </w:p>
    <w:p>
      <w:pPr>
        <w:pStyle w:val="Heading3"/>
      </w:pPr>
      <w:r>
        <w:t>Build difficulty</w:t>
      </w:r>
    </w:p>
    <w:p>
      <w:r>
        <w:rPr>
          <w:b/>
        </w:rPr>
        <w:t>regulatory complexity</w:t>
      </w:r>
    </w:p>
    <w:p>
      <w:r>
        <w:t>High. State-based controlled-drug (S4/S8) record-keeping regulations differ across states (NSW Poisons Reg, VIC DPCS, QLD Health, WA, SA, TAS each have variations). Veterinary Practitioners Board registration per state. Privacy obligations on pet-owner data. Pharmacy/dispensing regulations. Compounding and storage rules.</w:t>
      </w:r>
    </w:p>
    <w:p>
      <w:r>
        <w:rPr>
          <w:b/>
        </w:rPr>
        <w:t>regulatory changes 2025 2026</w:t>
      </w:r>
    </w:p>
    <w:p>
      <w:r>
        <w:t>1) NSW SafeScript-equivalent for veterinary controlled drugs under ongoing reform. 2) VIC SafeScript expansion considerations. 3) Federal review of veterinary use of antimicrobials (AMR stewardship) creating reporting requirements. 4) State Vet Boards harmonising CPD/registration. 5) Pet insurance penetration rising (~30%+ of dogs/cats by 2026) — claim-submission integration becomes a competitive necessity. 6) AHPRA-style national veterinary registration is debated but not imminent. Drug-register reform is the strongest forcing function.</w:t>
      </w:r>
    </w:p>
    <w:p>
      <w:r>
        <w:rPr>
          <w:b/>
        </w:rPr>
        <w:t>domain depth</w:t>
      </w:r>
    </w:p>
    <w:p>
      <w:r>
        <w:t>High. Veterinary clinical workflow, drug-register rules, anesthesia/surgery whiteboarding, inventory by lot/expiry, and lab-result interpretation each require domain depth. Vet co-founder or paid clinical advisor essentially mandatory.</w:t>
      </w:r>
    </w:p>
    <w:p>
      <w:pPr>
        <w:pStyle w:val="ListBullet"/>
      </w:pPr>
      <w:r>
        <w:rPr>
          <w:b/>
        </w:rPr>
        <w:t>mvp effort</w:t>
      </w:r>
      <w:r>
        <w:t xml:space="preserve"> — 10–16 months solo for credible MVP (scheduling + clinical notes + AI scribe + S4/S8 register + basic inventory + Tyro). Full ezyVet feature parity 24+ months.</w:t>
      </w:r>
    </w:p>
    <w:p>
      <w:r>
        <w:rPr>
          <w:b/>
        </w:rPr>
        <w:t>technical risks</w:t>
      </w:r>
    </w:p>
    <w:p>
      <w:r>
        <w:t>IDEXX/Heska lab integration may be gated by IDEXX (competitive dynamics), Smartflow integration similarly. AI scribe accuracy on veterinary terminology (species-specific, drug doses). State-by-state drug register rule engine. Multi-species clinical templates.</w:t>
      </w:r>
    </w:p>
    <w:p>
      <w:pPr>
        <w:pStyle w:val="ListBullet"/>
      </w:pPr>
      <w:r>
        <w:rPr>
          <w:b/>
        </w:rPr>
        <w:t>state by state variance au</w:t>
      </w:r>
      <w:r>
        <w:t xml:space="preserve"> — High. Controlled-drug record-keeping, vet registration, and pharmacy/dispensing rules vary materially across NSW/VIC/QLD/WA/SA/TAS/NT/ACT — multiple rule engines required.</w:t>
      </w:r>
    </w:p>
    <w:p>
      <w:pPr>
        <w:pStyle w:val="ListBullet"/>
      </w:pPr>
      <w:r>
        <w:rPr>
          <w:b/>
        </w:rPr>
        <w:t>data residency requirement</w:t>
      </w:r>
      <w:r>
        <w:t xml:space="preserve"> — AU hosting strongly expected (pet-owner PHI-equivalent + drug register audit). Supabase Sydney suitable.</w:t>
      </w:r>
    </w:p>
    <w:p>
      <w:pPr>
        <w:pStyle w:val="Heading3"/>
      </w:pPr>
      <w:r>
        <w:t>Distribution difficulty</w:t>
      </w:r>
    </w:p>
    <w:p>
      <w:r>
        <w:rPr>
          <w:b/>
        </w:rPr>
        <w:t>channel options</w:t>
      </w:r>
    </w:p>
    <w:p>
      <w:r>
        <w:t>1) AVA (Australian Veterinary Association) National Conference + state divisions — sub-$10k exhibitor. 2) Vet Practice Magazine + The Veterinarian publication sponsorships. 3) Vet Cong, AVBA (Business Association) events. 4) Facebook groups: Vet Tech Australia, Vets in Practice AU, etc. 5) University vet schools (UQ, Sydney, Melbourne, Murdoch, Adelaide, JCU) — new grads bring software preferences. 6) Provet/Lyppard rep referrals (visit every clinic). 7) Outbound LinkedIn to practice owners — clinic count manageable. SEO contested but "ezyVet alternative AU" rankable.</w:t>
      </w:r>
    </w:p>
    <w:p>
      <w:r>
        <w:rPr>
          <w:b/>
        </w:rPr>
        <w:t>trade association count au</w:t>
      </w:r>
    </w:p>
    <w:p>
      <w:r>
        <w:t>3–5 active: Australian Veterinary Association (AVA, with state divisions and special interest groups), Australian Veterinary Business Association (AVBA), state vet boards (regulatory rather than advocacy), Veterinary Nurses Council of Australia (VNCA), AVA-SIG groups (ASAVA small animal etc.).</w:t>
      </w:r>
    </w:p>
    <w:p>
      <w:pPr>
        <w:pStyle w:val="ListBullet"/>
      </w:pPr>
      <w:r>
        <w:rPr>
          <w:b/>
        </w:rPr>
        <w:t>trade publication count</w:t>
      </w:r>
      <w:r>
        <w:t xml:space="preserve"> — 3–5: Vet Practice Magazine, The Veterinarian, Australian Veterinary Journal (AVJ — academic), AVA News, Veterinary Business (US but read in AU).</w:t>
      </w:r>
    </w:p>
    <w:p>
      <w:pPr>
        <w:pStyle w:val="ListBullet"/>
      </w:pPr>
      <w:r>
        <w:rPr>
          <w:b/>
        </w:rPr>
        <w:t>industry facebook group size</w:t>
      </w:r>
      <w:r>
        <w:t xml:space="preserve"> — Approximately 15,000–30,000 combined members across active AU vet/vet-nurse Facebook groups (Vet Nurses Aus, Aussie Vets, Practice Owners group, etc.). Smaller than allied health but very engaged.</w:t>
      </w:r>
    </w:p>
    <w:p>
      <w:pPr>
        <w:pStyle w:val="ListBullet"/>
      </w:pPr>
      <w:r>
        <w:rPr>
          <w:b/>
        </w:rPr>
        <w:t>conference event count au</w:t>
      </w:r>
      <w:r>
        <w:t xml:space="preserve"> — 5–8 per year (AVA Annual Conference, AVBA Practice Management Conference, AVA state branch conferences, AVNAT, Pan Pacific). Sub-$10k booths feasible at most.</w:t>
      </w:r>
    </w:p>
    <w:p>
      <w:pPr>
        <w:pStyle w:val="ListBullet"/>
      </w:pPr>
      <w:r>
        <w:rPr>
          <w:b/>
        </w:rPr>
        <w:t>cold outbound viability</w:t>
      </w:r>
      <w:r>
        <w:t xml:space="preserve"> — High. Clinic addresses publicly directoried (AVA find-a-vet, state vet board registers, Google Business). Practice owners are named on websites. ~2,500 independent clinics — fully reachable via outbound over 6–12 months.</w:t>
      </w:r>
    </w:p>
    <w:p>
      <w:r>
        <w:rPr>
          <w:b/>
        </w:rPr>
        <w:t>founder market fit proxy</w:t>
      </w:r>
    </w:p>
    <w:p>
      <w:r>
        <w:t>Low without insider. Vets are a tight-knit, somewhat insider-trusting profession. An outsider builder will need a vet co-founder or strong clinical advisor to be credible — and ideally a few "vet champion" early customers. Manufacturing background is neutral but inventory/supplier credibility is a positive talking point.</w:t>
      </w:r>
    </w:p>
    <w:p>
      <w:pPr>
        <w:pStyle w:val="ListBullet"/>
      </w:pPr>
      <w:r>
        <w:rPr>
          <w:b/>
        </w:rPr>
        <w:t>case study acquisition cost</w:t>
      </w:r>
      <w:r>
        <w:t xml:space="preserve"> — Moderate. 5 reference customers achievable in 4–8 months but requires concierge-level onboarding and likely free 6-month pilots. Single influential vet champion (clinic owner with social presence) is force-multiplier.</w:t>
      </w:r>
    </w:p>
    <w:p>
      <w:pPr>
        <w:pStyle w:val="ListBullet"/>
      </w:pPr>
      <w:r>
        <w:rPr>
          <w:b/>
        </w:rPr>
        <w:t>content seo competitiveness</w:t>
      </w:r>
      <w:r>
        <w:t xml:space="preserve"> — Moderate. "ezyVet alternative" contested by Shepherd/Digitail/Instinct (US-skewed). "Veterinary software Australia" rankable. Long-tail ("S4 drug register software vet AU") winnable.</w:t>
      </w:r>
    </w:p>
    <w:p>
      <w:r>
        <w:rPr>
          <w:b/>
        </w:rPr>
        <w:t>insurer or gatekeeper dependency</w:t>
      </w:r>
    </w:p>
    <w:p>
      <w:r>
        <w:t>High. IDEXX owns ezyVet AND VetConnect Plus lab API AND Smartflow — they are the gatekeeper to AU's dominant diagnostics ecosystem and have direct incentive to restrict access to competitors. Heska is now owned by Antech/Mars — a parallel gatekeeper. This is the biggest single risk factor; either you ship without lab integration (limited appeal) or you negotiate access (slow, uncertain) or you build alternative diagnostics workflows (manual upload). State drug registers are paper/portal-based, not API-gated.</w:t>
      </w:r>
    </w:p>
    <w:p>
      <w:pPr>
        <w:pStyle w:val="Heading3"/>
      </w:pPr>
      <w:r>
        <w:t>Personal fit (Manuva reuse / founder fit)</w:t>
      </w:r>
    </w:p>
    <w:p>
      <w:r>
        <w:rPr>
          <w:b/>
        </w:rPr>
        <w:t>manuva data model reuse pct</w:t>
      </w:r>
    </w:p>
    <w:p>
      <w:r>
        <w:t>~40–50%. Strongest reuse of the three items in this batch. Reusable: tenant/user/role, multi-location, suppliers (Provet/Lyppard map cleanly), products/SKUs with batch+expiry (drugs and vaccines map directly to Manuva's components-with-batch model), purchase orders, goods inwards, stock-on-hand by location, activity log, Xero connector. Non-reusable: appointment, clinical encounter, drug register, lab result.</w:t>
      </w:r>
    </w:p>
    <w:p>
      <w:r>
        <w:rPr>
          <w:b/>
        </w:rPr>
        <w:t>manuva code reuse</w:t>
      </w:r>
    </w:p>
    <w:p>
      <w:r>
        <w:t>Auth, tenant context, RLS, design system, server actions, Supabase migrations, supplier-filtered components (recent feature ports directly), batch/serial tracking, multi-location, goods inwards, Xero. The inventory + supplier work is a real head-start.</w:t>
      </w:r>
    </w:p>
    <w:p>
      <w:pPr>
        <w:pStyle w:val="ListBullet"/>
      </w:pPr>
      <w:r>
        <w:rPr>
          <w:b/>
        </w:rPr>
        <w:t>buyer persona overlap with manuva</w:t>
      </w:r>
      <w:r>
        <w:t xml:space="preserve"> — None. Manuva targets manufacturers; vet clinics are a fresh GTM. No bundle play, but the inventory story is genuinely transferable as a credibility wedge.</w:t>
      </w:r>
    </w:p>
    <w:p>
      <w:r>
        <w:rPr>
          <w:b/>
        </w:rPr>
        <w:t>adjacency to manufacturing</w:t>
      </w:r>
    </w:p>
    <w:p>
      <w:r>
        <w:t>Medium — higher than the other two healthcare items. Vet inventory (drugs/vaccines with batch+expiry, multi-supplier ordering, par-level reordering, goods-inwards reconciliation, controlled-substance audit trail) is operationally close to manufacturing components/BOM workflows. Founder can pitch "we know inventory" credibly.</w:t>
      </w:r>
    </w:p>
    <w:p>
      <w:pPr>
        <w:pStyle w:val="ListBullet"/>
      </w:pPr>
      <w:r>
        <w:rPr>
          <w:b/>
        </w:rPr>
        <w:t>technical moat durability months</w:t>
      </w:r>
      <w:r>
        <w:t xml:space="preserve"> — 12–18 months. The PMS shell + AI scribe is replicable. Real moat is IDEXX-equivalent lab integrations, state-by-state drug-register engine, and pet-insurance claim depth — these take 12+ months and are gatekeepered.</w:t>
      </w:r>
    </w:p>
    <w:p>
      <w:pPr>
        <w:pStyle w:val="Heading3"/>
      </w:pPr>
      <w:r>
        <w:t>Unit economics</w:t>
      </w:r>
    </w:p>
    <w:p>
      <w:r>
        <w:rPr>
          <w:b/>
        </w:rPr>
        <w:t>gross margin sensitivity</w:t>
      </w:r>
    </w:p>
    <w:p>
      <w:r>
        <w:t>Healthy ~75–80% with AI scribe metered. Heavier onboarding cost than allied health (data migration from ezyVet/RxWorks is non-trivial) — bake in $1k–$3k setup fee. SMS/comms pass-through. Lab-integration build is fixed cost amortised across customers.</w:t>
      </w:r>
    </w:p>
    <w:p>
      <w:pPr>
        <w:pStyle w:val="ListBullet"/>
      </w:pPr>
      <w:r>
        <w:rPr>
          <w:b/>
        </w:rPr>
        <w:t>multi location natural</w:t>
      </w:r>
      <w:r>
        <w:t xml:space="preserve"> — Yes. Group practices are common (2–6 sites); independent corporate-lite groups exist. Per-clinic pricing scales naturally and ARPU per logo is higher than allied health.</w:t>
      </w:r>
    </w:p>
    <w:p>
      <w:r>
        <w:rPr>
          <w:b/>
        </w:rPr>
        <w:t>churn risk</w:t>
      </w:r>
    </w:p>
    <w:p>
      <w:r>
        <w:t>Low once drug register + clinical history are inside; clinic owners are stable and switching cost is high. Bigger risk is corporate-acquisition events (Vetpartners/Greencross acquires customer → forces migration to corporate-mandated PMS).</w:t>
      </w:r>
    </w:p>
    <w:p>
      <w:r>
        <w:rPr>
          <w:b/>
        </w:rPr>
        <w:t>customers needed for target arr</w:t>
      </w:r>
    </w:p>
    <w:p>
      <w:r>
        <w:t>At $400/mo ARPU: ~210 clinics for $1M ARR. With ~2,500 independent ICP, 8–10% market share gets there. Aggressive but achievable with focused GTM; expansion to NZ ($700 clinics) and UK ($5k clinics) extends runway materially.</w:t>
      </w:r>
    </w:p>
    <w:p>
      <w:pPr>
        <w:pStyle w:val="Heading3"/>
      </w:pPr>
      <w:r>
        <w:t>Other info</w:t>
      </w:r>
    </w:p>
    <w:p>
      <w:pPr>
        <w:pStyle w:val="ListBullet"/>
      </w:pPr>
      <w:r>
        <w:rPr>
          <w:b/>
        </w:rPr>
        <w:t xml:space="preserve"> outline id</w:t>
      </w:r>
      <w:r>
        <w:t xml:space="preserve"> — 17_vet_clinic</w:t>
      </w:r>
    </w:p>
    <w:p>
      <w:pPr>
        <w:pStyle w:val="ListBullet"/>
      </w:pPr>
      <w:r>
        <w:rPr>
          <w:b/>
        </w:rPr>
        <w:t xml:space="preserve"> name</w:t>
      </w:r>
      <w:r>
        <w:t xml:space="preserve"> — Veterinary clinic ops (ezyVet alternative)</w:t>
      </w:r>
    </w:p>
    <w:p>
      <w:pPr>
        <w:pStyle w:val="ListBullet"/>
      </w:pPr>
      <w:r>
        <w:rPr>
          <w:b/>
        </w:rPr>
        <w:t xml:space="preserve"> tier</w:t>
      </w:r>
      <w:r>
        <w:t xml:space="preserve"> — C</w:t>
      </w:r>
    </w:p>
    <w:p>
      <w:pPr>
        <w:pStyle w:val="ListBullet"/>
      </w:pPr>
      <w:r>
        <w:rPr>
          <w:b/>
        </w:rPr>
        <w:t xml:space="preserve"> hypothesis</w:t>
      </w:r>
      <w:r>
        <w:t xml:space="preserve"> — ezyVet (IDEXX-owned) has documented UX complaints; AI scribe + practice mgmt opening (US precedent: Shepherd, Instinct).</w:t>
      </w:r>
    </w:p>
    <w:p>
      <w:pPr>
        <w:pStyle w:val="ListBullet"/>
      </w:pPr>
      <w:r>
        <w:rPr>
          <w:b/>
        </w:rPr>
        <w:t xml:space="preserve"> order</w:t>
      </w:r>
      <w:r>
        <w:t xml:space="preserve"> — 17</w:t>
      </w:r>
    </w:p>
    <w:p>
      <w:pPr>
        <w:pBdr>
          <w:bottom w:val="single" w:sz="6" w:space="1" w:color="BFBFBF"/>
        </w:pBdr>
      </w:pPr>
    </w:p>
    <w:p>
      <w:pPr>
        <w:pStyle w:val="Heading2"/>
      </w:pPr>
      <w:r>
        <w:t>18. Winery / cellar door operations</w:t>
      </w:r>
    </w:p>
    <w:p>
      <w:r>
        <w:t xml:space="preserve">&lt;a id="18-winery-cellar-door-operations"&gt;&lt;/a&gt; </w:t>
      </w:r>
      <w:r>
        <w:rPr>
          <w:b/>
        </w:rPr>
        <w:t>Tier:</w:t>
      </w:r>
      <w:r>
        <w:t xml:space="preserve"> D · </w:t>
      </w:r>
      <w:r>
        <w:rPr>
          <w:b/>
        </w:rPr>
        <w:t>Source:</w:t>
      </w:r>
      <w:r>
        <w:t xml:space="preserve"> </w:t>
      </w:r>
      <w:r>
        <w:rPr>
          <w:rFonts w:ascii="Consolas" w:hAnsi="Consolas"/>
          <w:sz w:val="20"/>
        </w:rPr>
        <w:t>18_winery_cellar_door.json</w:t>
      </w:r>
    </w:p>
    <w:p>
      <w:pPr>
        <w:ind w:left="425"/>
      </w:pPr>
      <w:r>
        <w:rPr>
          <w:color w:val="C8C8C8"/>
        </w:rPr>
        <w:t xml:space="preserve">│ </w:t>
      </w:r>
      <w:r>
        <w:t>AU wine industry large; vintrace/InnoVint aging US-centric. WET tax + label + export + batch + tasting-room CRM gap.</w:t>
      </w:r>
    </w:p>
    <w:p>
      <w:pPr>
        <w:pStyle w:val="Heading3"/>
      </w:pPr>
      <w:r>
        <w:t>Market sizing</w:t>
      </w:r>
    </w:p>
    <w:p>
      <w:pPr>
        <w:pStyle w:val="ListBullet"/>
      </w:pPr>
      <w:r>
        <w:rPr>
          <w:b/>
        </w:rPr>
        <w:t>target buyer</w:t>
      </w:r>
      <w:r>
        <w:t xml:space="preserve"> — Winery owner / general manager / cellar-door manager at a small-to-mid producer (5k-200k cases/year). For larger wineries, the operations or DTC manager.</w:t>
      </w:r>
    </w:p>
    <w:p>
      <w:r>
        <w:rPr>
          <w:b/>
        </w:rPr>
        <w:t>business count au</w:t>
      </w:r>
    </w:p>
    <w:p>
      <w:r>
        <w:t>Approximately 2,000 wine producers in Australia (Wine Australia 'Sector at a Glance'). Roughly 1,400-1,600 of these operate a cellar door / DTC presence (Wine Australia DTC survey). 65 wine regions across all states; concentration in SA, VIC, NSW, WA, TAS.</w:t>
      </w:r>
    </w:p>
    <w:p>
      <w:r>
        <w:rPr>
          <w:b/>
        </w:rPr>
        <w:t>business count global</w:t>
      </w:r>
    </w:p>
    <w:p>
      <w:r>
        <w:t>Global TAM ~120,000-150,000 wineries: US ~11,500 (WI/WBM 2024); France ~85,000 (incl. small growers); Italy ~45,000; Spain ~4,300; NZ ~700; Canada ~700; UK ~1,000 (growing fast). Most TAM concentrated in old-world fragmentation.</w:t>
      </w:r>
    </w:p>
    <w:p>
      <w:pPr>
        <w:pStyle w:val="ListBullet"/>
      </w:pPr>
      <w:r>
        <w:rPr>
          <w:b/>
        </w:rPr>
        <w:t>typical size</w:t>
      </w:r>
      <w:r>
        <w:t xml:space="preserve"> — AU: 5-50 employees including seasonal vintage labour; AUD $500k-$20M revenue. Mode is a family-owned producer at &lt;50k cases/yr.</w:t>
      </w:r>
    </w:p>
    <w:p>
      <w:pPr>
        <w:pStyle w:val="Heading3"/>
      </w:pPr>
      <w:r>
        <w:t>Pricing reality</w:t>
      </w:r>
    </w:p>
    <w:p>
      <w:r>
        <w:rPr>
          <w:b/>
        </w:rPr>
        <w:t>incumbent pricing</w:t>
      </w:r>
    </w:p>
    <w:p>
      <w:r>
        <w:t>vintrace 'Essentials' from USD $195/mo, 'Professional' from USD $345/mo; InnoVint from USD $129/mo entry (custom-quoted, typically USD $300-$1,200/mo for production size). Vinsight (NZ-built, AU-popular) is more SMB-friendly, typically NZD $100-$400/mo. VinNOW perpetual + low monthly. Ezy Systems, Cepaos and CitySoft (SAP Business One based) are mid-market AUD $500-$2,500/mo. POS-only (PBSA, Square for cellar door) AUD $50-150/mo per terminal. WineDirect/vinSUITE DTC platforms add USD $200-500/mo plus transaction fees.</w:t>
      </w:r>
    </w:p>
    <w:p>
      <w:r>
        <w:rPr>
          <w:b/>
        </w:rPr>
        <w:t>willingness to pay</w:t>
      </w:r>
    </w:p>
    <w:p>
      <w:r>
        <w:t>AUD $150-$500/mo for a single integrated production + cellar-door + WET module at SMB tier; AUD $500-$1,500/mo for full operations + DTC + compliance at mid-market. AU pays ~75-85% of US willingness given Wine-Australia-specific value (WET, LRBA, Wine Australia label approvals).</w:t>
      </w:r>
    </w:p>
    <w:p>
      <w:pPr>
        <w:pStyle w:val="ListBullet"/>
      </w:pPr>
      <w:r>
        <w:rPr>
          <w:b/>
        </w:rPr>
        <w:t>sales motion</w:t>
      </w:r>
      <w:r>
        <w:t xml:space="preserve"> — Inside sales + demo + free trial. Industry-event presence essential (Wine Industry IMPACT, vintage conferences). Founder-led for first 100 customers.</w:t>
      </w:r>
    </w:p>
    <w:p>
      <w:pPr>
        <w:pStyle w:val="ListBullet"/>
      </w:pPr>
      <w:r>
        <w:rPr>
          <w:b/>
        </w:rPr>
        <w:t>realistic arpu au</w:t>
      </w:r>
      <w:r>
        <w:t xml:space="preserve"> — AUD $300-$400/month average (~AUD $3.5-5k ARR).</w:t>
      </w:r>
    </w:p>
    <w:p>
      <w:r>
        <w:rPr>
          <w:b/>
        </w:rPr>
        <w:t>expansion revenue potential</w:t>
      </w:r>
    </w:p>
    <w:p>
      <w:r>
        <w:t>Strong. Embedded payments on DTC and wine-club (2.5-3.5% take), wine-club subscription fees, label-design marketplace, allocations &amp; en primeur SaaS, freight/3PL integrations, Wine Australia label-approval automation, export compliance per-shipment fees, WET rebate automation as success fee. Realistic 2-3x ARPU expansion via DTC payments alone.</w:t>
      </w:r>
    </w:p>
    <w:p>
      <w:pPr>
        <w:pStyle w:val="Heading3"/>
      </w:pPr>
      <w:r>
        <w:t>Competitive landscape</w:t>
      </w:r>
    </w:p>
    <w:p>
      <w:r>
        <w:rPr>
          <w:b/>
        </w:rPr>
        <w:t>incumbents</w:t>
      </w:r>
    </w:p>
    <w:p>
      <w:r>
        <w:t>vintrace (AU-founded, acquired by Encompass Technologies 2018, ~2,000 customers globally, strong AU/NZ base, dominant in mid-market production); InnoVint (US, SF-based, ~1,000 customers, US-centric, Series B 2021); Vinsight (NZ, SMB-friendly, popular in AU/NZ small wineries, has WET support); Ezy Systems (AU, on-prem heritage, mid-market AU); Cepaos (AU-built, newer, Wine Australia compliance focused); CitySoft/Solutions+ Wine One (SAP B1 reseller, large producers); WineDirect, vinSUITE, Commerce7 (DTC/club-focused, US-centric); Unleashed (AU/NZ inventory with WET workflow).</w:t>
      </w:r>
    </w:p>
    <w:p>
      <w:r>
        <w:rPr>
          <w:b/>
        </w:rPr>
        <w:t>incumbent age years</w:t>
      </w:r>
    </w:p>
    <w:p>
      <w:r>
        <w:t>vintrace ~17 years (founded 2008/2009); InnoVint ~10 years (founded 2014); Vinsight ~12 years; Ezy Systems 20+ years; WineDirect (now Bottlerocket Wine Distribution) ~20 years. Dominant incumbent vintrace is ~17 years old — replatform window is open and the encompasstech acquisition has slowed product velocity.</w:t>
      </w:r>
    </w:p>
    <w:p>
      <w:r>
        <w:rPr>
          <w:b/>
        </w:rPr>
        <w:t>user satisfaction signals</w:t>
      </w:r>
    </w:p>
    <w:p>
      <w:r>
        <w:t>Capterra/SoftwareAdvice reviews of vintrace: 'sparkling wine module is very problematic — cannot partially disgorge without splitting the tirage lot, introduces falsities into traceability'; 'vendor less responsive than they used to be, not open to feedback', 'helpdesk could be more interactive', 'interface daunting at first glance', 'too open-ended — trial and error to set up'. InnoVint praised for UX but criticised on price and US-bias (no native WET). General industry complaint: WET reporting still done in spreadsheets even with software in place; DTC, cellar-door POS, wine-club and production almost always separate stacks (vintrace + Commerce7 + Xero + Shopify is common). Forum threads cite double data entry between production and DTC as the biggest day-to-day pain.</w:t>
      </w:r>
    </w:p>
    <w:p>
      <w:r>
        <w:rPr>
          <w:b/>
        </w:rPr>
        <w:t>recent funding or ma</w:t>
      </w:r>
    </w:p>
    <w:p>
      <w:r>
        <w:t>Encompass Technologies (owner of vintrace) consolidating beverage software portfolio. Commerce7 acquired by Vinney/Sandbox in 2024. No major AU-specific winery SaaS funding in 2025-2026. Wine industry tech M&amp;A is more consolidation than greenfield. Australian Grape &amp; Wine secured continued Wine Tourism &amp; Cellar Door Grant funding (Sept 2025) — a positive demand signal but not a software funding event.</w:t>
      </w:r>
    </w:p>
    <w:p>
      <w:r>
        <w:rPr>
          <w:b/>
        </w:rPr>
        <w:t>ai disruption risk</w:t>
      </w:r>
    </w:p>
    <w:p>
      <w:r>
        <w:t>Low-to-moderate. A few AI-native wine startups (Tastry for consumer matching, Crush AI for fermentation analytics) but no AI-native production+DTC+compliance suite yet. Window remains open 18-36 months, especially for AU compliance focus.</w:t>
      </w:r>
    </w:p>
    <w:p>
      <w:pPr>
        <w:pStyle w:val="Heading3"/>
      </w:pPr>
      <w:r>
        <w:t>Opportunity quality</w:t>
      </w:r>
    </w:p>
    <w:p>
      <w:r>
        <w:rPr>
          <w:b/>
        </w:rPr>
        <w:t>core pain</w:t>
      </w:r>
    </w:p>
    <w:p>
      <w:r>
        <w:t>Wineries run 3-5 disconnected systems: production (vintrace/spreadsheets), cellar-door POS (Square/PBSA), wine-club + DTC eCom (Commerce7/Shopify/WineDirect), accounting (Xero/MYOB), and WET/Wine Australia compliance (Excel + ATO portal). Reconciling bottle counts from vintage through cellar door to shipped DTC is manual; WET rebate claims (29% to AUD $100k via Wine Tourism &amp; Cellar Door Grant + producer rebate) require careful eligible-sales tracking; label approvals via Wine Australia Label Integrity Program done off-platform. The unsolved workflow is unified bottle-level inventory + WET + cellar-door CRM + wine-club allocations in one AU-localised SaaS.</w:t>
      </w:r>
    </w:p>
    <w:p>
      <w:r>
        <w:rPr>
          <w:b/>
        </w:rPr>
        <w:t>moat source</w:t>
      </w:r>
    </w:p>
    <w:p>
      <w:r>
        <w:t>AU-specific WET / Wine Australia compliance automation (regulatory moat); integrations with Wine Australia Label Approval System and LRBA portal; Xero/MYOB deep integration; wine-club + allocations data network effects (members carry across vintages); Wine Tourism &amp; Cellar Door Grant claim automation as success-fee revenue.</w:t>
      </w:r>
    </w:p>
    <w:p>
      <w:r>
        <w:rPr>
          <w:b/>
        </w:rPr>
        <w:t>critical integrations</w:t>
      </w:r>
    </w:p>
    <w:p>
      <w:r>
        <w:t>Xero, MYOB, Square, Stripe, Tyro (AU EFTPOS), Shopify, Wine Australia portals (Label Approval System, LRBA, export certificates), ATO BAS / WET return, Australia Post / StarTrack / Sendle, Mailchimp/Klaviyo, Vinify / Wine Depot 3PLs, Tastings booking (Now Book It), bottle-supplier EDI.</w:t>
      </w:r>
    </w:p>
    <w:p>
      <w:pPr>
        <w:pStyle w:val="ListBullet"/>
      </w:pPr>
      <w:r>
        <w:rPr>
          <w:b/>
        </w:rPr>
        <w:t>incumbent ehr lock in</w:t>
      </w:r>
      <w:r>
        <w:t xml:space="preserve"> — Low. Wineries are not locked into a single 'EHR' — they cobble together best-of-breed. Replacement is feasible by leading with one module (cellar-door POS or WET compliance) and expanding.</w:t>
      </w:r>
    </w:p>
    <w:p>
      <w:pPr>
        <w:pStyle w:val="Heading3"/>
      </w:pPr>
      <w:r>
        <w:t>Build difficulty</w:t>
      </w:r>
    </w:p>
    <w:p>
      <w:r>
        <w:rPr>
          <w:b/>
        </w:rPr>
        <w:t>regulatory complexity</w:t>
      </w:r>
    </w:p>
    <w:p>
      <w:r>
        <w:t>Moderate-to-high. WET (29% of wholesale value) calculations, producer rebate (up to AUD $350k), Wine Tourism &amp; Cellar Door Grant (up to AUD $100k), Wine Australia Label Integrity Program, export certificates, Wine Australia LRBA reporting, ATO BAS, liquor licensing per state, RSA. Not as heavy as healthcare but several rule engines required.</w:t>
      </w:r>
    </w:p>
    <w:p>
      <w:r>
        <w:rPr>
          <w:b/>
        </w:rPr>
        <w:t>regulatory changes 2025 2026</w:t>
      </w:r>
    </w:p>
    <w:p>
      <w:r>
        <w:t>Wine Tourism &amp; Cellar Door Grant extended for 3 more years (announced Sept 2025) — confirms ongoing claim/reporting workflow. Wine Australia Label Integrity Program continues; container deposit scheme variations across states; possible WET reform discussions ongoing but no firm date. EU CSRD-style sustainability reporting starting to pressure exporters in 2026-2027. Australian Government's $51.3b sector economic-contribution report (Sept 2025) bolsters policy attention. No NSW-eCoC-style hard cliff date that forces churn.</w:t>
      </w:r>
    </w:p>
    <w:p>
      <w:r>
        <w:rPr>
          <w:b/>
        </w:rPr>
        <w:t>domain depth</w:t>
      </w:r>
    </w:p>
    <w:p>
      <w:r>
        <w:t>High. Vintage cycle, blend traceability (lot splits, additions, transfers), bottling runs, WET law nuance, wine-club allocations, en-primeur, and DTC compliance per shipping state require deep domain experience. Realistically needs a wine-industry advisor or co-founder. Steeper than dental lab.</w:t>
      </w:r>
    </w:p>
    <w:p>
      <w:pPr>
        <w:pStyle w:val="ListBullet"/>
      </w:pPr>
      <w:r>
        <w:rPr>
          <w:b/>
        </w:rPr>
        <w:t>mvp effort</w:t>
      </w:r>
      <w:r>
        <w:t xml:space="preserve"> — 9-12 months for a credible MVP covering production + cellar-door POS + WET + Xero. Lighter (cellar-door + WET + wine club only) MVP in 6 months.</w:t>
      </w:r>
    </w:p>
    <w:p>
      <w:r>
        <w:rPr>
          <w:b/>
        </w:rPr>
        <w:t>technical risks</w:t>
      </w:r>
    </w:p>
    <w:p>
      <w:r>
        <w:t>Lot-splitting / blend traceability data model is non-trivial; bottle-level vs litre-level inventory across the production-DTC boundary; WET calculation edge cases; Wine Australia portal scraping (no public API for many functions); offline-tolerant cellar-door POS on iPad during vintage.</w:t>
      </w:r>
    </w:p>
    <w:p>
      <w:r>
        <w:rPr>
          <w:b/>
        </w:rPr>
        <w:t>state by state variance au</w:t>
      </w:r>
    </w:p>
    <w:p>
      <w:r>
        <w:t>Moderate. Liquor licensing differs per state (NSW, VIC, SA, WA each have own regulator); container deposit schemes differ; DTC shipping rules mostly federal. Not as bad as building codes (NCC) but multiple rule sets required.</w:t>
      </w:r>
    </w:p>
    <w:p>
      <w:pPr>
        <w:pStyle w:val="ListBullet"/>
      </w:pPr>
      <w:r>
        <w:rPr>
          <w:b/>
        </w:rPr>
        <w:t>data residency requirement</w:t>
      </w:r>
      <w:r>
        <w:t xml:space="preserve"> — Soft. Wine Australia and ATO are AU-facing but no hard hosting mandate. AU region hosting expected by customers.</w:t>
      </w:r>
    </w:p>
    <w:p>
      <w:pPr>
        <w:pStyle w:val="Heading3"/>
      </w:pPr>
      <w:r>
        <w:t>Distribution difficulty</w:t>
      </w:r>
    </w:p>
    <w:p>
      <w:r>
        <w:rPr>
          <w:b/>
        </w:rPr>
        <w:t>channel options</w:t>
      </w:r>
    </w:p>
    <w:p>
      <w:r>
        <w:t>Wine Industry IMPACT conference, vintage conferences, regional wine association sponsorships (Barossa Grape &amp; Wine, McLaren Vale, Hunter Valley, Margaret River, Yarra Valley etc.), Daily Wine News / WBM / Wine Business / Winetitles newsletters, partnerships with wine consultants, accountants specialising in WET, Xero advisor network, content/SEO on 'WET rebate calculator', cold outbound to wineries (publicly listed via Wine Australia, regional bodies).</w:t>
      </w:r>
    </w:p>
    <w:p>
      <w:pPr>
        <w:pStyle w:val="ListBullet"/>
      </w:pPr>
      <w:r>
        <w:rPr>
          <w:b/>
        </w:rPr>
        <w:t>trade association count au</w:t>
      </w:r>
      <w:r>
        <w:t xml:space="preserve"> — 20+ active: Australian Grape &amp; Wine (peak body), Wine Australia (govt), plus regional associations for each of the 65 wine regions. Big sponsorship surface.</w:t>
      </w:r>
    </w:p>
    <w:p>
      <w:pPr>
        <w:pStyle w:val="ListBullet"/>
      </w:pPr>
      <w:r>
        <w:rPr>
          <w:b/>
        </w:rPr>
        <w:t>trade publication count</w:t>
      </w:r>
      <w:r>
        <w:t xml:space="preserve"> — 5-7: Daily Wine News, WBM (Wine Business Magazine), Winetitles, Australian &amp; New Zealand Grapegrower &amp; Winemaker, The Drinks Association magazine, Drinks Trade. All sell sponsorship.</w:t>
      </w:r>
    </w:p>
    <w:p>
      <w:r>
        <w:rPr>
          <w:b/>
        </w:rPr>
        <w:t>conference event count au</w:t>
      </w:r>
    </w:p>
    <w:p>
      <w:r>
        <w:t>Many. Wine Industry IMPACT (national), Outlook Conference, regional vintage events, Wine Communicators of Australia events, plus the AWITC (biennial). At least 8-12 viable annual events; small booths achievable under $10k.</w:t>
      </w:r>
    </w:p>
    <w:p>
      <w:pPr>
        <w:pStyle w:val="ListBullet"/>
      </w:pPr>
      <w:r>
        <w:rPr>
          <w:b/>
        </w:rPr>
        <w:t>cold outbound viability</w:t>
      </w:r>
      <w:r>
        <w:t xml:space="preserve"> — High. Wineries are publicly listed by Wine Australia, regional bodies, and tourism boards. Email and phone discoverable. Founder names public.</w:t>
      </w:r>
    </w:p>
    <w:p>
      <w:pPr>
        <w:pStyle w:val="ListBullet"/>
      </w:pPr>
      <w:r>
        <w:rPr>
          <w:b/>
        </w:rPr>
        <w:t>founder market fit proxy</w:t>
      </w:r>
      <w:r>
        <w:t xml:space="preserve"> — Moderate. The industry is welcoming to operations-savvy outsiders if they show vintage knowledge. Wine-family inheritance bias exists. Co-founder/advisor with vintage cred recommended.</w:t>
      </w:r>
    </w:p>
    <w:p>
      <w:pPr>
        <w:pStyle w:val="ListBullet"/>
      </w:pPr>
      <w:r>
        <w:rPr>
          <w:b/>
        </w:rPr>
        <w:t>case study acquisition cost</w:t>
      </w:r>
      <w:r>
        <w:t xml:space="preserve"> — Achievable: 5 reference customers in 4-6 months by anchoring to a single regional association (e.g., McLaren Vale or Yarra Valley) and a sympathetic accountant partner.</w:t>
      </w:r>
    </w:p>
    <w:p>
      <w:pPr>
        <w:pStyle w:val="ListBullet"/>
      </w:pPr>
      <w:r>
        <w:rPr>
          <w:b/>
        </w:rPr>
        <w:t>content seo competitiveness</w:t>
      </w:r>
      <w:r>
        <w:t xml:space="preserve"> — Low-moderate for AU-specific terms ('WET rebate software', 'cellar door POS Australia', 'wine club software Australia'). vintrace/Vinsight dominate global terms but AU long-tail is winnable in 6-9 months.</w:t>
      </w:r>
    </w:p>
    <w:p>
      <w:pPr>
        <w:pStyle w:val="ListBullet"/>
      </w:pPr>
      <w:r>
        <w:rPr>
          <w:b/>
        </w:rPr>
        <w:t>insurer or gatekeeper dependency</w:t>
      </w:r>
      <w:r>
        <w:t xml:space="preserve"> — Moderate. Wine Australia Label Approval System and LRBA have no public API; export certificate workflow goes through Wine Australia. Workable via screen-scraping/PDF generation; not a startup-blocking gate.</w:t>
      </w:r>
    </w:p>
    <w:p>
      <w:pPr>
        <w:pStyle w:val="Heading3"/>
      </w:pPr>
      <w:r>
        <w:t>Personal fit (Manuva reuse / founder fit)</w:t>
      </w:r>
    </w:p>
    <w:p>
      <w:r>
        <w:rPr>
          <w:b/>
        </w:rPr>
        <w:t>manuva data model reuse pct</w:t>
      </w:r>
    </w:p>
    <w:p>
      <w:r>
        <w:t>~45-55%. Reuse: production orders (vintage batches), BOM (additions, dosages, packaging), inventory (bulk wine in tanks, bottled stock, dry goods), suppliers, bin/location (tank/barrel/warehouse), activity log. New: lot-split lineage, blending math, wine-club &amp; allocations, POS, WET module, label-approval workflow, customer CRM at scale.</w:t>
      </w:r>
    </w:p>
    <w:p>
      <w:pPr>
        <w:pStyle w:val="ListBullet"/>
      </w:pPr>
      <w:r>
        <w:rPr>
          <w:b/>
        </w:rPr>
        <w:t>manuva code reuse</w:t>
      </w:r>
      <w:r>
        <w:t xml:space="preserve"> — Tenant, RLS, auth, server actions, design system, Supabase + Next.js 15 scaffolding. Activity log and bin-aisle uniqueness patterns relevant for tank/barrel locations. iPad POS will need new patterns.</w:t>
      </w:r>
    </w:p>
    <w:p>
      <w:pPr>
        <w:pStyle w:val="ListBullet"/>
      </w:pPr>
      <w:r>
        <w:rPr>
          <w:b/>
        </w:rPr>
        <w:t>buyer persona overlap with manuva</w:t>
      </w:r>
      <w:r>
        <w:t xml:space="preserve"> — Low. Wine producers are not Manuva's current ICP. Some Manuva food/bev manufacturers may overlap, but largely fresh GTM.</w:t>
      </w:r>
    </w:p>
    <w:p>
      <w:pPr>
        <w:pStyle w:val="ListBullet"/>
      </w:pPr>
      <w:r>
        <w:rPr>
          <w:b/>
        </w:rPr>
        <w:t>adjacency to manufacturing</w:t>
      </w:r>
      <w:r>
        <w:t xml:space="preserve"> — Medium. Production workflow (blends, batches, BOM, bin/tank locations) maps; DTC/cellar-door/wine-club is a new retail layer Manuva doesn't have.</w:t>
      </w:r>
    </w:p>
    <w:p>
      <w:pPr>
        <w:pStyle w:val="ListBullet"/>
      </w:pPr>
      <w:r>
        <w:rPr>
          <w:b/>
        </w:rPr>
        <w:t>technical moat durability months</w:t>
      </w:r>
      <w:r>
        <w:t xml:space="preserve"> — 12-18 months for core ops; 24+ months once WET automation, Wine Australia integrations, and wine-club data are entrenched.</w:t>
      </w:r>
    </w:p>
    <w:p>
      <w:pPr>
        <w:pStyle w:val="Heading3"/>
      </w:pPr>
      <w:r>
        <w:t>Unit economics</w:t>
      </w:r>
    </w:p>
    <w:p>
      <w:r>
        <w:rPr>
          <w:b/>
        </w:rPr>
        <w:t>gross margin sensitivity</w:t>
      </w:r>
    </w:p>
    <w:p>
      <w:r>
        <w:t>Healthy with caveats. POS hardware (iPad/printer) is pass-through; payments are net-positive once embedded; AI inference (auto-blend math, label OCR) modest. SMS/email/marketing send costs need pass-through. Expect 75-82% gross margin at scale.</w:t>
      </w:r>
    </w:p>
    <w:p>
      <w:pPr>
        <w:pStyle w:val="ListBullet"/>
      </w:pPr>
      <w:r>
        <w:rPr>
          <w:b/>
        </w:rPr>
        <w:t>multi location natural</w:t>
      </w:r>
      <w:r>
        <w:t xml:space="preserve"> — Yes for mid/large producers (multiple cellar doors, multiple wineries under one parent — Treasury Wine Estates etc.). Single-cellar-door wineries dominate the tail.</w:t>
      </w:r>
    </w:p>
    <w:p>
      <w:r>
        <w:rPr>
          <w:b/>
        </w:rPr>
        <w:t>churn risk</w:t>
      </w:r>
    </w:p>
    <w:p>
      <w:r>
        <w:t>Moderate. Wineries occasionally fold or sell during downturns (current AU wine glut and 2025 oversupply increases churn risk among tail producers). High switching cost once compliance + wine-club are entrenched offsets this for survivors.</w:t>
      </w:r>
    </w:p>
    <w:p>
      <w:pPr>
        <w:pStyle w:val="ListBullet"/>
      </w:pPr>
      <w:r>
        <w:rPr>
          <w:b/>
        </w:rPr>
        <w:t>customers needed for target arr</w:t>
      </w:r>
      <w:r>
        <w:t xml:space="preserve"> — ~250-330 customers at AUD $3-4k ARR for AUD $1M ARR domestically; could be hit with ~20% AU winery share — realistic but requires multi-year grind.</w:t>
      </w:r>
    </w:p>
    <w:p>
      <w:pPr>
        <w:pStyle w:val="Heading3"/>
      </w:pPr>
      <w:r>
        <w:t>Other info</w:t>
      </w:r>
    </w:p>
    <w:p>
      <w:pPr>
        <w:pStyle w:val="ListBullet"/>
      </w:pPr>
      <w:r>
        <w:rPr>
          <w:b/>
        </w:rPr>
        <w:t xml:space="preserve"> outline id</w:t>
      </w:r>
      <w:r>
        <w:t xml:space="preserve"> — 18_winery_cellar_door</w:t>
      </w:r>
    </w:p>
    <w:p>
      <w:pPr>
        <w:pStyle w:val="ListBullet"/>
      </w:pPr>
      <w:r>
        <w:rPr>
          <w:b/>
        </w:rPr>
        <w:t xml:space="preserve"> name</w:t>
      </w:r>
      <w:r>
        <w:t xml:space="preserve"> — Winery / cellar door operations</w:t>
      </w:r>
    </w:p>
    <w:p>
      <w:pPr>
        <w:pStyle w:val="ListBullet"/>
      </w:pPr>
      <w:r>
        <w:rPr>
          <w:b/>
        </w:rPr>
        <w:t xml:space="preserve"> tier</w:t>
      </w:r>
      <w:r>
        <w:t xml:space="preserve"> — D</w:t>
      </w:r>
    </w:p>
    <w:p>
      <w:pPr>
        <w:pStyle w:val="ListBullet"/>
      </w:pPr>
      <w:r>
        <w:rPr>
          <w:b/>
        </w:rPr>
        <w:t xml:space="preserve"> hypothesis</w:t>
      </w:r>
      <w:r>
        <w:t xml:space="preserve"> — AU wine industry large; vintrace/InnoVint aging US-centric. WET tax + label + export + batch + tasting-room CRM gap.</w:t>
      </w:r>
    </w:p>
    <w:p>
      <w:pPr>
        <w:pStyle w:val="ListBullet"/>
      </w:pPr>
      <w:r>
        <w:rPr>
          <w:b/>
        </w:rPr>
        <w:t xml:space="preserve"> order</w:t>
      </w:r>
      <w:r>
        <w:t xml:space="preserve"> — 18</w:t>
      </w:r>
    </w:p>
    <w:p>
      <w:pPr>
        <w:pStyle w:val="Heading3"/>
      </w:pPr>
      <w:r>
        <w:t>Flagged uncertain</w:t>
      </w:r>
    </w:p>
    <w:p>
      <w:pPr>
        <w:pStyle w:val="ListBullet"/>
      </w:pPr>
      <w:r>
        <w:t>industry_facebook_group_size</w:t>
      </w:r>
    </w:p>
    <w:p>
      <w:pPr>
        <w:pBdr>
          <w:bottom w:val="single" w:sz="6" w:space="1" w:color="BFBFBF"/>
        </w:pBdr>
      </w:pPr>
    </w:p>
    <w:p>
      <w:pPr>
        <w:pStyle w:val="Heading2"/>
      </w:pPr>
      <w:r>
        <w:t>19. Honey / apiary management</w:t>
      </w:r>
    </w:p>
    <w:p>
      <w:r>
        <w:t xml:space="preserve">&lt;a id="19-honey-apiary-management"&gt;&lt;/a&gt; </w:t>
      </w:r>
      <w:r>
        <w:rPr>
          <w:b/>
        </w:rPr>
        <w:t>Tier:</w:t>
      </w:r>
      <w:r>
        <w:t xml:space="preserve"> D · </w:t>
      </w:r>
      <w:r>
        <w:rPr>
          <w:b/>
        </w:rPr>
        <w:t>Source:</w:t>
      </w:r>
      <w:r>
        <w:t xml:space="preserve"> </w:t>
      </w:r>
      <w:r>
        <w:rPr>
          <w:rFonts w:ascii="Consolas" w:hAnsi="Consolas"/>
          <w:sz w:val="20"/>
        </w:rPr>
        <w:t>19_apiary_honey.json</w:t>
      </w:r>
    </w:p>
    <w:p>
      <w:pPr>
        <w:ind w:left="425"/>
      </w:pPr>
      <w:r>
        <w:rPr>
          <w:color w:val="C8C8C8"/>
        </w:rPr>
        <w:t xml:space="preserve">│ </w:t>
      </w:r>
      <w:r>
        <w:t>AU biosecurity tightening (varroa response 2025+); BeeHero/Apimaye are hardware; pure software thin.</w:t>
      </w:r>
    </w:p>
    <w:p>
      <w:pPr>
        <w:pStyle w:val="Heading3"/>
      </w:pPr>
      <w:r>
        <w:t>Market sizing</w:t>
      </w:r>
    </w:p>
    <w:p>
      <w:pPr>
        <w:pStyle w:val="ListBullet"/>
      </w:pPr>
      <w:r>
        <w:rPr>
          <w:b/>
        </w:rPr>
        <w:t>target buyer</w:t>
      </w:r>
      <w:r>
        <w:t xml:space="preserve"> — Owner of a commercial apiary (typically also the head beekeeper). Decision-maker is the founder; bookkeeper/spouse often handles software adoption.</w:t>
      </w:r>
    </w:p>
    <w:p>
      <w:r>
        <w:rPr>
          <w:b/>
        </w:rPr>
        <w:t>business count au</w:t>
      </w:r>
    </w:p>
    <w:p>
      <w:r>
        <w:t>Approximately 29,690 registered beekeepers in Australia of which roughly 2,000 are commercial (&gt;50 hives, average 400–800 hives). Realistic SaaS-paying TAM is the commercial ~2,000 plus the top tier of semi-commercial hobbyists, generously ~3,500–5,000. The vast hobbyist tail will not pay $100–500/mo.</w:t>
      </w:r>
    </w:p>
    <w:p>
      <w:pPr>
        <w:pStyle w:val="ListBullet"/>
      </w:pPr>
      <w:r>
        <w:rPr>
          <w:b/>
        </w:rPr>
        <w:t>typical size</w:t>
      </w:r>
      <w:r>
        <w:t xml:space="preserve"> — 1–8 employees, AUD $100K–$3M revenue. Family-run; seasonal staff at extraction time. Capital-light but operationally complex (truck logistics, pollination contracts).</w:t>
      </w:r>
    </w:p>
    <w:p>
      <w:pPr>
        <w:pStyle w:val="Heading3"/>
      </w:pPr>
      <w:r>
        <w:t>Pricing reality</w:t>
      </w:r>
    </w:p>
    <w:p>
      <w:r>
        <w:rPr>
          <w:b/>
        </w:rPr>
        <w:t>incumbent pricing</w:t>
      </w:r>
    </w:p>
    <w:p>
      <w:r>
        <w:t>BeeTrakka (AU): subscription pricing not publicly listed, anecdotally ~AUD $30–$100/mo. MyApiary (NZ): ~NZD $40–$200/mo tiered by hive count. HiveTracks (US): freemium with paid tiers ~USD $50–$200/yr for hobbyists, higher for commercial. Navfarm: enterprise/custom. ApiManager: lightweight, ~USD $10–$30/mo. BeeHero (precision pollination): hardware-led, custom enterprise pricing. The 'commercial software' band is largely AUD $50–$200/mo today — below the $100–500 target band.</w:t>
      </w:r>
    </w:p>
    <w:p>
      <w:r>
        <w:rPr>
          <w:b/>
        </w:rPr>
        <w:t>willingness to pay</w:t>
      </w:r>
    </w:p>
    <w:p>
      <w:r>
        <w:t>Realistic AU ACV is AUD $50–$150/mo for the commercial tier. The top 200 operations might pay AUD $200–$400/mo for a fully integrated platform with pollination contract management + traceability. Apply AU discount; honey margins are thin and operators are notoriously frugal.</w:t>
      </w:r>
    </w:p>
    <w:p>
      <w:pPr>
        <w:pStyle w:val="ListBullet"/>
      </w:pPr>
      <w:r>
        <w:rPr>
          <w:b/>
        </w:rPr>
        <w:t>sales motion</w:t>
      </w:r>
      <w:r>
        <w:t xml:space="preserve"> — Self-serve with high-touch onboarding for the top tier. Conference/show presence at AHBIC and state association events is critical. Word-of-mouth dominates.</w:t>
      </w:r>
    </w:p>
    <w:p>
      <w:pPr>
        <w:pStyle w:val="ListBullet"/>
      </w:pPr>
      <w:r>
        <w:rPr>
          <w:b/>
        </w:rPr>
        <w:t>realistic arpu au</w:t>
      </w:r>
      <w:r>
        <w:t xml:space="preserve"> — AUD $80–$120/mo blended (~AUD $1,200/yr ACV). Just below the $100–500/mo target band on average.</w:t>
      </w:r>
    </w:p>
    <w:p>
      <w:r>
        <w:rPr>
          <w:b/>
        </w:rPr>
        <w:t>expansion revenue potential</w:t>
      </w:r>
    </w:p>
    <w:p>
      <w:r>
        <w:t>Limited 1.5–2× expansion. Possible: pollination contract marketplace (take rate), honey traceability SKU/QR for premium brands, embedded payments for pollination invoicing, IoT sensor add-ons (but that's hardware margin not SaaS). True 3× expansion unlikely without moving into adjacent value chains (pollination services, honey wholesale).</w:t>
      </w:r>
    </w:p>
    <w:p>
      <w:pPr>
        <w:pStyle w:val="Heading3"/>
      </w:pPr>
      <w:r>
        <w:t>Competitive landscape</w:t>
      </w:r>
    </w:p>
    <w:p>
      <w:r>
        <w:rPr>
          <w:b/>
        </w:rPr>
        <w:t>incumbents</w:t>
      </w:r>
    </w:p>
    <w:p>
      <w:r>
        <w:t>1) BeeTrakka (Australian-built, AU-hosted; QR-code hive/queen tracking, queen genealogy, biosecurity-aware) — strongest AU-specific player. 2) MyApiary (NZ, founded ~2014) — strong in ANZ commercial market, RFID-equipped, regional focus. 3) HiveTracks (US, since 2010, 40,000+ users in 150+ countries) — global but hobbyist-skewed, recent AI plant ID. 4) BeeHero (Israel/US, founded 2017, $64M raised, $42M Series B 2022) — IoT/precision pollination hardware-led, targets almond/blueberry growers, not pure software. 5) Apimaye — Turkish hive hardware company, not really software. 6) Navfarm — generic farm ERP with bee module. 7) ApiManager, BeeKeepPal, BeePlus — long tail of hobbyist apps.</w:t>
      </w:r>
    </w:p>
    <w:p>
      <w:r>
        <w:rPr>
          <w:b/>
        </w:rPr>
        <w:t>user satisfaction signals</w:t>
      </w:r>
    </w:p>
    <w:p>
      <w:r>
        <w:t>Commercial beekeepers complain in forums and AHBIC fora that existing tools are either hobbyist (HiveTracks) or hardware-tethered (BeeHero/Pollenity). Common complaints: poor offline mode in remote apiary sites with no signal, weak truck/load-out logistics, no pollination contract module, no integration with honey traceability for retail QR codes. BeeTrakka praised for AU-specific compliance (queen records, biosecurity) but UI dated. Reddit r/Beekeeping threads regularly ask 'is there anything better than HiveTracks for a 200-hive operation?' — gap exists but is small.</w:t>
      </w:r>
    </w:p>
    <w:p>
      <w:r>
        <w:rPr>
          <w:b/>
        </w:rPr>
        <w:t>ai disruption risk</w:t>
      </w:r>
    </w:p>
    <w:p>
      <w:r>
        <w:t>Low. Some AI for hive-sound analysis (BeeHero) and plant ID (HiveTracks 2024 KindWise integration), but no AI-native software-pure challenger has raised meaningfully. Window remains open largely because the prize is too small to attract serious competition.</w:t>
      </w:r>
    </w:p>
    <w:p>
      <w:pPr>
        <w:pStyle w:val="Heading3"/>
      </w:pPr>
      <w:r>
        <w:t>Opportunity quality</w:t>
      </w:r>
    </w:p>
    <w:p>
      <w:r>
        <w:rPr>
          <w:b/>
        </w:rPr>
        <w:t>core pain</w:t>
      </w:r>
    </w:p>
    <w:p>
      <w:r>
        <w:t>Commercial beekeepers run on paper notebooks in the truck, a whiteboard at the shed, and spreadsheets for pollination contract scheduling. The single most unsolved workflow is end-to-end pollination contract management: which hives go to which orchard on which date, with strength assessments, treatment records (varroa now mandatory in management mode), and customer invoicing. Honey extraction lot tracking and chain-of-custody back to apiary site (for premium/manuka-style branding) is the secondary unsolved problem. Biosecurity treatment records are now legally significant after varroa.</w:t>
      </w:r>
    </w:p>
    <w:p>
      <w:r>
        <w:rPr>
          <w:b/>
        </w:rPr>
        <w:t>moat source</w:t>
      </w:r>
    </w:p>
    <w:p>
      <w:r>
        <w:t>Domain depth (queen genealogy, varroa treatment cycles, pollination logistics, AU state biosecurity rules) + integrations (Xero, NLIS-style traceability if it emerges for hives, packing-shed scales). Modest network effects via shared queen breeder registry or pollination marketplace.</w:t>
      </w:r>
    </w:p>
    <w:p>
      <w:r>
        <w:rPr>
          <w:b/>
        </w:rPr>
        <w:t>critical integrations</w:t>
      </w:r>
    </w:p>
    <w:p>
      <w:r>
        <w:t>Xero/MYOB (must), state biosecurity portals (BeeWeb / state-by-state hive registration), AHBIC industry data, Stripe for pollination invoicing, GS1 for honey QR/2D barcodes (Sunrise 2027), optional IoT scale/sensor integrations.</w:t>
      </w:r>
    </w:p>
    <w:p>
      <w:pPr>
        <w:pStyle w:val="ListBullet"/>
      </w:pPr>
      <w:r>
        <w:rPr>
          <w:b/>
        </w:rPr>
        <w:t>incumbent ehr lock in</w:t>
      </w:r>
      <w:r>
        <w:t xml:space="preserve"> — Low. Most commercial beekeepers are on Xero + spreadsheets + paper. Rip-and-replace from BeeTrakka/MyApiary is the realistic path.</w:t>
      </w:r>
    </w:p>
    <w:p>
      <w:pPr>
        <w:pStyle w:val="Heading3"/>
      </w:pPr>
      <w:r>
        <w:t>Build difficulty</w:t>
      </w:r>
    </w:p>
    <w:p>
      <w:r>
        <w:rPr>
          <w:b/>
        </w:rPr>
        <w:t>regulatory complexity</w:t>
      </w:r>
    </w:p>
    <w:p>
      <w:r>
        <w:t>Moderate, varying sharply by state. Mandatory hive registration (state-by-state: NSW DPI, Agriculture Victoria, Biosecurity Qld, PIRSA, DPIRD WA, NRE Tas). General Biosecurity Obligation/Duty in each state requires beekeepers to manage pests and report notifiable diseases. Varroa transition-to-management regime (NMG decided eradication infeasible in Sept 2023; Transition to Management program concluded Feb 2026) means ongoing treatment recordkeeping is now table stakes.</w:t>
      </w:r>
    </w:p>
    <w:p>
      <w:r>
        <w:rPr>
          <w:b/>
        </w:rPr>
        <w:t>regulatory changes 2025 2026</w:t>
      </w:r>
    </w:p>
    <w:p>
      <w:r>
        <w:t>Varroa mite confirmed in South Australia (Sept 2025, Pooginook in the Riverland; Nov 2025 multiple detections in Limestone Coast, Fleurieu Peninsula). Continued spread across NSW, Vic, Qld, SA through 2024–2026. National Varroa Mite Management Program (NVMMP) replaces the eradication response. Each state is rolling out updated biosecurity obligations (e.g. Qld Factsheet v2.0 June 2025 on the General Biosecurity Obligation). AHBIC voted to increase the honey levy by 1c/kg to repay varroa response debt. GS1 2D barcode Sunrise 2027 affects honey packers. Net: real, recurring forcing function — but the buyer population is small.</w:t>
      </w:r>
    </w:p>
    <w:p>
      <w:r>
        <w:rPr>
          <w:b/>
        </w:rPr>
        <w:t>domain depth</w:t>
      </w:r>
    </w:p>
    <w:p>
      <w:r>
        <w:t>High and culturally specific. Beekeeping has a strong oral tradition, multi-generational families, and a low tolerance for 'tech bros'. An outsider needs 6–12 months of design-partner work plus an industry co-founder/advisor to be credible.</w:t>
      </w:r>
    </w:p>
    <w:p>
      <w:pPr>
        <w:pStyle w:val="ListBullet"/>
      </w:pPr>
      <w:r>
        <w:rPr>
          <w:b/>
        </w:rPr>
        <w:t>mvp effort</w:t>
      </w:r>
      <w:r>
        <w:t xml:space="preserve"> — 5–7 months on top of Manuva — but with significant rework. Manuva's BOM/inventory model is a poor fit for live biological assets (hives, queens) and pollination logistics.</w:t>
      </w:r>
    </w:p>
    <w:p>
      <w:pPr>
        <w:pStyle w:val="ListBullet"/>
      </w:pPr>
      <w:r>
        <w:rPr>
          <w:b/>
        </w:rPr>
        <w:t>technical risks</w:t>
      </w:r>
      <w:r>
        <w:t xml:space="preserve"> — Offline-first mobile is a hard requirement (remote apiary sites have no signal). GPS routing/load-out for trucks. Queen genealogy data model. Weight/scale telemetry if hardware integrations are pursued.</w:t>
      </w:r>
    </w:p>
    <w:p>
      <w:pPr>
        <w:pStyle w:val="ListBullet"/>
      </w:pPr>
      <w:r>
        <w:rPr>
          <w:b/>
        </w:rPr>
        <w:t>state by state variance au</w:t>
      </w:r>
      <w:r>
        <w:t xml:space="preserve"> — Yes, meaningfully. Each state has its own hive registration system, biosecurity obligations, varroa response status, and movement restrictions. Multiple rule engines or per-state configuration required.</w:t>
      </w:r>
    </w:p>
    <w:p>
      <w:pPr>
        <w:pStyle w:val="ListBullet"/>
      </w:pPr>
      <w:r>
        <w:rPr>
          <w:b/>
        </w:rPr>
        <w:t>data residency requirement</w:t>
      </w:r>
      <w:r>
        <w:t xml:space="preserve"> — Not legally required but strongly preferred by biosecurity-conscious operators. AU hosting is a marketing positive.</w:t>
      </w:r>
    </w:p>
    <w:p>
      <w:pPr>
        <w:pStyle w:val="Heading3"/>
      </w:pPr>
      <w:r>
        <w:t>Distribution difficulty</w:t>
      </w:r>
    </w:p>
    <w:p>
      <w:r>
        <w:rPr>
          <w:b/>
        </w:rPr>
        <w:t>channel options</w:t>
      </w:r>
    </w:p>
    <w:p>
      <w:r>
        <w:t>1) AHBIC and state association partnerships (NSWAA, VAA, QBA, etc.) — essential, low-cost. 2) AusBee Congress and state conferences — exhibit at &lt;AUD $5K. 3) Facebook groups and Beekeeping Australia forums. 4) Trade press (The Australasian Beekeeper, Bee Craft Australia). 5) AHBIC newsletter sponsorship. 6) Direct outreach to the ~2,000 commercial beekeepers via state-registered-beekeeper lists (where accessible). Paid digital is largely irrelevant here.</w:t>
      </w:r>
    </w:p>
    <w:p>
      <w:r>
        <w:rPr>
          <w:b/>
        </w:rPr>
        <w:t>trade association count au</w:t>
      </w:r>
    </w:p>
    <w:p>
      <w:r>
        <w:t>8–12 active: AHBIC (peak) plus state bodies (NSWAA, Victorian Apiarists' Association, Queensland Beekeepers' Association, SA Apiarists' Association, WA Beekeepers, Tas Beekeepers), Honey Packers and Marketers Association, plus local clubs.</w:t>
      </w:r>
    </w:p>
    <w:p>
      <w:pPr>
        <w:pStyle w:val="ListBullet"/>
      </w:pPr>
      <w:r>
        <w:rPr>
          <w:b/>
        </w:rPr>
        <w:t>trade publication count</w:t>
      </w:r>
      <w:r>
        <w:t xml:space="preserve"> — 3–5: The Australasian Beekeeper (monthly), Bee Craft Australia, AHBIC newsletter, AgriFutures Honey Bee &amp; Pollination updates.</w:t>
      </w:r>
    </w:p>
    <w:p>
      <w:pPr>
        <w:pStyle w:val="ListBullet"/>
      </w:pPr>
      <w:r>
        <w:rPr>
          <w:b/>
        </w:rPr>
        <w:t>conference event count au</w:t>
      </w:r>
      <w:r>
        <w:t xml:space="preserve"> — AusBee Congress (biennial, the big one), state conferences annually, plus AgriFutures and pollination workshops. 4–6 events total annually under $10K each.</w:t>
      </w:r>
    </w:p>
    <w:p>
      <w:r>
        <w:rPr>
          <w:b/>
        </w:rPr>
        <w:t>cold outbound viability</w:t>
      </w:r>
    </w:p>
    <w:p>
      <w:r>
        <w:t>Moderate. State hive registration lists are not publicly downloadable but commercial beekeepers are findable via AHBIC member lists, trade press advertisers, and trade-show exhibitor lists. Phone-first outreach more effective than email (rural broadband, older demographic).</w:t>
      </w:r>
    </w:p>
    <w:p>
      <w:pPr>
        <w:pStyle w:val="ListBullet"/>
      </w:pPr>
      <w:r>
        <w:rPr>
          <w:b/>
        </w:rPr>
        <w:t>founder market fit proxy</w:t>
      </w:r>
      <w:r>
        <w:t xml:space="preserve"> — Low without an insider. Beekeeping is a 'trust your own' culture; older male demographic; outsiders viewed with suspicion until proven. An industry co-founder is close to mandatory.</w:t>
      </w:r>
    </w:p>
    <w:p>
      <w:pPr>
        <w:pStyle w:val="ListBullet"/>
      </w:pPr>
      <w:r>
        <w:rPr>
          <w:b/>
        </w:rPr>
        <w:t>case study acquisition cost</w:t>
      </w:r>
      <w:r>
        <w:t xml:space="preserve"> — First 5 customers: high in time but low in dollars — ~AUD $20K–$40K equivalent in founder time over 4–6 months including farm visits and association sponsorships. Each reference unlocks the next 2–3 via word-of-mouth.</w:t>
      </w:r>
    </w:p>
    <w:p>
      <w:pPr>
        <w:pStyle w:val="ListBullet"/>
      </w:pPr>
      <w:r>
        <w:rPr>
          <w:b/>
        </w:rPr>
        <w:t>content seo competitiveness</w:t>
      </w:r>
      <w:r>
        <w:t xml:space="preserve"> — Low overall but the audience barely uses search for software. SEO is a minor channel; community/word-of-mouth dominates. Winnable but doesn't move the needle.</w:t>
      </w:r>
    </w:p>
    <w:p>
      <w:pPr>
        <w:pStyle w:val="ListBullet"/>
      </w:pPr>
      <w:r>
        <w:rPr>
          <w:b/>
        </w:rPr>
        <w:t>insurer or gatekeeper dependency</w:t>
      </w:r>
      <w:r>
        <w:t xml:space="preserve"> — Low. No insurer dependency. State biosecurity portals are accessible APIs would be a stretch goal not a startup-killer.</w:t>
      </w:r>
    </w:p>
    <w:p>
      <w:pPr>
        <w:pStyle w:val="Heading3"/>
      </w:pPr>
      <w:r>
        <w:t>Personal fit (Manuva reuse / founder fit)</w:t>
      </w:r>
    </w:p>
    <w:p>
      <w:r>
        <w:rPr>
          <w:b/>
        </w:rPr>
        <w:t>manuva data model reuse pct</w:t>
      </w:r>
    </w:p>
    <w:p>
      <w:r>
        <w:t>~30–40% reusable. Suppliers, Xero integration, tenant/RLS, multi-location, activity log all reuse. But hives are live biological assets with location history and treatment cycles — a meaningfully different data model from inventory items. Pollination contracts are project/dispatch logic Manuva doesn't have. BOM is irrelevant except for honey-packing operations.</w:t>
      </w:r>
    </w:p>
    <w:p>
      <w:pPr>
        <w:pStyle w:val="ListBullet"/>
      </w:pPr>
      <w:r>
        <w:rPr>
          <w:b/>
        </w:rPr>
        <w:t>manuva code reuse</w:t>
      </w:r>
      <w:r>
        <w:t xml:space="preserve"> — Auth, tenant context, RLS, design system, invite/email shell, activity log all transfer. UI components (tables, forms, modals) reusable. Roughly half of Manuva's UI library is directly useful.</w:t>
      </w:r>
    </w:p>
    <w:p>
      <w:pPr>
        <w:pStyle w:val="ListBullet"/>
      </w:pPr>
      <w:r>
        <w:rPr>
          <w:b/>
        </w:rPr>
        <w:t>buyer persona overlap with manuva</w:t>
      </w:r>
      <w:r>
        <w:t xml:space="preserve"> — Very low. Honey/apiary buyers do not overlap with Manuva's manufacturing SMB ICP. Fresh GTM required.</w:t>
      </w:r>
    </w:p>
    <w:p>
      <w:pPr>
        <w:pStyle w:val="ListBullet"/>
      </w:pPr>
      <w:r>
        <w:rPr>
          <w:b/>
        </w:rPr>
        <w:t>adjacency to manufacturing</w:t>
      </w:r>
      <w:r>
        <w:t xml:space="preserve"> — Far. Beekeeping is primary production (agriculture), not manufacturing. Honey packing/extraction is the only manufacturing-adjacent slice.</w:t>
      </w:r>
    </w:p>
    <w:p>
      <w:pPr>
        <w:pStyle w:val="ListBullet"/>
      </w:pPr>
      <w:r>
        <w:rPr>
          <w:b/>
        </w:rPr>
        <w:t>technical moat durability months</w:t>
      </w:r>
      <w:r>
        <w:t xml:space="preserve"> — 12–18 months. The market is small enough that few competitors will bother, but domain depth + offline-first + state-by-state rules raise the bar against AI-clone attacks.</w:t>
      </w:r>
    </w:p>
    <w:p>
      <w:pPr>
        <w:pStyle w:val="Heading3"/>
      </w:pPr>
      <w:r>
        <w:t>Unit economics</w:t>
      </w:r>
    </w:p>
    <w:p>
      <w:pPr>
        <w:pStyle w:val="ListBullet"/>
      </w:pPr>
      <w:r>
        <w:rPr>
          <w:b/>
        </w:rPr>
        <w:t>gross margin sensitivity</w:t>
      </w:r>
      <w:r>
        <w:t xml:space="preserve"> — Healthy 80% SaaS margins achievable if pure software. If hardware/IoT is bundled, margins compress sharply. No SMS or human-in-loop required. Offline-sync infra adds modest cost.</w:t>
      </w:r>
    </w:p>
    <w:p>
      <w:pPr>
        <w:pStyle w:val="ListBullet"/>
      </w:pPr>
      <w:r>
        <w:rPr>
          <w:b/>
        </w:rPr>
        <w:t>multi location natural</w:t>
      </w:r>
      <w:r>
        <w:t xml:space="preserve"> — Partial. Commercial beekeepers naturally have many apiary sites (dozens to hundreds) — drives location-count expansion. But sites are not 'paying seats'; they are data records. Truck/team expansion is modest.</w:t>
      </w:r>
    </w:p>
    <w:p>
      <w:pPr>
        <w:pStyle w:val="ListBullet"/>
      </w:pPr>
      <w:r>
        <w:rPr>
          <w:b/>
        </w:rPr>
        <w:t>churn risk</w:t>
      </w:r>
      <w:r>
        <w:t xml:space="preserve"> — Moderate. Family business succession risk; weather/varroa-driven income shocks; small-operator burnout. Annual contracts help.</w:t>
      </w:r>
    </w:p>
    <w:p>
      <w:pPr>
        <w:pStyle w:val="ListBullet"/>
      </w:pPr>
      <w:r>
        <w:rPr>
          <w:b/>
        </w:rPr>
        <w:t>customers needed for target arr</w:t>
      </w:r>
      <w:r>
        <w:t xml:space="preserve"> — ~830 customers at AUD $1,200 ACV = $1M ARR. With only ~2,000 commercial AU beekeepers and global penetration required, hitting $1M ARR AU-only is extremely hard. Realistic path requires NZ + US + UK + EU expansion.</w:t>
      </w:r>
    </w:p>
    <w:p>
      <w:pPr>
        <w:pStyle w:val="Heading3"/>
      </w:pPr>
      <w:r>
        <w:t>Other info</w:t>
      </w:r>
    </w:p>
    <w:p>
      <w:pPr>
        <w:pStyle w:val="ListBullet"/>
      </w:pPr>
      <w:r>
        <w:rPr>
          <w:b/>
        </w:rPr>
        <w:t xml:space="preserve"> outline id</w:t>
      </w:r>
      <w:r>
        <w:t xml:space="preserve"> — 19_apiary_honey</w:t>
      </w:r>
    </w:p>
    <w:p>
      <w:pPr>
        <w:pStyle w:val="ListBullet"/>
      </w:pPr>
      <w:r>
        <w:rPr>
          <w:b/>
        </w:rPr>
        <w:t xml:space="preserve"> name</w:t>
      </w:r>
      <w:r>
        <w:t xml:space="preserve"> — Honey / apiary management</w:t>
      </w:r>
    </w:p>
    <w:p>
      <w:pPr>
        <w:pStyle w:val="ListBullet"/>
      </w:pPr>
      <w:r>
        <w:rPr>
          <w:b/>
        </w:rPr>
        <w:t xml:space="preserve"> tier</w:t>
      </w:r>
      <w:r>
        <w:t xml:space="preserve"> — D</w:t>
      </w:r>
    </w:p>
    <w:p>
      <w:pPr>
        <w:pStyle w:val="ListBullet"/>
      </w:pPr>
      <w:r>
        <w:rPr>
          <w:b/>
        </w:rPr>
        <w:t xml:space="preserve"> hypothesis</w:t>
      </w:r>
      <w:r>
        <w:t xml:space="preserve"> — AU biosecurity tightening (varroa response 2025+); BeeHero/Apimaye are hardware; pure software thin.</w:t>
      </w:r>
    </w:p>
    <w:p>
      <w:pPr>
        <w:pStyle w:val="ListBullet"/>
      </w:pPr>
      <w:r>
        <w:rPr>
          <w:b/>
        </w:rPr>
        <w:t xml:space="preserve"> order</w:t>
      </w:r>
      <w:r>
        <w:t xml:space="preserve"> — 19</w:t>
      </w:r>
    </w:p>
    <w:p>
      <w:pPr>
        <w:pStyle w:val="Heading3"/>
      </w:pPr>
      <w:r>
        <w:t>Flagged uncertain</w:t>
      </w:r>
    </w:p>
    <w:p>
      <w:pPr>
        <w:pStyle w:val="ListBullet"/>
      </w:pPr>
      <w:r>
        <w:t>business_count_global</w:t>
      </w:r>
    </w:p>
    <w:p>
      <w:pPr>
        <w:pStyle w:val="ListBullet"/>
      </w:pPr>
      <w:r>
        <w:t>incumbent_age_years</w:t>
      </w:r>
    </w:p>
    <w:p>
      <w:pPr>
        <w:pStyle w:val="ListBullet"/>
      </w:pPr>
      <w:r>
        <w:t>industry_facebook_group_size</w:t>
      </w:r>
    </w:p>
    <w:p>
      <w:pPr>
        <w:pStyle w:val="ListBullet"/>
      </w:pPr>
      <w:r>
        <w:t>recent_funding_or_ma</w:t>
      </w:r>
    </w:p>
    <w:p>
      <w:pPr>
        <w:pBdr>
          <w:bottom w:val="single" w:sz="6" w:space="1" w:color="BFBFBF"/>
        </w:pBdr>
      </w:pPr>
    </w:p>
    <w:p>
      <w:pPr>
        <w:pStyle w:val="Heading2"/>
      </w:pPr>
      <w:r>
        <w:t>20. Aquaculture / oyster / abalone farm management</w:t>
      </w:r>
    </w:p>
    <w:p>
      <w:r>
        <w:t xml:space="preserve">&lt;a id="20-aquaculture-oyster-abalone-farm-management"&gt;&lt;/a&gt; </w:t>
      </w:r>
      <w:r>
        <w:rPr>
          <w:b/>
        </w:rPr>
        <w:t>Tier:</w:t>
      </w:r>
      <w:r>
        <w:t xml:space="preserve"> D · </w:t>
      </w:r>
      <w:r>
        <w:rPr>
          <w:b/>
        </w:rPr>
        <w:t>Source:</w:t>
      </w:r>
      <w:r>
        <w:t xml:space="preserve"> </w:t>
      </w:r>
      <w:r>
        <w:rPr>
          <w:rFonts w:ascii="Consolas" w:hAnsi="Consolas"/>
          <w:sz w:val="20"/>
        </w:rPr>
        <w:t>20_aquaculture.json</w:t>
      </w:r>
    </w:p>
    <w:p>
      <w:pPr>
        <w:ind w:left="425"/>
      </w:pPr>
      <w:r>
        <w:rPr>
          <w:color w:val="C8C8C8"/>
        </w:rPr>
        <w:t xml:space="preserve">│ </w:t>
      </w:r>
      <w:r>
        <w:t>AU has substantial industry; near-zero dedicated SaaS.</w:t>
      </w:r>
    </w:p>
    <w:p>
      <w:pPr>
        <w:pStyle w:val="Heading3"/>
      </w:pPr>
      <w:r>
        <w:t>Market sizing</w:t>
      </w:r>
    </w:p>
    <w:p>
      <w:r>
        <w:rPr>
          <w:b/>
        </w:rPr>
        <w:t>target buyer</w:t>
      </w:r>
    </w:p>
    <w:p>
      <w:r>
        <w:t>Owner-operator or farm manager of an oyster / abalone / mussel / seaweed farm. Typically the family-owner principal with a deckhand or two; for larger players (Yumbah, Australia's Oyster Coast, Tasmanian Oyster Co), the operations/production manager.</w:t>
      </w:r>
    </w:p>
    <w:p>
      <w:r>
        <w:rPr>
          <w:b/>
        </w:rPr>
        <w:t>business count au</w:t>
      </w:r>
    </w:p>
    <w:p>
      <w:r>
        <w:t>Approximately 400-550 shellfish/aquaculture farm businesses in Australia. NSW: ~270 Class-A aquaculture permits across 31 estuaries (~3,000 ha). Tasmania: 43 oyster growers (Oysters Tasmania). South Australia: ~100-130 oyster growers across Coffin Bay, Smoky Bay, Streaky Bay, Cowell. Plus ~10-15 commercial abalone farms (Yumbah, Jade Tiger, Great Southern Waters, etc.), small mussel and seaweed segments. National GVP for oyster industry ~AUD $106M (2018-19, growing); aquaculture industry revenue AUD $2.8B (2024-25, IBISWorld).</w:t>
      </w:r>
    </w:p>
    <w:p>
      <w:r>
        <w:rPr>
          <w:b/>
        </w:rPr>
        <w:t>business count global</w:t>
      </w:r>
    </w:p>
    <w:p>
      <w:r>
        <w:t>Globally tens of thousands of shellfish farms. US ~1,700-2,000 shellfish farms (NOAA); France ~3,000 oyster producers; UK ~400; Canada ~600; New Zealand ~120 oyster + ~250 mussel/salmon. Asia dominates volume (China, Korea) but is largely informal/co-op organised. Reachable English-speaking SMB TAM ~6,000-8,000 farms.</w:t>
      </w:r>
    </w:p>
    <w:p>
      <w:pPr>
        <w:pStyle w:val="ListBullet"/>
      </w:pPr>
      <w:r>
        <w:rPr>
          <w:b/>
        </w:rPr>
        <w:t>typical size</w:t>
      </w:r>
      <w:r>
        <w:t xml:space="preserve"> — 1-15 employees; AUD $200k-$5M annual revenue. Family-run farms dominate; consolidators like Yumbah and Australia's Oyster Coast aggregate dozens of leases under one corporate parent.</w:t>
      </w:r>
    </w:p>
    <w:p>
      <w:pPr>
        <w:pStyle w:val="Heading3"/>
      </w:pPr>
      <w:r>
        <w:t>Pricing reality</w:t>
      </w:r>
    </w:p>
    <w:p>
      <w:r>
        <w:rPr>
          <w:b/>
        </w:rPr>
        <w:t>incumbent pricing</w:t>
      </w:r>
    </w:p>
    <w:p>
      <w:r>
        <w:t>Oceanfarmr (AU-NZ founded, global): tiered by farm size, not publicly listed at named tiers but third-party indications place small-farm plans around AUD $50-150/mo and larger multi-site at AUD $300-800/mo. miShell (AU, SA): annual subscription priced by peak stock holdings — small farms ~AUD $1,000-2,500/yr (~AUD $85-200/mo); larger multi-farm tiers higher with multi-farm discount. OysterTracker (US, ~15 clients at launch): undisclosed; FindMyOyster, Ozrit, KAMAHU all custom-quoted. No incumbent has publicly listed enterprise pricing.</w:t>
      </w:r>
    </w:p>
    <w:p>
      <w:r>
        <w:rPr>
          <w:b/>
        </w:rPr>
        <w:t>willingness to pay</w:t>
      </w:r>
    </w:p>
    <w:p>
      <w:r>
        <w:t>AUD $80-$250/mo for SMB single-farm; AUD $300-$700/mo for multi-lease/corporate. AU willingness is constrained — many farms still use spreadsheets and paper. Apply ~70% of US benchmarks; commodity-margin business compresses WTP further than land-based ag.</w:t>
      </w:r>
    </w:p>
    <w:p>
      <w:pPr>
        <w:pStyle w:val="ListBullet"/>
      </w:pPr>
      <w:r>
        <w:rPr>
          <w:b/>
        </w:rPr>
        <w:t>sales motion</w:t>
      </w:r>
      <w:r>
        <w:t xml:space="preserve"> — Founder-led + community sales. Reference selling through growers' associations. Cannot be self-serve only — onboarding (mapping leases, baskets, baskets-per-line) requires hand-holding.</w:t>
      </w:r>
    </w:p>
    <w:p>
      <w:pPr>
        <w:pStyle w:val="ListBullet"/>
      </w:pPr>
      <w:r>
        <w:rPr>
          <w:b/>
        </w:rPr>
        <w:t>realistic arpu au</w:t>
      </w:r>
      <w:r>
        <w:t xml:space="preserve"> — AUD $150-$250/month average (~AUD $2-3k ARR).</w:t>
      </w:r>
    </w:p>
    <w:p>
      <w:r>
        <w:rPr>
          <w:b/>
        </w:rPr>
        <w:t>expansion revenue potential</w:t>
      </w:r>
    </w:p>
    <w:p>
      <w:r>
        <w:t>Modest-to-moderate. Embedded payments on wholesale invoicing to merchants/restaurants; traceability QR/consumer-story add-on (premium); environmental monitoring hardware bundling (margin on probes); export-certificate automation (per-shipment fee); insurance partner referrals on POMS/storm loss. 1.5-2x ARPU expansion realistic, capped by farm-revenue ceiling.</w:t>
      </w:r>
    </w:p>
    <w:p>
      <w:pPr>
        <w:pStyle w:val="Heading3"/>
      </w:pPr>
      <w:r>
        <w:t>Competitive landscape</w:t>
      </w:r>
    </w:p>
    <w:p>
      <w:r>
        <w:rPr>
          <w:b/>
        </w:rPr>
        <w:t>incumbents</w:t>
      </w:r>
    </w:p>
    <w:p>
      <w:r>
        <w:t>Oceanfarmr (AU/NZ origin, broad species coverage — oyster, mussel, seaweed, salmon; raised seed funding; iOS/Android + web dashboard; most polished UX in the segment); miShell (AU, SA-built by oyster farmers, stock-tier pricing, very farmer-friendly, narrower feature set); OysterTracker (US-based, launched 2023-2024, ~15 clients AU+US at launch); FindMyOyster (US, integrates with FDA/state DOH for HACCP/shellstock tags, mostly US-centric); Ozrit (positioning as enterprise, multi-site, hatchery + grow-out); KAMAHU (fish-focused, less oyster); Excel/Google Sheets remains the de facto incumbent — Oceanfarmr explicitly offers a free farm-management spreadsheet as a lead magnet, acknowledging the spreadsheet baseline.</w:t>
      </w:r>
    </w:p>
    <w:p>
      <w:pPr>
        <w:pStyle w:val="ListBullet"/>
      </w:pPr>
      <w:r>
        <w:rPr>
          <w:b/>
        </w:rPr>
        <w:t>incumbent age years</w:t>
      </w:r>
      <w:r>
        <w:t xml:space="preserve"> — Oceanfarmr founded ~2016-2017 (~9 years); miShell ~2017-2018; OysterTracker ~2023-2024 (very new); FindMyOyster ~2019. Segment is YOUNG — no 20-year incumbent to dethrone, but also low product maturity to leapfrog.</w:t>
      </w:r>
    </w:p>
    <w:p>
      <w:r>
        <w:rPr>
          <w:b/>
        </w:rPr>
        <w:t>user satisfaction signals</w:t>
      </w:r>
    </w:p>
    <w:p>
      <w:r>
        <w:t>Public review surface is THIN (no Capterra or G2 review density for Oceanfarmr/miShell/OysterTracker — telling on its own). Industry articles (Oceanfarmr's own blog, Ozrit) flag the pain: 'Many established oyster farming enterprises continue to operate on fragmented spreadsheet systems, outdated desktop software, or generic agricultural platforms that were never designed for shellfish aquaculture, creating compounding risks including regulatory exposure, production losses from poor data visibility, and inability to scale.' FRDC reports note traceability and labour-tracking pain. Reddit/forum complaints sparse — farmers are not heavy online community users compared with, say, software developers or wineries.</w:t>
      </w:r>
    </w:p>
    <w:p>
      <w:r>
        <w:rPr>
          <w:b/>
        </w:rPr>
        <w:t>recent funding or ma</w:t>
      </w:r>
    </w:p>
    <w:p>
      <w:r>
        <w:t>Premium Shellfish (US, automated oyster operations) raised USD $18M Series A led by Cavallo Ventures early 2026 — strongest oyster-specific signal. Aquabyte raised USD $22M growth round 2025 (fish health, computer vision). Australian Government pledged AUD $15M to Queensland aquaculture sector in 2024-2025. Overall aquaculture VC was USD $619M in 2024 (down 28% YoY); software took 27% of VC in 2023. No major M&amp;A among the dedicated oyster-SaaS incumbents; segment is too small to attract roll-ups yet.</w:t>
      </w:r>
    </w:p>
    <w:p>
      <w:r>
        <w:rPr>
          <w:b/>
        </w:rPr>
        <w:t>ai disruption risk</w:t>
      </w:r>
    </w:p>
    <w:p>
      <w:r>
        <w:t>Low-to-moderate. Computer-vision sizing/grading, AI water-quality alerting, and AI demand forecasting are being piloted (Aquabyte fish, Premium Shellfish automation), but no AI-native oyster-ops SaaS dominant yet. Window is wider here than dental/wine (24-36 months) because the buyer is harder to reach and slower to adopt.</w:t>
      </w:r>
    </w:p>
    <w:p>
      <w:pPr>
        <w:pStyle w:val="Heading3"/>
      </w:pPr>
      <w:r>
        <w:t>Opportunity quality</w:t>
      </w:r>
    </w:p>
    <w:p>
      <w:r>
        <w:rPr>
          <w:b/>
        </w:rPr>
        <w:t>core pain</w:t>
      </w:r>
    </w:p>
    <w:p>
      <w:r>
        <w:t>Stock tracking by basket / line / bag through grow-out stages (spat → juvenile → market), grading and movement events on the water, harvest and shellstock-tag traceability, environmental closures (heavy-rain, biotoxin, fecal coliform) interrupting harvest, labour timesheets on boats, and wholesale invoicing to restaurants/merchants. Today this lives in waterproof notebooks, whiteboards, Excel and SMS. Critical workflow on a Tasmanian or NSW oyster farm during a POMS scare or rain closure is paper-based, with no real-time stock view across leases.</w:t>
      </w:r>
    </w:p>
    <w:p>
      <w:r>
        <w:rPr>
          <w:b/>
        </w:rPr>
        <w:t>moat source</w:t>
      </w:r>
    </w:p>
    <w:p>
      <w:r>
        <w:t>Shellstock-tag traceability (FDA/NSW Food Authority compliance) + integration with state health portals; environmental data integration (BoM, state DPI rain gauges, biotoxin testing labs); data network effects from grower co-operatives; switching cost via multi-year stock-lineage history; lease-mapping IP.</w:t>
      </w:r>
    </w:p>
    <w:p>
      <w:r>
        <w:rPr>
          <w:b/>
        </w:rPr>
        <w:t>critical integrations</w:t>
      </w:r>
    </w:p>
    <w:p>
      <w:r>
        <w:t>Xero/MYOB (AU accounting); Stripe/Square for wholesale invoicing; state shellfish quality assurance portals (NSW Food Authority Shellfish Program, SASQAP for SA, TSQAP for Tasmania); Bureau of Meteorology rainfall API; biotoxin testing lab feeds; Australia Post/StarTrack/cold-chain freight; export documentation portals; basic IoT (water-temperature, salinity probes).</w:t>
      </w:r>
    </w:p>
    <w:p>
      <w:pPr>
        <w:pStyle w:val="ListBullet"/>
      </w:pPr>
      <w:r>
        <w:rPr>
          <w:b/>
        </w:rPr>
        <w:t>incumbent ehr lock in</w:t>
      </w:r>
      <w:r>
        <w:t xml:space="preserve"> — None. No incumbent ERP owns this data. Greenfield rip-and-replace possible because most farms have no software at all.</w:t>
      </w:r>
    </w:p>
    <w:p>
      <w:pPr>
        <w:pStyle w:val="Heading3"/>
      </w:pPr>
      <w:r>
        <w:t>Build difficulty</w:t>
      </w:r>
    </w:p>
    <w:p>
      <w:r>
        <w:rPr>
          <w:b/>
        </w:rPr>
        <w:t>regulatory complexity</w:t>
      </w:r>
    </w:p>
    <w:p>
      <w:r>
        <w:t>High and idiosyncratic. Each state runs its own shellfish quality assurance program (NSW Shellfish Program, TSQAP, SASQAP, WA, VIC). Harvest area classifications, recall procedures, shellstock tagging, biotoxin closures, faecal coliform thresholds, POMS movement permits (TAS Biosecurity Act 2019) all differ. SafeFish 2025-2030 program coordinates technical responses but each jurisdiction enforces independently.</w:t>
      </w:r>
    </w:p>
    <w:p>
      <w:r>
        <w:rPr>
          <w:b/>
        </w:rPr>
        <w:t>regulatory changes 2025 2026</w:t>
      </w:r>
    </w:p>
    <w:p>
      <w:r>
        <w:t>EU Fisheries Control Regulation: from Jan 2026, EU-bound seafood requires digital catch &amp; lot data — direct tailwind for any AU exporter selling to EU. SafeFish 2025-2030 program launched (UTAS + SARDI partnership), driving traceability uplift. Nov 2025 Aus Government announcement to 'dig deeper into data on imported seafood' signals broader traceability scrutiny. TSQAP and NSW Shellfish Program continue periodic updates. Yumbah's BAP certification (first AU oyster producer) creates an emerging premium-market expectation for software-supported traceability. No single hard cliff date in AU but EU Jan 2026 + BAP/MSC trend = real forcing function for exporters.</w:t>
      </w:r>
    </w:p>
    <w:p>
      <w:r>
        <w:rPr>
          <w:b/>
        </w:rPr>
        <w:t>domain depth</w:t>
      </w:r>
    </w:p>
    <w:p>
      <w:r>
        <w:t>Very high. Oyster vs abalone vs mussel workflows differ materially; tidal/lease/longline mechanics, POMS biosecurity, faecal coliform/QA closures, shellstock tag chain-of-custody, harvest area classification (Approved/Restricted/Prohibited) all require either embedded co-founder or close 6-12 month immersion. Hardest of the three options for an outsider.</w:t>
      </w:r>
    </w:p>
    <w:p>
      <w:pPr>
        <w:pStyle w:val="ListBullet"/>
      </w:pPr>
      <w:r>
        <w:rPr>
          <w:b/>
        </w:rPr>
        <w:t>mvp effort</w:t>
      </w:r>
      <w:r>
        <w:t xml:space="preserve"> — 6-9 months for a credible MVP (stock by lease/line/basket, grading events, harvest with shellstock tags, environmental closure alerts, Xero export). Multi-state QA portal integration extends to 12+ months.</w:t>
      </w:r>
    </w:p>
    <w:p>
      <w:r>
        <w:rPr>
          <w:b/>
        </w:rPr>
        <w:t>technical risks</w:t>
      </w:r>
    </w:p>
    <w:p>
      <w:r>
        <w:t>Offline-first mobile UX (poor reception on the water); GPS/mapping of leases and lines; integrating with state QA portals that have no public API; environmental data ingestion reliability; tag printing on ruggedised hardware; QR-code traceability that survives cold/wet handling.</w:t>
      </w:r>
    </w:p>
    <w:p>
      <w:r>
        <w:rPr>
          <w:b/>
        </w:rPr>
        <w:t>state by state variance au</w:t>
      </w:r>
    </w:p>
    <w:p>
      <w:r>
        <w:t>Yes — high. NSW, TAS, SA, VIC, WA each run separate Shellfish QA programs with different classifications, sampling regimes, and reporting requirements. Multiple rule engines needed. Critical to launch in 1-2 states first (likely SA + TAS where miShell + Oceanfarmr have proven a market).</w:t>
      </w:r>
    </w:p>
    <w:p>
      <w:pPr>
        <w:pStyle w:val="ListBullet"/>
      </w:pPr>
      <w:r>
        <w:rPr>
          <w:b/>
        </w:rPr>
        <w:t>data residency requirement</w:t>
      </w:r>
      <w:r>
        <w:t xml:space="preserve"> — Soft. No strict AU-only mandate but state government portals favour AU-hosted partners. Easy to satisfy.</w:t>
      </w:r>
    </w:p>
    <w:p>
      <w:pPr>
        <w:pStyle w:val="Heading3"/>
      </w:pPr>
      <w:r>
        <w:t>Distribution difficulty</w:t>
      </w:r>
    </w:p>
    <w:p>
      <w:r>
        <w:rPr>
          <w:b/>
        </w:rPr>
        <w:t>channel options</w:t>
      </w:r>
    </w:p>
    <w:p>
      <w:r>
        <w:t>Growers' associations (NSW Farmers Oyster Section, Oysters Tasmania, SA Oyster Growers Association, OISAS, Oysters Australia peak body), FRDC funded events, Australian Aquaculture Conference, Seafood Directions, regional grower meetings, SafeFish newsletter, partnerships with hatcheries (Shellfish Culture, Cameron of Tasmania, Eyre Peninsula) for referrals, paid Facebook (high penetration among rural SMBs), cold outbound (lease licences are public registers).</w:t>
      </w:r>
    </w:p>
    <w:p>
      <w:r>
        <w:rPr>
          <w:b/>
        </w:rPr>
        <w:t>trade association count au</w:t>
      </w:r>
    </w:p>
    <w:p>
      <w:r>
        <w:t>6-8 active: Oysters Australia (peak), Oysters Tasmania, NSW Farmers Oyster Section / NSW Oysters, SA Oyster Growers Association, Australian Abalone Growers Association, Australian Mussel Industry Association, plus state-level seafood industry bodies.</w:t>
      </w:r>
    </w:p>
    <w:p>
      <w:pPr>
        <w:pStyle w:val="ListBullet"/>
      </w:pPr>
      <w:r>
        <w:rPr>
          <w:b/>
        </w:rPr>
        <w:t>trade publication count</w:t>
      </w:r>
      <w:r>
        <w:t xml:space="preserve"> — 3-4: Australasian Aquaculture magazine, National Aquaculture Council newsletters, FRDC Fish magazine, SeafoodSource (international). Modest paid-sponsorship surface.</w:t>
      </w:r>
    </w:p>
    <w:p>
      <w:pPr>
        <w:pStyle w:val="ListBullet"/>
      </w:pPr>
      <w:r>
        <w:rPr>
          <w:b/>
        </w:rPr>
        <w:t>conference event count au</w:t>
      </w:r>
      <w:r>
        <w:t xml:space="preserve"> — 3-5 viable annual events: Australasian Aquaculture (biennial, ~$10k for booth), Seafood Directions (biennial), state grower AGMs, FRDC events. Tight but workable budget.</w:t>
      </w:r>
    </w:p>
    <w:p>
      <w:r>
        <w:rPr>
          <w:b/>
        </w:rPr>
        <w:t>cold outbound viability</w:t>
      </w:r>
    </w:p>
    <w:p>
      <w:r>
        <w:t>Moderate-to-high. NSW, TAS, SA aquaculture lease registers are public; ASIC business search; growers' association directories; phone numbers and farm-gate addresses generally listed. Less email-discoverable than dental — many farms use generic Gmail or just phone.</w:t>
      </w:r>
    </w:p>
    <w:p>
      <w:r>
        <w:rPr>
          <w:b/>
        </w:rPr>
        <w:t>founder market fit proxy</w:t>
      </w:r>
    </w:p>
    <w:p>
      <w:r>
        <w:t>Low-to-moderate. Oyster farmers are tight-knit communities skeptical of city outsiders — miShell explicitly markets 'built by South Australian oyster farmers for farmers' which is the playbook here. Hardest founder-market fit of the three; almost certainly needs a domain co-founder or paid grower advisory board.</w:t>
      </w:r>
    </w:p>
    <w:p>
      <w:pPr>
        <w:pStyle w:val="ListBullet"/>
      </w:pPr>
      <w:r>
        <w:rPr>
          <w:b/>
        </w:rPr>
        <w:t>case study acquisition cost</w:t>
      </w:r>
      <w:r>
        <w:t xml:space="preserve"> — Higher than dental/wine. Realistic 5 reference customers in 6-9 months if anchored to one estuary/region; faster with a grower co-founder or association partnership.</w:t>
      </w:r>
    </w:p>
    <w:p>
      <w:pPr>
        <w:pStyle w:val="ListBullet"/>
      </w:pPr>
      <w:r>
        <w:rPr>
          <w:b/>
        </w:rPr>
        <w:t>content seo competitiveness</w:t>
      </w:r>
      <w:r>
        <w:t xml:space="preserve"> — Very low. 'Oyster farm software Australia' is barely a search market. SEO will be slow because intent volume is low; trade-press features and word-of-mouth dominate. Achievable to rank but limited inbound demand.</w:t>
      </w:r>
    </w:p>
    <w:p>
      <w:r>
        <w:rPr>
          <w:b/>
        </w:rPr>
        <w:t>insurer or gatekeeper dependency</w:t>
      </w:r>
    </w:p>
    <w:p>
      <w:r>
        <w:t>Moderate. State shellfish QA programs effectively gatekeep operating data but participate via reporting templates rather than locked APIs. Hatcheries are upstream gatekeepers for spat supply — partnering with them is high-leverage.</w:t>
      </w:r>
    </w:p>
    <w:p>
      <w:pPr>
        <w:pStyle w:val="Heading3"/>
      </w:pPr>
      <w:r>
        <w:t>Personal fit (Manuva reuse / founder fit)</w:t>
      </w:r>
    </w:p>
    <w:p>
      <w:r>
        <w:rPr>
          <w:b/>
        </w:rPr>
        <w:t>manuva data model reuse pct</w:t>
      </w:r>
    </w:p>
    <w:p>
      <w:r>
        <w:t>~40-50%. Reuse: inventory (stock by location), bin/locations (lease → line → basket maps cleanly to nested locations), suppliers (hatcheries, equipment), activity log, BOM (less applicable but usable for input-cost tracking), production orders (loosely as 'harvest events'). New: lease GPS mapping, basket/line stock lineage with mortality, grading events, shellstock-tag generation, environmental/closure events, offline-first mobile.</w:t>
      </w:r>
    </w:p>
    <w:p>
      <w:pPr>
        <w:pStyle w:val="ListBullet"/>
      </w:pPr>
      <w:r>
        <w:rPr>
          <w:b/>
        </w:rPr>
        <w:t>manuva code reuse</w:t>
      </w:r>
      <w:r>
        <w:t xml:space="preserve"> — Tenant, RLS, auth, server actions, design system, activity log, bin-aisle uniqueness pattern (directly relevant for lease/line/basket hierarchy). Offline-first PWA / native mobile required new.</w:t>
      </w:r>
    </w:p>
    <w:p>
      <w:pPr>
        <w:pStyle w:val="ListBullet"/>
      </w:pPr>
      <w:r>
        <w:rPr>
          <w:b/>
        </w:rPr>
        <w:t>buyer persona overlap with manuva</w:t>
      </w:r>
      <w:r>
        <w:t xml:space="preserve"> — Low. Aquaculture buyers do not overlap Manuva manufacturing customers. Fresh GTM required.</w:t>
      </w:r>
    </w:p>
    <w:p>
      <w:pPr>
        <w:pStyle w:val="ListBullet"/>
      </w:pPr>
      <w:r>
        <w:rPr>
          <w:b/>
        </w:rPr>
        <w:t>adjacency to manufacturing</w:t>
      </w:r>
      <w:r>
        <w:t xml:space="preserve"> — Medium-low. Stock-tracking and traceability concepts transfer but the field operations (boats, leases, tides) and biology (mortality, growth curves) are foreign to manufacturing.</w:t>
      </w:r>
    </w:p>
    <w:p>
      <w:pPr>
        <w:pStyle w:val="ListBullet"/>
      </w:pPr>
      <w:r>
        <w:rPr>
          <w:b/>
        </w:rPr>
        <w:t>technical moat durability months</w:t>
      </w:r>
      <w:r>
        <w:t xml:space="preserve"> — 18-24 months. Workflow alone is replicable; durable moat comes from state QA portal integrations, grower-association relationships, and accumulated lease/line lineage data — these take years.</w:t>
      </w:r>
    </w:p>
    <w:p>
      <w:pPr>
        <w:pStyle w:val="Heading3"/>
      </w:pPr>
      <w:r>
        <w:t>Unit economics</w:t>
      </w:r>
    </w:p>
    <w:p>
      <w:r>
        <w:rPr>
          <w:b/>
        </w:rPr>
        <w:t>gross margin sensitivity</w:t>
      </w:r>
    </w:p>
    <w:p>
      <w:r>
        <w:t>Moderate concern. Heavy support load (rural customers, low computer literacy in some segments) erodes margin; offline-mobile QA/edge cases add engineering cost; SMS for closure alerts is pass-through but adds friction. Expect 70-78% gross margin (below SaaS 85% benchmark) without disciplined self-serve onboarding.</w:t>
      </w:r>
    </w:p>
    <w:p>
      <w:pPr>
        <w:pStyle w:val="ListBullet"/>
      </w:pPr>
      <w:r>
        <w:rPr>
          <w:b/>
        </w:rPr>
        <w:t>multi location natural</w:t>
      </w:r>
      <w:r>
        <w:t xml:space="preserve"> — Yes — many growers run multiple leases across estuaries; consolidators (Australia's Oyster Coast, Yumbah) run 10+ sites. Multi-lease pricing is a natural expansion lever.</w:t>
      </w:r>
    </w:p>
    <w:p>
      <w:r>
        <w:rPr>
          <w:b/>
        </w:rPr>
        <w:t>churn risk</w:t>
      </w:r>
    </w:p>
    <w:p>
      <w:r>
        <w:t>Moderate. POMS / storm / heat events can wipe out a farm; small operators occasionally exit. High switching cost once lineage history accumulates but the buyer pool naturally shrinks during disease events. Counterbalanced by the consolidator trend lifting per-customer ARPU.</w:t>
      </w:r>
    </w:p>
    <w:p>
      <w:r>
        <w:rPr>
          <w:b/>
        </w:rPr>
        <w:t>customers needed for target arr</w:t>
      </w:r>
    </w:p>
    <w:p>
      <w:r>
        <w:t>~400-500 customers at AUD $2-2.5k ARR to hit AUD $1M ARR — which would be ~80-100% of the addressable AU farm count. Implies global expansion (US, NZ, UK, France) is mandatory to reach $1M ARR. Realistic for a niche but constrains the venture-scale upside.</w:t>
      </w:r>
    </w:p>
    <w:p>
      <w:pPr>
        <w:pStyle w:val="Heading3"/>
      </w:pPr>
      <w:r>
        <w:t>Other info</w:t>
      </w:r>
    </w:p>
    <w:p>
      <w:pPr>
        <w:pStyle w:val="ListBullet"/>
      </w:pPr>
      <w:r>
        <w:rPr>
          <w:b/>
        </w:rPr>
        <w:t xml:space="preserve"> outline id</w:t>
      </w:r>
      <w:r>
        <w:t xml:space="preserve"> — 20_aquaculture</w:t>
      </w:r>
    </w:p>
    <w:p>
      <w:pPr>
        <w:pStyle w:val="ListBullet"/>
      </w:pPr>
      <w:r>
        <w:rPr>
          <w:b/>
        </w:rPr>
        <w:t xml:space="preserve"> name</w:t>
      </w:r>
      <w:r>
        <w:t xml:space="preserve"> — Aquaculture / oyster / abalone farm management</w:t>
      </w:r>
    </w:p>
    <w:p>
      <w:pPr>
        <w:pStyle w:val="ListBullet"/>
      </w:pPr>
      <w:r>
        <w:rPr>
          <w:b/>
        </w:rPr>
        <w:t xml:space="preserve"> tier</w:t>
      </w:r>
      <w:r>
        <w:t xml:space="preserve"> — D</w:t>
      </w:r>
    </w:p>
    <w:p>
      <w:pPr>
        <w:pStyle w:val="ListBullet"/>
      </w:pPr>
      <w:r>
        <w:rPr>
          <w:b/>
        </w:rPr>
        <w:t xml:space="preserve"> hypothesis</w:t>
      </w:r>
      <w:r>
        <w:t xml:space="preserve"> — AU has substantial industry; near-zero dedicated SaaS.</w:t>
      </w:r>
    </w:p>
    <w:p>
      <w:pPr>
        <w:pStyle w:val="ListBullet"/>
      </w:pPr>
      <w:r>
        <w:rPr>
          <w:b/>
        </w:rPr>
        <w:t xml:space="preserve"> order</w:t>
      </w:r>
      <w:r>
        <w:t xml:space="preserve"> — 20</w:t>
      </w:r>
    </w:p>
    <w:p>
      <w:pPr>
        <w:pStyle w:val="Heading3"/>
      </w:pPr>
      <w:r>
        <w:t>Flagged uncertain</w:t>
      </w:r>
    </w:p>
    <w:p>
      <w:pPr>
        <w:pStyle w:val="ListBullet"/>
      </w:pPr>
      <w:r>
        <w:t>industry_facebook_group_size</w:t>
      </w:r>
    </w:p>
    <w:p>
      <w:pPr>
        <w:pBdr>
          <w:bottom w:val="single" w:sz="6" w:space="1" w:color="BFBFBF"/>
        </w:pBdr>
      </w:pPr>
    </w:p>
    <w:p>
      <w:pPr>
        <w:pStyle w:val="Heading2"/>
      </w:pPr>
      <w:r>
        <w:t>21. Funeral home operations</w:t>
      </w:r>
    </w:p>
    <w:p>
      <w:r>
        <w:t xml:space="preserve">&lt;a id="21-funeral-home-operations"&gt;&lt;/a&gt; </w:t>
      </w:r>
      <w:r>
        <w:rPr>
          <w:b/>
        </w:rPr>
        <w:t>Tier:</w:t>
      </w:r>
      <w:r>
        <w:t xml:space="preserve"> E · </w:t>
      </w:r>
      <w:r>
        <w:rPr>
          <w:b/>
        </w:rPr>
        <w:t>Source:</w:t>
      </w:r>
      <w:r>
        <w:t xml:space="preserve"> </w:t>
      </w:r>
      <w:r>
        <w:rPr>
          <w:rFonts w:ascii="Consolas" w:hAnsi="Consolas"/>
          <w:sz w:val="20"/>
        </w:rPr>
        <w:t>21_funeral_home.json</w:t>
      </w:r>
    </w:p>
    <w:p>
      <w:pPr>
        <w:ind w:left="425"/>
      </w:pPr>
      <w:r>
        <w:rPr>
          <w:color w:val="C8C8C8"/>
        </w:rPr>
        <w:t xml:space="preserve">│ </w:t>
      </w:r>
      <w:r>
        <w:t>DOS-era incumbents; documented $650/mo per-location pricing in indie-hacker examples. Tight, trust-based community though.</w:t>
      </w:r>
    </w:p>
    <w:p>
      <w:pPr>
        <w:pStyle w:val="Heading3"/>
      </w:pPr>
      <w:r>
        <w:t>Market sizing</w:t>
      </w:r>
    </w:p>
    <w:p>
      <w:pPr>
        <w:pStyle w:val="ListBullet"/>
      </w:pPr>
      <w:r>
        <w:rPr>
          <w:b/>
        </w:rPr>
        <w:t>target buyer</w:t>
      </w:r>
      <w:r>
        <w:t xml:space="preserve"> — Funeral home owner/director (typically owner-operator at single-site independents; group-level operations director at small chains).</w:t>
      </w:r>
    </w:p>
    <w:p>
      <w:pPr>
        <w:pStyle w:val="ListBullet"/>
      </w:pPr>
      <w:r>
        <w:rPr>
          <w:b/>
        </w:rPr>
        <w:t>typical size</w:t>
      </w:r>
      <w:r>
        <w:t xml:space="preserve"> — Independent funeral home: 2–10 staff, 50–400 funerals/year, AUD $500k–$3M revenue. Small chains (3–10 locations) common but tier above ICP.</w:t>
      </w:r>
    </w:p>
    <w:p>
      <w:pPr>
        <w:pStyle w:val="Heading3"/>
      </w:pPr>
      <w:r>
        <w:t>Pricing reality</w:t>
      </w:r>
    </w:p>
    <w:p>
      <w:pPr>
        <w:pStyle w:val="ListBullet"/>
      </w:pPr>
      <w:r>
        <w:rPr>
          <w:b/>
        </w:rPr>
        <w:t>sales motion</w:t>
      </w:r>
      <w:r>
        <w:t xml:space="preserve"> — Outside sales / channel-heavy. Self-serve is unlikely to work — trust is paramount. Demos at NFDA/Funerals Australia events and direct relationships with industry consultants drive deals.</w:t>
      </w:r>
    </w:p>
    <w:p>
      <w:pPr>
        <w:pStyle w:val="ListBullet"/>
      </w:pPr>
      <w:r>
        <w:rPr>
          <w:b/>
        </w:rPr>
        <w:t>realistic arpu au</w:t>
      </w:r>
      <w:r>
        <w:t xml:space="preserve"> — AUD $300–500/month/location (lower than US per-location norms reflecting smaller AU case volumes).</w:t>
      </w:r>
    </w:p>
    <w:p>
      <w:r>
        <w:rPr>
          <w:b/>
        </w:rPr>
        <w:t>expansion revenue potential</w:t>
      </w:r>
    </w:p>
    <w:p>
      <w:r>
        <w:t>Strong 2–3x. Expansion via: (a) website/microsite tribute hosting (per-case), (b) live-streaming and memorial video (per-case), (c) embedded payments for at-need and preneed (high-value transactions), (d) preneed trust management module, (e) BDM/death-registry e-lodgement, (f) merchandise/casket/urn catalogue with ordering, (g) AI-drafted obituaries and orders-of-service. Embedded fintech is a particularly strong wedge — at-need invoices average AUD $7,000–12,000 with significant Stripe/AfterPay flow potential.</w:t>
      </w:r>
    </w:p>
    <w:p>
      <w:pPr>
        <w:pStyle w:val="Heading3"/>
      </w:pPr>
      <w:r>
        <w:t>Competitive landscape</w:t>
      </w:r>
    </w:p>
    <w:p>
      <w:r>
        <w:rPr>
          <w:b/>
        </w:rPr>
        <w:t>incumbents</w:t>
      </w:r>
    </w:p>
    <w:p>
      <w:r>
        <w:t>1) FuneralSoft (Instra Technologies, AU) — long-standing AU vendor. 2) Funeral Buddy (AU) — newer cloud entrant, transparent pricing. 3) Sacred Grounds — cloud, independent/family-run focus. 4) Passare (US) — cloud, present in AU via larger groups. 5) SRS Computing (US) — Procession/PROCession, established but legacy feel. 6) FuneralOne (US) — multi-location enterprise focus. 7) Gather (US) — modern UX, expanding. 8) Tukios (US) — tribute video + management. 9) TerraPro, Osiris, MorTrack, byondpro, PlotBox (cemetery-focused). Many AU independents still run paper + Excel + Word merge or legacy desktop tools.</w:t>
      </w:r>
    </w:p>
    <w:p>
      <w:r>
        <w:rPr>
          <w:b/>
        </w:rPr>
        <w:t>incumbent age years</w:t>
      </w:r>
    </w:p>
    <w:p>
      <w:r>
        <w:t>Mixed. SRS Computing, FuneralOne, TerraPro &gt;20 years (DOS lineage referenced in Passare migration anecdotes — Smartware-for-DOS 1988, FoxPro 1993). FuneralSoft ~15+ years. Gather ~10 years (founded 2014). Funeral Buddy newer. Dominant legacy players are &gt;15 years old — strong UI rot signal.</w:t>
      </w:r>
    </w:p>
    <w:p>
      <w:r>
        <w:rPr>
          <w:b/>
        </w:rPr>
        <w:t>user satisfaction signals</w:t>
      </w:r>
    </w:p>
    <w:p>
      <w:r>
        <w:t>Capterra/G2 reviews and indie-hacker writeups consistently flag: dated UI on SRS/FuneralOne-class tools, slow vendor support, difficulty handling state-specific BDM forms, manual rekeying between case management and the funeral website, weak payments/AfterPay integration. Indie-hacker case studies (e.g. Parting Pro, smaller funeral-tech bootstrappers) have publicly documented bootstrapping success at per-location pricing — evidence the market pays. Reddit r/funeraldirectors has periodic 'what software are you on?' threads with widespread frustration.</w:t>
      </w:r>
    </w:p>
    <w:p>
      <w:pPr>
        <w:pStyle w:val="ListBullet"/>
      </w:pPr>
      <w:r>
        <w:rPr>
          <w:b/>
        </w:rPr>
        <w:t>ai disruption risk</w:t>
      </w:r>
      <w:r>
        <w:t xml:space="preserve"> — Low-to-moderate. AI obituary drafting and grief-support chatbots have appeared (Empathy.com etc.) but no AI-native end-to-end funeral-home SMS has emerged as dominant. Window is open ~18–24 months.</w:t>
      </w:r>
    </w:p>
    <w:p>
      <w:pPr>
        <w:pStyle w:val="Heading3"/>
      </w:pPr>
      <w:r>
        <w:t>Opportunity quality</w:t>
      </w:r>
    </w:p>
    <w:p>
      <w:r>
        <w:rPr>
          <w:b/>
        </w:rPr>
        <w:t>core pain</w:t>
      </w:r>
    </w:p>
    <w:p>
      <w:r>
        <w:t>Three intertwined unresolved workflows. (1) Case intake to BDM (Births Deaths Marriages) lodgement — currently paper/PDF forms re-keyed into the registry portal per state, with high error rates. (2) Order-of-service, tribute website and live-stream generation — manually assembled in Word/Canva/Vimeo per case. (3) At-need invoicing and payment collection — many homes still rely on EFT/manual receipts; AfterPay and split-payment between estate and family members is poorly handled. Spreadsheets + Word + Outlook + WhatsApp dominate the small end.</w:t>
      </w:r>
    </w:p>
    <w:p>
      <w:r>
        <w:rPr>
          <w:b/>
        </w:rPr>
        <w:t>moat source</w:t>
      </w:r>
    </w:p>
    <w:p>
      <w:r>
        <w:t>Defensibility from: (a) state-by-state BDM integration depth (each state has its own portal — e.g. NSW LifeLink, VIC BDM Online, QLD BDM), (b) cemetery/crematorium scheduling integrations, (c) coroner/medical-certificate workflow, (d) accumulated case templates and order-of-service designs, (e) embedded payments stickiness, (f) deep insider trust within a tight community.</w:t>
      </w:r>
    </w:p>
    <w:p>
      <w:r>
        <w:rPr>
          <w:b/>
        </w:rPr>
        <w:t>critical integrations</w:t>
      </w:r>
    </w:p>
    <w:p>
      <w:r>
        <w:t>Must: state BDM e-lodgement portals (8 jurisdictions), Xero/MYOB, Stripe + AfterPay/Zip for at-need payments, SMS, email/Mailchimp, live-stream (Vimeo/Restream), e-signature. Strongly desired: cemetery booking APIs, coffin/casket supplier catalogues, florist integrations, hearse/transport scheduling, preneed trust management.</w:t>
      </w:r>
    </w:p>
    <w:p>
      <w:r>
        <w:rPr>
          <w:b/>
        </w:rPr>
        <w:t>incumbent ehr lock in</w:t>
      </w:r>
    </w:p>
    <w:p>
      <w:r>
        <w:t>Low at the small/independent end (paper + spreadsheets dominate). Moderate at the mid/chain end where Passare/FuneralOne hold case history. Side-car wedges (e.g. payments + tribute website + BDM lodgement) viable; full rip-and-replace is hard.</w:t>
      </w:r>
    </w:p>
    <w:p>
      <w:pPr>
        <w:pStyle w:val="Heading3"/>
      </w:pPr>
      <w:r>
        <w:t>Build difficulty</w:t>
      </w:r>
    </w:p>
    <w:p>
      <w:r>
        <w:rPr>
          <w:b/>
        </w:rPr>
        <w:t>regulatory complexity</w:t>
      </w:r>
    </w:p>
    <w:p>
      <w:r>
        <w:t>Moderate. State-by-state BDM lodgement requirements, coroner referral rules, embalming/mortuary licensing (varies by state), cemetery and crematorium booking. No federal regulator equivalent to NDIS Commission/ASQA. Industry self-regulates heavily via AFDA/NFDA codes.</w:t>
      </w:r>
    </w:p>
    <w:p>
      <w:r>
        <w:rPr>
          <w:b/>
        </w:rPr>
        <w:t>regulatory changes 2025 2026</w:t>
      </w:r>
    </w:p>
    <w:p>
      <w:r>
        <w:t>Weaker forcing functions than NDIS or RTO. No federally mandated 2026 deadline. Ongoing modernisation of state BDM portals (NSW, VIC) creates integration opportunities but not a forced-churn event. Some state-level reviews of funeral-industry pricing transparency (Funeral Industry Code reviews) are ongoing — could create a documentation/transparency wedge but not a sharp deadline.</w:t>
      </w:r>
    </w:p>
    <w:p>
      <w:pPr>
        <w:pStyle w:val="ListBullet"/>
      </w:pPr>
      <w:r>
        <w:rPr>
          <w:b/>
        </w:rPr>
        <w:t>domain depth</w:t>
      </w:r>
      <w:r>
        <w:t xml:space="preserve"> — Deep and culturally sensitive. Outsider needs a domain co-founder or operator partnership to be credible. Trust-based community where word-of-mouth dominates. ~9–12 months to credible fluency without an insider.</w:t>
      </w:r>
    </w:p>
    <w:p>
      <w:pPr>
        <w:pStyle w:val="ListBullet"/>
      </w:pPr>
      <w:r>
        <w:rPr>
          <w:b/>
        </w:rPr>
        <w:t>mvp effort</w:t>
      </w:r>
      <w:r>
        <w:t xml:space="preserve"> — 6–9 months for a narrow wedge (e.g. case intake + BDM lodgement + tribute site). Full SMS replacement is 12–18 months.</w:t>
      </w:r>
    </w:p>
    <w:p>
      <w:r>
        <w:rPr>
          <w:b/>
        </w:rPr>
        <w:t>technical risks</w:t>
      </w:r>
    </w:p>
    <w:p>
      <w:r>
        <w:t>Moderate. Hard problems: state BDM portal integrations (some are not API-first; may need RPA-style automation), live-stream reliability for funeral services (zero-failure expectation), cemetery scheduling, multi-jurisdiction death-certificate forms, preneed trust accounting (regulated financial product in some states).</w:t>
      </w:r>
    </w:p>
    <w:p>
      <w:pPr>
        <w:pStyle w:val="ListBullet"/>
      </w:pPr>
      <w:r>
        <w:rPr>
          <w:b/>
        </w:rPr>
        <w:t>state by state variance au</w:t>
      </w:r>
      <w:r>
        <w:t xml:space="preserve"> — High. Each state/territory has its own BDM registry, coroner rules, cremation permit forms, and mortuary licensing. ~8 rule engines needed for full national coverage.</w:t>
      </w:r>
    </w:p>
    <w:p>
      <w:pPr>
        <w:pStyle w:val="ListBullet"/>
      </w:pPr>
      <w:r>
        <w:rPr>
          <w:b/>
        </w:rPr>
        <w:t>data residency requirement</w:t>
      </w:r>
      <w:r>
        <w:t xml:space="preserve"> — Yes — sensitive personal data of the deceased and bereaved; AU hosting expected and explicitly preferred.</w:t>
      </w:r>
    </w:p>
    <w:p>
      <w:pPr>
        <w:pStyle w:val="Heading3"/>
      </w:pPr>
      <w:r>
        <w:t>Distribution difficulty</w:t>
      </w:r>
    </w:p>
    <w:p>
      <w:r>
        <w:rPr>
          <w:b/>
        </w:rPr>
        <w:t>channel options</w:t>
      </w:r>
    </w:p>
    <w:p>
      <w:r>
        <w:t>(1) AFDA (Funerals Australia) and NFDA member partnerships and conference exhibits — the dominant channel. (2) State funeral directors associations (FDA NSW merged into NFDA in 2024). (3) Outside sales / regional sales reps with industry references. (4) Word-of-mouth via early-adopter funeral directors. (5) Content/SEO is weak — directors don't Google for software, they ask peers. (6) Coffin/casket and stationery supplier partnerships (these reps visit every home). (7) Cold outbound viable but conversion is slow.</w:t>
      </w:r>
    </w:p>
    <w:p>
      <w:r>
        <w:rPr>
          <w:b/>
        </w:rPr>
        <w:t>trade association count au</w:t>
      </w:r>
    </w:p>
    <w:p>
      <w:r>
        <w:t>3–4 active: Funerals Australia (formerly AFDA, founded 1935, national), NFDA (National Funeral Directors Association of Australia, ~200 members post-FDA-NSW merger 2024), state cemeteries/crematoria associations, Australasian Cemeteries and Crematoria Association (ACCA).</w:t>
      </w:r>
    </w:p>
    <w:p>
      <w:pPr>
        <w:pStyle w:val="ListBullet"/>
      </w:pPr>
      <w:r>
        <w:rPr>
          <w:b/>
        </w:rPr>
        <w:t>cold outbound viability</w:t>
      </w:r>
      <w:r>
        <w:t xml:space="preserve"> — Moderate. ABN/contact lists for funeral homes are obtainable (Yellow Pages-grade) but response rates are low without a warm intro or industry reference. Phone outbound works better than email.</w:t>
      </w:r>
    </w:p>
    <w:p>
      <w:r>
        <w:rPr>
          <w:b/>
        </w:rPr>
        <w:t>founder market fit proxy</w:t>
      </w:r>
    </w:p>
    <w:p>
      <w:r>
        <w:t>Low for a pure technologist outsider. Funeral directors trust other funeral directors. An insider co-founder, advisor, or owned reference site is close to a prerequisite. This is the single biggest distribution risk in this opportunity.</w:t>
      </w:r>
    </w:p>
    <w:p>
      <w:pPr>
        <w:pStyle w:val="ListBullet"/>
      </w:pPr>
      <w:r>
        <w:rPr>
          <w:b/>
        </w:rPr>
        <w:t>case study acquisition cost</w:t>
      </w:r>
      <w:r>
        <w:t xml:space="preserve"> — High. First 5 reference customers may take 6–12 months and likely require free implementation + heavy hand-holding. Acquisition cost meaningfully higher than NDIS/RTO.</w:t>
      </w:r>
    </w:p>
    <w:p>
      <w:pPr>
        <w:pStyle w:val="ListBullet"/>
      </w:pPr>
      <w:r>
        <w:rPr>
          <w:b/>
        </w:rPr>
        <w:t>content seo competitiveness</w:t>
      </w:r>
      <w:r>
        <w:t xml:space="preserve"> — Low crowding but also low buyer search volume — directors don't research software via Google. SEO is not the primary acquisition lever here.</w:t>
      </w:r>
    </w:p>
    <w:p>
      <w:r>
        <w:rPr>
          <w:b/>
        </w:rPr>
        <w:t>insurer or gatekeeper dependency</w:t>
      </w:r>
    </w:p>
    <w:p>
      <w:r>
        <w:t>State BDM portals are the key gatekeeper — some accept third-party integrations, others don't. Cemetery/crematorium booking systems vary. No insurer gatekeeper, but preneed insurance products (Foresters Friendly, Sureplan) are relevant for the preneed module.</w:t>
      </w:r>
    </w:p>
    <w:p>
      <w:pPr>
        <w:pStyle w:val="Heading3"/>
      </w:pPr>
      <w:r>
        <w:t>Personal fit (Manuva reuse / founder fit)</w:t>
      </w:r>
    </w:p>
    <w:p>
      <w:r>
        <w:rPr>
          <w:b/>
        </w:rPr>
        <w:t>manuva data model reuse pct</w:t>
      </w:r>
    </w:p>
    <w:p>
      <w:r>
        <w:t>~15–25%. Multi-tenant org/site, staff, RLS, audit log, document store, suppliers (caskets/flowers ≈ Manuva supplier model), purchase orders (casket POs) reuse cleanly. Case management, body/disposition workflow, tribute sites are new.</w:t>
      </w:r>
    </w:p>
    <w:p>
      <w:pPr>
        <w:pStyle w:val="ListBullet"/>
      </w:pPr>
      <w:r>
        <w:rPr>
          <w:b/>
        </w:rPr>
        <w:t>manuva code reuse</w:t>
      </w:r>
      <w:r>
        <w:t xml:space="preserve"> — Auth, tenant context, RLS, server actions, invite flow, activity logging, design tokens transfer. Supplier/PO module from Manuva (goods-inwards, supplier filtering) maps to casket/urn/flower ordering surprisingly well.</w:t>
      </w:r>
    </w:p>
    <w:p>
      <w:pPr>
        <w:pStyle w:val="ListBullet"/>
      </w:pPr>
      <w:r>
        <w:rPr>
          <w:b/>
        </w:rPr>
        <w:t>buyer persona overlap with manuva</w:t>
      </w:r>
      <w:r>
        <w:t xml:space="preserve"> — None. Manuva sells to manufacturers, not funeral homes. No bundle/expansion play.</w:t>
      </w:r>
    </w:p>
    <w:p>
      <w:pPr>
        <w:pStyle w:val="ListBullet"/>
      </w:pPr>
      <w:r>
        <w:rPr>
          <w:b/>
        </w:rPr>
        <w:t>adjacency to manufacturing</w:t>
      </w:r>
      <w:r>
        <w:t xml:space="preserve"> — Very low. Different buyer, different culture, different regulator. Only platform-level reuse plus the supplier/PO sub-model.</w:t>
      </w:r>
    </w:p>
    <w:p>
      <w:pPr>
        <w:pStyle w:val="ListBullet"/>
      </w:pPr>
      <w:r>
        <w:rPr>
          <w:b/>
        </w:rPr>
        <w:t>technical moat durability months</w:t>
      </w:r>
      <w:r>
        <w:t xml:space="preserve"> — 12–18 months. State BDM integrations and accumulated trust extend defensibility; pure SaaS shell replicable inside a year. Real moat is relational/cultural, not technical.</w:t>
      </w:r>
    </w:p>
    <w:p>
      <w:pPr>
        <w:pStyle w:val="Heading3"/>
      </w:pPr>
      <w:r>
        <w:t>Unit economics</w:t>
      </w:r>
    </w:p>
    <w:p>
      <w:r>
        <w:rPr>
          <w:b/>
        </w:rPr>
        <w:t>gross margin sensitivity</w:t>
      </w:r>
    </w:p>
    <w:p>
      <w:r>
        <w:t>Healthy on subscription. Risk: live-streaming bandwidth costs (~$5–20/service), AI obituary inference (negligible), SMS/notification flow. Payments revenue is high-margin if embedded fintech is added. ~80–85% gross margin sustainable.</w:t>
      </w:r>
    </w:p>
    <w:p>
      <w:pPr>
        <w:pStyle w:val="ListBullet"/>
      </w:pPr>
      <w:r>
        <w:rPr>
          <w:b/>
        </w:rPr>
        <w:t>multi location natural</w:t>
      </w:r>
      <w:r>
        <w:t xml:space="preserve"> — Moderate. Independents may grow to 2–3 locations; large groups (InvoCare, Propel) are out of ICP. Per-location expansion is real but caps at a handful per customer.</w:t>
      </w:r>
    </w:p>
    <w:p>
      <w:pPr>
        <w:pStyle w:val="ListBullet"/>
      </w:pPr>
      <w:r>
        <w:rPr>
          <w:b/>
        </w:rPr>
        <w:t>customers needed for target arr</w:t>
      </w:r>
      <w:r>
        <w:t xml:space="preserve"> — At AUD $400/mo single-location ARPU = $4,800/yr → ~210 customers for $1M ARR. With ~600–800 ICP, that is ~30% market penetration — feasible only with strong insider channel.</w:t>
      </w:r>
    </w:p>
    <w:p>
      <w:pPr>
        <w:pStyle w:val="Heading3"/>
      </w:pPr>
      <w:r>
        <w:t>Other info</w:t>
      </w:r>
    </w:p>
    <w:p>
      <w:pPr>
        <w:pStyle w:val="ListBullet"/>
      </w:pPr>
      <w:r>
        <w:rPr>
          <w:b/>
        </w:rPr>
        <w:t xml:space="preserve"> outline id</w:t>
      </w:r>
      <w:r>
        <w:t xml:space="preserve"> — 21_funeral_home</w:t>
      </w:r>
    </w:p>
    <w:p>
      <w:pPr>
        <w:pStyle w:val="ListBullet"/>
      </w:pPr>
      <w:r>
        <w:rPr>
          <w:b/>
        </w:rPr>
        <w:t xml:space="preserve"> name</w:t>
      </w:r>
      <w:r>
        <w:t xml:space="preserve"> — Funeral home operations</w:t>
      </w:r>
    </w:p>
    <w:p>
      <w:pPr>
        <w:pStyle w:val="ListBullet"/>
      </w:pPr>
      <w:r>
        <w:rPr>
          <w:b/>
        </w:rPr>
        <w:t xml:space="preserve"> tier</w:t>
      </w:r>
      <w:r>
        <w:t xml:space="preserve"> — E</w:t>
      </w:r>
    </w:p>
    <w:p>
      <w:pPr>
        <w:pStyle w:val="ListBullet"/>
      </w:pPr>
      <w:r>
        <w:rPr>
          <w:b/>
        </w:rPr>
        <w:t xml:space="preserve"> hypothesis</w:t>
      </w:r>
      <w:r>
        <w:t xml:space="preserve"> — DOS-era incumbents; documented $650/mo per-location pricing in indie-hacker examples. Tight, trust-based community though.</w:t>
      </w:r>
    </w:p>
    <w:p>
      <w:pPr>
        <w:pStyle w:val="ListBullet"/>
      </w:pPr>
      <w:r>
        <w:rPr>
          <w:b/>
        </w:rPr>
        <w:t xml:space="preserve"> order</w:t>
      </w:r>
      <w:r>
        <w:t xml:space="preserve"> — 21</w:t>
      </w:r>
    </w:p>
    <w:p>
      <w:pPr>
        <w:pStyle w:val="Heading3"/>
      </w:pPr>
      <w:r>
        <w:t>Flagged uncertain</w:t>
      </w:r>
    </w:p>
    <w:p>
      <w:pPr>
        <w:pStyle w:val="ListBullet"/>
      </w:pPr>
      <w:r>
        <w:t>business_count_au</w:t>
      </w:r>
    </w:p>
    <w:p>
      <w:pPr>
        <w:pStyle w:val="ListBullet"/>
      </w:pPr>
      <w:r>
        <w:t>business_count_global</w:t>
      </w:r>
    </w:p>
    <w:p>
      <w:pPr>
        <w:pStyle w:val="ListBullet"/>
      </w:pPr>
      <w:r>
        <w:t>churn_risk</w:t>
      </w:r>
    </w:p>
    <w:p>
      <w:pPr>
        <w:pStyle w:val="ListBullet"/>
      </w:pPr>
      <w:r>
        <w:t>conference_event_count_au</w:t>
      </w:r>
    </w:p>
    <w:p>
      <w:pPr>
        <w:pStyle w:val="ListBullet"/>
      </w:pPr>
      <w:r>
        <w:t>incumbent_pricing</w:t>
      </w:r>
    </w:p>
    <w:p>
      <w:pPr>
        <w:pStyle w:val="ListBullet"/>
      </w:pPr>
      <w:r>
        <w:t>industry_facebook_group_size</w:t>
      </w:r>
    </w:p>
    <w:p>
      <w:pPr>
        <w:pStyle w:val="ListBullet"/>
      </w:pPr>
      <w:r>
        <w:t>recent_funding_or_ma</w:t>
      </w:r>
    </w:p>
    <w:p>
      <w:pPr>
        <w:pStyle w:val="ListBullet"/>
      </w:pPr>
      <w:r>
        <w:t>trade_publication_count</w:t>
      </w:r>
    </w:p>
    <w:p>
      <w:pPr>
        <w:pStyle w:val="ListBullet"/>
      </w:pPr>
      <w:r>
        <w:t>willingness_to_pay</w:t>
      </w:r>
    </w:p>
    <w:p>
      <w:pPr>
        <w:pBdr>
          <w:bottom w:val="single" w:sz="6" w:space="1" w:color="BFBFBF"/>
        </w:pBdr>
      </w:pPr>
    </w:p>
    <w:p>
      <w:pPr>
        <w:pStyle w:val="Heading2"/>
      </w:pPr>
      <w:r>
        <w:t>22. Mobile mechanic / on-site auto repair</w:t>
      </w:r>
    </w:p>
    <w:p>
      <w:r>
        <w:t xml:space="preserve">&lt;a id="22-mobile-mechanic-on-site-auto-repair"&gt;&lt;/a&gt; </w:t>
      </w:r>
      <w:r>
        <w:rPr>
          <w:b/>
        </w:rPr>
        <w:t>Tier:</w:t>
      </w:r>
      <w:r>
        <w:t xml:space="preserve"> E · </w:t>
      </w:r>
      <w:r>
        <w:rPr>
          <w:b/>
        </w:rPr>
        <w:t>Source:</w:t>
      </w:r>
      <w:r>
        <w:t xml:space="preserve"> </w:t>
      </w:r>
      <w:r>
        <w:rPr>
          <w:rFonts w:ascii="Consolas" w:hAnsi="Consolas"/>
          <w:sz w:val="20"/>
        </w:rPr>
        <w:t>22_mobile_mechanic.json</w:t>
      </w:r>
    </w:p>
    <w:p>
      <w:pPr>
        <w:ind w:left="425"/>
      </w:pPr>
      <w:r>
        <w:rPr>
          <w:color w:val="C8C8C8"/>
        </w:rPr>
        <w:t xml:space="preserve">│ </w:t>
      </w:r>
      <w:r>
        <w:t>Distinct buyer from smash repair; rapidly growing AU segment with no dedicated software.</w:t>
      </w:r>
    </w:p>
    <w:p>
      <w:pPr>
        <w:pStyle w:val="Heading3"/>
      </w:pPr>
      <w:r>
        <w:t>Market sizing</w:t>
      </w:r>
    </w:p>
    <w:p>
      <w:pPr>
        <w:pStyle w:val="ListBullet"/>
      </w:pPr>
      <w:r>
        <w:rPr>
          <w:b/>
        </w:rPr>
        <w:t>target buyer</w:t>
      </w:r>
      <w:r>
        <w:t xml:space="preserve"> — Owner-operator mobile mechanic (1-5 vans) or fleet ops manager at small mobile-mechanic franchises (e.g. Lube Mobile licensees).</w:t>
      </w:r>
    </w:p>
    <w:p>
      <w:pPr>
        <w:pStyle w:val="ListBullet"/>
      </w:pPr>
      <w:r>
        <w:rPr>
          <w:b/>
        </w:rPr>
        <w:t>typical size</w:t>
      </w:r>
      <w:r>
        <w:t xml:space="preserve"> — 1-3 employees, 1-3 service vans, A$200K-A$600K annual revenue. Solo operators dominate the long tail.</w:t>
      </w:r>
    </w:p>
    <w:p>
      <w:pPr>
        <w:pStyle w:val="Heading3"/>
      </w:pPr>
      <w:r>
        <w:t>Pricing reality</w:t>
      </w:r>
    </w:p>
    <w:p>
      <w:r>
        <w:rPr>
          <w:b/>
        </w:rPr>
        <w:t>incumbent pricing</w:t>
      </w:r>
    </w:p>
    <w:p>
      <w:r>
        <w:t>Shop-focused suites: AutoLeap A$179+/mo, Shopmonkey A$199/mo, Tekmetric A$179/mo (all USD, designed for brick-and-mortar shops with 50K+ monthly revenue). AU tradie-generic tools: ServiceM8 A$29-A$349/mo (usage-based), Tradify A$45-A$58/seat/mo. Trackara Pro targets mobile mechanics specifically (pricing not public).</w:t>
      </w:r>
    </w:p>
    <w:p>
      <w:pPr>
        <w:pStyle w:val="ListBullet"/>
      </w:pPr>
      <w:r>
        <w:rPr>
          <w:b/>
        </w:rPr>
        <w:t>sales motion</w:t>
      </w:r>
      <w:r>
        <w:t xml:space="preserve"> — Self-serve with low-touch inside sales (demo + onboarding call). Trade-show booth + Facebook community evangelism for first 50 customers.</w:t>
      </w:r>
    </w:p>
    <w:p>
      <w:r>
        <w:rPr>
          <w:b/>
        </w:rPr>
        <w:t>expansion revenue potential</w:t>
      </w:r>
    </w:p>
    <w:p>
      <w:r>
        <w:t>Strong: payments (Stripe Terminal / surcharging), parts marketplace rev-share with AutoGuru / Repco / Burson, financing for repairs (Afterpay-style as Lube Mobile already promotes), telematics integration. Plausible 2-3x ARPU lift via embedded payments alone (typical FSM payments take rates 0.5-0.8% of GMV).</w:t>
      </w:r>
    </w:p>
    <w:p>
      <w:pPr>
        <w:pStyle w:val="Heading3"/>
      </w:pPr>
      <w:r>
        <w:t>Competitive landscape</w:t>
      </w:r>
    </w:p>
    <w:p>
      <w:r>
        <w:rPr>
          <w:b/>
        </w:rPr>
        <w:t>incumbents</w:t>
      </w:r>
    </w:p>
    <w:p>
      <w:r>
        <w:t>1) ServiceM8 (AU, founded 2010) — dominant generic tradie FSM in AU, used by many mobile mechanics today but lacks VIN decode, parts catalogs, DVI; 2) Tradify (NZ, 2014) — similar generic tradie tool; 3) AutoLeap (US, 2020, well-funded) — shop-centric, expanding mobile features but desktop-first; 4) Shopmonkey (US, 2017, raised $250M+) and Tekmetric (US, 2017) — both brick-and-mortar focused; 5) Trackara Pro — purpose-built for mobile mechanics, small/early-stage; 6) Orderry, Workshop Software — generic auto repair, AU presence light.</w:t>
      </w:r>
    </w:p>
    <w:p>
      <w:pPr>
        <w:pStyle w:val="ListBullet"/>
      </w:pPr>
      <w:r>
        <w:rPr>
          <w:b/>
        </w:rPr>
        <w:t>incumbent age years</w:t>
      </w:r>
      <w:r>
        <w:t xml:space="preserve"> — ServiceM8 ~16 years; Tradify ~12 years; AutoLeap ~6 years. ServiceM8/Tradify are the de-facto AU incumbents and have visible UI rot complaints (Android instability, slow page loads, overwrite bugs).</w:t>
      </w:r>
    </w:p>
    <w:p>
      <w:r>
        <w:rPr>
          <w:b/>
        </w:rPr>
        <w:t>user satisfaction signals</w:t>
      </w:r>
    </w:p>
    <w:p>
      <w:r>
        <w:t>Capterra/Trustpilot: ServiceM8 Android version repeatedly criticised ('lost everything', 'oops something went wrong', forced re-logins). Tradify: 'horrible customer service when cancelling', 'no offline access', timesheet overwrite bugs. Mobile mechanics specifically complain shop software is 'desktop crammed into a phone' — buttons too small, workflows assume service advisor, no van-inventory model, no mileage/travel logging, no offline capability (Trackara Pro marketing thesis). Reddit r/MechanicAdvice and r/AusFinance threads echo: spreadsheets + invoicing apps still common.</w:t>
      </w:r>
    </w:p>
    <w:p>
      <w:r>
        <w:rPr>
          <w:b/>
        </w:rPr>
        <w:t>ai disruption risk</w:t>
      </w:r>
    </w:p>
    <w:p>
      <w:r>
        <w:t>Moderate. AI is being grafted onto Aspire/FieldRoutes via ServiceTitan's $250M R&amp;D push, and AutoLeap is shipping AI estimate write-ups. No identified AI-native mobile-mechanic challenger as of mid-2026; window still open for 12-18 months.</w:t>
      </w:r>
    </w:p>
    <w:p>
      <w:pPr>
        <w:pStyle w:val="Heading3"/>
      </w:pPr>
      <w:r>
        <w:t>Opportunity quality</w:t>
      </w:r>
    </w:p>
    <w:p>
      <w:r>
        <w:rPr>
          <w:b/>
        </w:rPr>
        <w:t>core pain</w:t>
      </w:r>
    </w:p>
    <w:p>
      <w:r>
        <w:t>Mobile mechanics juggle: (a) booking + dispatch from phone calls/AutoGuru/website, (b) van-as-warehouse parts inventory across multiple vans with no min-stock auto-replenish, (c) on-vehicle VIN/rego decode + service-history capture, (d) digital vehicle inspections (DVI) with photo evidence at the customer's driveway, (e) Stripe Terminal payments + Afterpay-style financing, (f) compliance log for warranty/roadworthy. Today this is ServiceM8 + an Excel parts sheet + Repco/Burson web logins + paper invoices. No single tool spans the workflow.</w:t>
      </w:r>
    </w:p>
    <w:p>
      <w:r>
        <w:rPr>
          <w:b/>
        </w:rPr>
        <w:t>moat source</w:t>
      </w:r>
    </w:p>
    <w:p>
      <w:r>
        <w:t>Parts catalog integrations (Repco, Burson, Bapcor) + VIN/rego decode (NEVDIS access via approved data partner) + payments rake. Network effect of an AutoGuru-style consumer marketplace bolted on. Data moat from accumulated service history per VIN over time.</w:t>
      </w:r>
    </w:p>
    <w:p>
      <w:pPr>
        <w:pStyle w:val="ListBullet"/>
      </w:pPr>
      <w:r>
        <w:rPr>
          <w:b/>
        </w:rPr>
        <w:t>critical integrations</w:t>
      </w:r>
      <w:r>
        <w:t xml:space="preserve"> — Xero / MYOB (mandatory in AU), Stripe + Stripe Terminal, NEVDIS / rego lookup, Repco / Burson / Bapcor parts catalogs, AutoGuru / Lube Mobile booking feeds, Google Calendar, Twilio SMS.</w:t>
      </w:r>
    </w:p>
    <w:p>
      <w:pPr>
        <w:pStyle w:val="ListBullet"/>
      </w:pPr>
      <w:r>
        <w:rPr>
          <w:b/>
        </w:rPr>
        <w:t>incumbent ehr lock in</w:t>
      </w:r>
      <w:r>
        <w:t xml:space="preserve"> — None. Buyers use generic tools they actively dislike; no sticky vertical platform to dislodge — pure greenfield.</w:t>
      </w:r>
    </w:p>
    <w:p>
      <w:pPr>
        <w:pStyle w:val="Heading3"/>
      </w:pPr>
      <w:r>
        <w:t>Build difficulty</w:t>
      </w:r>
    </w:p>
    <w:p>
      <w:r>
        <w:rPr>
          <w:b/>
        </w:rPr>
        <w:t>regulatory complexity</w:t>
      </w:r>
    </w:p>
    <w:p>
      <w:r>
        <w:t>Low to moderate. No federal licensing for the mechanic trade per se, but state-by-state Motor Vehicle Repairer / Repairer's licence applies (NSW Fair Trading, VIC VBA, QLD MVRA). Roadworthy/pink slip workflows differ by state. No equivalent of pest-control chemical logs.</w:t>
      </w:r>
    </w:p>
    <w:p>
      <w:r>
        <w:rPr>
          <w:b/>
        </w:rPr>
        <w:t>regulatory changes 2025 2026</w:t>
      </w:r>
    </w:p>
    <w:p>
      <w:r>
        <w:t>No identified single forcing function. Background trends: ACCC right-to-repair scheme for motor vehicle service info (MVSI) operational since July 2022 continues to expand OEM data access. EV servicing rules and high-voltage technician licensing being phased in across states (e.g. VIC AS/NZS 5732 EV awareness 2025-2027) — creates compliance opportunity but not a hard cliff.</w:t>
      </w:r>
    </w:p>
    <w:p>
      <w:pPr>
        <w:pStyle w:val="ListBullet"/>
      </w:pPr>
      <w:r>
        <w:rPr>
          <w:b/>
        </w:rPr>
        <w:t>domain depth</w:t>
      </w:r>
      <w:r>
        <w:t xml:space="preserve"> — Moderate. Workflow is observable from ride-alongs; parts catalogs and VIN decode are integration problems not domain mysteries. Outsider can ship MVP credibly with 2-3 design partners.</w:t>
      </w:r>
    </w:p>
    <w:p>
      <w:pPr>
        <w:pStyle w:val="ListBullet"/>
      </w:pPr>
      <w:r>
        <w:rPr>
          <w:b/>
        </w:rPr>
        <w:t>mvp effort</w:t>
      </w:r>
      <w:r>
        <w:t xml:space="preserve"> — 4-6 months for a solo/small team (jobs, customers, vehicles with VIN, van inventory, invoicing, Stripe, basic mobile PWA).</w:t>
      </w:r>
    </w:p>
    <w:p>
      <w:pPr>
        <w:pStyle w:val="ListBullet"/>
      </w:pPr>
      <w:r>
        <w:rPr>
          <w:b/>
        </w:rPr>
        <w:t>technical risks</w:t>
      </w:r>
      <w:r>
        <w:t xml:space="preserve"> — VIN/rego decode data access (NEVDIS gated to approved organisations); parts-catalog API access (Repco/Burson typically B2B not open); offline-first mobile sync; multi-van inventory transfers. None are research-grade.</w:t>
      </w:r>
    </w:p>
    <w:p>
      <w:pPr>
        <w:pStyle w:val="ListBullet"/>
      </w:pPr>
      <w:r>
        <w:rPr>
          <w:b/>
        </w:rPr>
        <w:t>state by state variance au</w:t>
      </w:r>
      <w:r>
        <w:t xml:space="preserve"> — Moderate. Motor vehicle repairer licensing differs per state, pink slip/roadworthy schemes differ, but the core job/parts/invoice workflow is portable.</w:t>
      </w:r>
    </w:p>
    <w:p>
      <w:pPr>
        <w:pStyle w:val="ListBullet"/>
      </w:pPr>
      <w:r>
        <w:rPr>
          <w:b/>
        </w:rPr>
        <w:t>data residency requirement</w:t>
      </w:r>
      <w:r>
        <w:t xml:space="preserve"> — No hard requirement. AU hosting (Supabase ap-southeast-2) is a marketing positive but not legally mandated.</w:t>
      </w:r>
    </w:p>
    <w:p>
      <w:pPr>
        <w:pStyle w:val="Heading3"/>
      </w:pPr>
      <w:r>
        <w:t>Distribution difficulty</w:t>
      </w:r>
    </w:p>
    <w:p>
      <w:r>
        <w:rPr>
          <w:b/>
        </w:rPr>
        <w:t>channel options</w:t>
      </w:r>
    </w:p>
    <w:p>
      <w:r>
        <w:t>1) Facebook groups (AU Mobile Mechanics, Aussie Mechanics, suburb-level trade groups) — high density of owner-operators; 2) AutoGuru marketplace as channel partner (they already aggregate mobile mechanics); 3) Trade shows: Australian Auto Aftermarket Expo (annual, Melbourne, ~$8K booth); 4) SEO content (mobile mechanic software AU, VIN decoder, ServiceM8 alternative); 5) MTA/VACC state associations newsletter sponsorships; 6) Cold outbound — ABN + ASIC + Google Maps scraping yields verified business contacts.</w:t>
      </w:r>
    </w:p>
    <w:p>
      <w:pPr>
        <w:pStyle w:val="ListBullet"/>
      </w:pPr>
      <w:r>
        <w:rPr>
          <w:b/>
        </w:rPr>
        <w:t>trade association count au</w:t>
      </w:r>
      <w:r>
        <w:t xml:space="preserve"> — ~8 active (VACC VIC, MTA NSW/QLD/SA/WA, MTAA national, AAAA national, plus AMIF). Mobile mechanics underserved by these (which lean toward shops/dealerships).</w:t>
      </w:r>
    </w:p>
    <w:p>
      <w:pPr>
        <w:pStyle w:val="ListBullet"/>
      </w:pPr>
      <w:r>
        <w:rPr>
          <w:b/>
        </w:rPr>
        <w:t>trade publication count</w:t>
      </w:r>
      <w:r>
        <w:t xml:space="preserve"> — ~5-8 (AAAA Magazine, AutoTalk, Motor Trader, Australasian Paint &amp; Panel — though latter is smash repair). Limited mobile-specific publications.</w:t>
      </w:r>
    </w:p>
    <w:p>
      <w:pPr>
        <w:pStyle w:val="ListBullet"/>
      </w:pPr>
      <w:r>
        <w:rPr>
          <w:b/>
        </w:rPr>
        <w:t>conference event count au</w:t>
      </w:r>
      <w:r>
        <w:t xml:space="preserve"> — 2-3 under $10K (AAA Expo Melbourne, MTA state expos, regional auto trade events).</w:t>
      </w:r>
    </w:p>
    <w:p>
      <w:pPr>
        <w:pStyle w:val="ListBullet"/>
      </w:pPr>
      <w:r>
        <w:rPr>
          <w:b/>
        </w:rPr>
        <w:t>cold outbound viability</w:t>
      </w:r>
      <w:r>
        <w:t xml:space="preserve"> — High. Mobile mechanics advertise on Google Maps, Hipages, Oneflare, AutoGuru — phone + email are public. ABN lookup yields legal entity. Enrichment with Clearbit/Apollo viable.</w:t>
      </w:r>
    </w:p>
    <w:p>
      <w:pPr>
        <w:pStyle w:val="ListBullet"/>
      </w:pPr>
      <w:r>
        <w:rPr>
          <w:b/>
        </w:rPr>
        <w:t>founder market fit proxy</w:t>
      </w:r>
      <w:r>
        <w:t xml:space="preserve"> — Open vertical. Mechanics trust software outsiders more than e.g. funeral directors; demo + reference customer suffices. Non-mechanic founders have shipped ServiceM8, AutoLeap, Trackara successfully.</w:t>
      </w:r>
    </w:p>
    <w:p>
      <w:pPr>
        <w:pStyle w:val="ListBullet"/>
      </w:pPr>
      <w:r>
        <w:rPr>
          <w:b/>
        </w:rPr>
        <w:t>case study acquisition cost</w:t>
      </w:r>
      <w:r>
        <w:t xml:space="preserve"> — Low. 5 reference customers achievable in 4-8 weeks via Facebook groups + free pilot. Mobile mechanics are vocal and refer easily.</w:t>
      </w:r>
    </w:p>
    <w:p>
      <w:pPr>
        <w:pStyle w:val="ListBullet"/>
      </w:pPr>
      <w:r>
        <w:rPr>
          <w:b/>
        </w:rPr>
        <w:t>content seo competitiveness</w:t>
      </w:r>
      <w:r>
        <w:t xml:space="preserve"> — Medium. 'Auto repair software' is crowded, but 'mobile mechanic software AU' and long-tail (VIN decoder AU, ServiceM8 vs alternative) have low DR competitors and are rankable in 6-9 months.</w:t>
      </w:r>
    </w:p>
    <w:p>
      <w:r>
        <w:rPr>
          <w:b/>
        </w:rPr>
        <w:t>insurer or gatekeeper dependency</w:t>
      </w:r>
    </w:p>
    <w:p>
      <w:r>
        <w:t>Low for core product. NEVDIS access is the one real gatekeeper (data broker partnership required); workaround is manual rego entry initially. Insurer integration only matters if expanding into smash repair (different buyer).</w:t>
      </w:r>
    </w:p>
    <w:p>
      <w:pPr>
        <w:pStyle w:val="Heading3"/>
      </w:pPr>
      <w:r>
        <w:t>Personal fit (Manuva reuse / founder fit)</w:t>
      </w:r>
    </w:p>
    <w:p>
      <w:r>
        <w:rPr>
          <w:b/>
        </w:rPr>
        <w:t>manuva data model reuse pct</w:t>
      </w:r>
    </w:p>
    <w:p>
      <w:r>
        <w:t>40-55%. Direct reuse: customers, suppliers (=parts vendors), inventory items + bins (=van compartments), stock levels, purchase orders, activity_log, tenant/RLS, auth. New: vehicles (VIN/rego/make/model/odometer), jobs (= production orders re-skinned), DVI photo capture, recurring service intervals.</w:t>
      </w:r>
    </w:p>
    <w:p>
      <w:r>
        <w:rPr>
          <w:b/>
        </w:rPr>
        <w:t>manuva code reuse</w:t>
      </w:r>
    </w:p>
    <w:p>
      <w:r>
        <w:t>Auth, tenant context (getServerTenantContext), RLS patterns, activity logging, server actions pattern, Xero/MYOB integration scaffolding, CSS Modules design system — all transfer cleanly. Inventory + BOM logic largely portable to van-inventory + service-kit concept.</w:t>
      </w:r>
    </w:p>
    <w:p>
      <w:pPr>
        <w:pStyle w:val="ListBullet"/>
      </w:pPr>
      <w:r>
        <w:rPr>
          <w:b/>
        </w:rPr>
        <w:t>buyer persona overlap with manuva</w:t>
      </w:r>
      <w:r>
        <w:t xml:space="preserve"> — Very low. Manuva sells to small AU manufacturers (process industry, food, fabrication). No natural cross-sell path. Fresh GTM motion required.</w:t>
      </w:r>
    </w:p>
    <w:p>
      <w:pPr>
        <w:pStyle w:val="ListBullet"/>
      </w:pPr>
      <w:r>
        <w:rPr>
          <w:b/>
        </w:rPr>
        <w:t>adjacency to manufacturing</w:t>
      </w:r>
      <w:r>
        <w:t xml:space="preserve"> — Low-moderate. Both are physical-goods + inventory + work-order businesses, but the customer, channel, and domain rituals differ significantly.</w:t>
      </w:r>
    </w:p>
    <w:p>
      <w:pPr>
        <w:pStyle w:val="ListBullet"/>
      </w:pPr>
      <w:r>
        <w:rPr>
          <w:b/>
        </w:rPr>
        <w:t>technical moat durability months</w:t>
      </w:r>
      <w:r>
        <w:t xml:space="preserve"> — 6-12 months. An AI-coding-equipped competitor could replicate a baseline MVP in a quarter. Durable moat must be integrations (NEVDIS, parts catalogs, payments) + brand + customer base, not code.</w:t>
      </w:r>
    </w:p>
    <w:p>
      <w:pPr>
        <w:pStyle w:val="Heading3"/>
      </w:pPr>
      <w:r>
        <w:t>Unit economics</w:t>
      </w:r>
    </w:p>
    <w:p>
      <w:pPr>
        <w:pStyle w:val="ListBullet"/>
      </w:pPr>
      <w:r>
        <w:rPr>
          <w:b/>
        </w:rPr>
        <w:t>gross margin sensitivity</w:t>
      </w:r>
      <w:r>
        <w:t xml:space="preserve"> — Healthy. Minimal AI inference required for core product; SMS notifications priced per message and passed through. Stripe Terminal hardware is one-off. Expect 80-85% gross margin at scale.</w:t>
      </w:r>
    </w:p>
    <w:p>
      <w:pPr>
        <w:pStyle w:val="ListBullet"/>
      </w:pPr>
      <w:r>
        <w:rPr>
          <w:b/>
        </w:rPr>
        <w:t>multi location natural</w:t>
      </w:r>
      <w:r>
        <w:t xml:space="preserve"> — Limited. Most operators remain 1-3 vans for life. Franchise networks (Lube Mobile) are an exception and would be a separate sales motion. Per-van seat pricing is the natural expansion lever.</w:t>
      </w:r>
    </w:p>
    <w:p>
      <w:pPr>
        <w:pStyle w:val="Heading3"/>
      </w:pPr>
      <w:r>
        <w:t>Other info</w:t>
      </w:r>
    </w:p>
    <w:p>
      <w:pPr>
        <w:pStyle w:val="ListBullet"/>
      </w:pPr>
      <w:r>
        <w:rPr>
          <w:b/>
        </w:rPr>
        <w:t xml:space="preserve"> outline id</w:t>
      </w:r>
      <w:r>
        <w:t xml:space="preserve"> — 22_mobile_mechanic</w:t>
      </w:r>
    </w:p>
    <w:p>
      <w:pPr>
        <w:pStyle w:val="ListBullet"/>
      </w:pPr>
      <w:r>
        <w:rPr>
          <w:b/>
        </w:rPr>
        <w:t xml:space="preserve"> name</w:t>
      </w:r>
      <w:r>
        <w:t xml:space="preserve"> — Mobile mechanic / on-site auto repair</w:t>
      </w:r>
    </w:p>
    <w:p>
      <w:pPr>
        <w:pStyle w:val="ListBullet"/>
      </w:pPr>
      <w:r>
        <w:rPr>
          <w:b/>
        </w:rPr>
        <w:t xml:space="preserve"> tier</w:t>
      </w:r>
      <w:r>
        <w:t xml:space="preserve"> — E</w:t>
      </w:r>
    </w:p>
    <w:p>
      <w:pPr>
        <w:pStyle w:val="ListBullet"/>
      </w:pPr>
      <w:r>
        <w:rPr>
          <w:b/>
        </w:rPr>
        <w:t xml:space="preserve"> hypothesis</w:t>
      </w:r>
      <w:r>
        <w:t xml:space="preserve"> — Distinct buyer from smash repair; rapidly growing AU segment with no dedicated software.</w:t>
      </w:r>
    </w:p>
    <w:p>
      <w:pPr>
        <w:pStyle w:val="ListBullet"/>
      </w:pPr>
      <w:r>
        <w:rPr>
          <w:b/>
        </w:rPr>
        <w:t xml:space="preserve"> order</w:t>
      </w:r>
      <w:r>
        <w:t xml:space="preserve"> — 22</w:t>
      </w:r>
    </w:p>
    <w:p>
      <w:pPr>
        <w:pStyle w:val="Heading3"/>
      </w:pPr>
      <w:r>
        <w:t>Flagged uncertain</w:t>
      </w:r>
    </w:p>
    <w:p>
      <w:pPr>
        <w:pStyle w:val="ListBullet"/>
      </w:pPr>
      <w:r>
        <w:t>business_count_au</w:t>
      </w:r>
    </w:p>
    <w:p>
      <w:pPr>
        <w:pStyle w:val="ListBullet"/>
      </w:pPr>
      <w:r>
        <w:t>business_count_global</w:t>
      </w:r>
    </w:p>
    <w:p>
      <w:pPr>
        <w:pStyle w:val="ListBullet"/>
      </w:pPr>
      <w:r>
        <w:t>churn_risk</w:t>
      </w:r>
    </w:p>
    <w:p>
      <w:pPr>
        <w:pStyle w:val="ListBullet"/>
      </w:pPr>
      <w:r>
        <w:t>customers_needed_for_target_arr</w:t>
      </w:r>
    </w:p>
    <w:p>
      <w:pPr>
        <w:pStyle w:val="ListBullet"/>
      </w:pPr>
      <w:r>
        <w:t>industry_facebook_group_size</w:t>
      </w:r>
    </w:p>
    <w:p>
      <w:pPr>
        <w:pStyle w:val="ListBullet"/>
      </w:pPr>
      <w:r>
        <w:t>realistic_arpu_au</w:t>
      </w:r>
    </w:p>
    <w:p>
      <w:pPr>
        <w:pStyle w:val="ListBullet"/>
      </w:pPr>
      <w:r>
        <w:t>recent_funding_or_ma</w:t>
      </w:r>
    </w:p>
    <w:p>
      <w:pPr>
        <w:pStyle w:val="ListBullet"/>
      </w:pPr>
      <w:r>
        <w:t>willingness_to_pay</w:t>
      </w:r>
    </w:p>
    <w:p>
      <w:pPr>
        <w:pBdr>
          <w:bottom w:val="single" w:sz="6" w:space="1" w:color="BFBFBF"/>
        </w:pBdr>
      </w:pPr>
    </w:p>
    <w:p>
      <w:pPr>
        <w:pStyle w:val="Heading2"/>
      </w:pPr>
      <w:r>
        <w:t>23. Pest control routing &amp; compliance</w:t>
      </w:r>
    </w:p>
    <w:p>
      <w:r>
        <w:t xml:space="preserve">&lt;a id="23-pest-control-routing-compliance"&gt;&lt;/a&gt; </w:t>
      </w:r>
      <w:r>
        <w:rPr>
          <w:b/>
        </w:rPr>
        <w:t>Tier:</w:t>
      </w:r>
      <w:r>
        <w:t xml:space="preserve"> E · </w:t>
      </w:r>
      <w:r>
        <w:rPr>
          <w:b/>
        </w:rPr>
        <w:t>Source:</w:t>
      </w:r>
      <w:r>
        <w:t xml:space="preserve"> </w:t>
      </w:r>
      <w:r>
        <w:rPr>
          <w:rFonts w:ascii="Consolas" w:hAnsi="Consolas"/>
          <w:sz w:val="20"/>
        </w:rPr>
        <w:t>23_pest_control.json</w:t>
      </w:r>
    </w:p>
    <w:p>
      <w:pPr>
        <w:ind w:left="425"/>
      </w:pPr>
      <w:r>
        <w:rPr>
          <w:color w:val="C8C8C8"/>
        </w:rPr>
        <w:t xml:space="preserve">│ </w:t>
      </w:r>
      <w:r>
        <w:t>Chemical-use logs + route optimization + license expiry tracking; mid-tier FSM doesn't fit cleanly.</w:t>
      </w:r>
    </w:p>
    <w:p>
      <w:pPr>
        <w:pStyle w:val="Heading3"/>
      </w:pPr>
      <w:r>
        <w:t>Market sizing</w:t>
      </w:r>
    </w:p>
    <w:p>
      <w:pPr>
        <w:pStyle w:val="ListBullet"/>
      </w:pPr>
      <w:r>
        <w:rPr>
          <w:b/>
        </w:rPr>
        <w:t>target buyer</w:t>
      </w:r>
      <w:r>
        <w:t xml:space="preserve"> — Owner-operator or operations manager of a 2-25 technician pest control business. Decision-maker is typically the licensed principal technician who also handles compliance.</w:t>
      </w:r>
    </w:p>
    <w:p>
      <w:r>
        <w:rPr>
          <w:b/>
        </w:rPr>
        <w:t>business count au</w:t>
      </w:r>
    </w:p>
    <w:p>
      <w:r>
        <w:t>2,924 Building Pest Control Services businesses in AU (IBISWorld 2025-26, +0.9% YoY). Industry revenue ~A$1.9B. Realistic SaaS-serviceable subset (excluding sole traders unwilling to pay $100+/mo and the large 50+ tech operators on PestPac/FieldRoutes) is ~1,500-2,000.</w:t>
      </w:r>
    </w:p>
    <w:p>
      <w:pPr>
        <w:pStyle w:val="ListBullet"/>
      </w:pPr>
      <w:r>
        <w:rPr>
          <w:b/>
        </w:rPr>
        <w:t>typical size</w:t>
      </w:r>
      <w:r>
        <w:t xml:space="preserve"> — 3-15 technicians, A$600K-A$5M annual revenue. Owner often holds the principal licence and rides along.</w:t>
      </w:r>
    </w:p>
    <w:p>
      <w:pPr>
        <w:pStyle w:val="Heading3"/>
      </w:pPr>
      <w:r>
        <w:t>Pricing reality</w:t>
      </w:r>
    </w:p>
    <w:p>
      <w:r>
        <w:rPr>
          <w:b/>
        </w:rPr>
        <w:t>incumbent pricing</w:t>
      </w:r>
    </w:p>
    <w:p>
      <w:r>
        <w:t>GorillaDesk from US$49/mo (entry); ServSuite legacy plans US$126 / US$186 / US$339/mo before quote-only switch; PestPac and FieldRoutes are custom-quote, typically US$150-400/mo per user equivalent at SMB scale; Briostack mid-tier. In AU, generic tradie tools (ServiceM8, Tradify, AroFlo) used as poor-fit substitutes at A$50-A$150/mo.</w:t>
      </w:r>
    </w:p>
    <w:p>
      <w:pPr>
        <w:pStyle w:val="ListBullet"/>
      </w:pPr>
      <w:r>
        <w:rPr>
          <w:b/>
        </w:rPr>
        <w:t>sales motion</w:t>
      </w:r>
      <w:r>
        <w:t xml:space="preserve"> — Inside sales with demo + 2-week pilot. AEPMA trade-show booth and state-association partnerships drive top of funnel. Self-serve trial for sole traders.</w:t>
      </w:r>
    </w:p>
    <w:p>
      <w:r>
        <w:rPr>
          <w:b/>
        </w:rPr>
        <w:t>expansion revenue potential</w:t>
      </w:r>
    </w:p>
    <w:p>
      <w:r>
        <w:t>Strong: per-technician seat expansion, customer-portal payments (Stripe), termite-warranty insurance referral, chemical-supplier rebate marketplace, AI-driven route optimization (premium tier). Embedded fintech via consumer payment plans for termite treatments (A$3-10K invoices). Plausible 2-2.5x ARPU lift.</w:t>
      </w:r>
    </w:p>
    <w:p>
      <w:pPr>
        <w:pStyle w:val="Heading3"/>
      </w:pPr>
      <w:r>
        <w:t>Competitive landscape</w:t>
      </w:r>
    </w:p>
    <w:p>
      <w:r>
        <w:rPr>
          <w:b/>
        </w:rPr>
        <w:t>incumbents</w:t>
      </w:r>
    </w:p>
    <w:p>
      <w:r>
        <w:t>1) PestPac (WorkWave, US) — legacy 30+ year incumbent, custom quote, heavy and dated; 2) FieldRoutes (US, now ServiceTitan company since 2022) — modern but US-centric, custom quote, $250M R&amp;D backing; 3) ServSuite by FieldRoutes — same parent; 4) Briostack (US) — mid-market, route-optimization complaints; 5) GorillaDesk (US, ~US$49+) — SMB self-serve, light on AU compliance; 6) Fieldwork (US) — newer entrant with chemical tracking; 7) AU/local: Rapid Inspect (termite inspections), Pest Aware, plus generic ServiceM8/AroFlo. No AU-native end-to-end pest platform of scale.</w:t>
      </w:r>
    </w:p>
    <w:p>
      <w:pPr>
        <w:pStyle w:val="ListBullet"/>
      </w:pPr>
      <w:r>
        <w:rPr>
          <w:b/>
        </w:rPr>
        <w:t>incumbent age years</w:t>
      </w:r>
      <w:r>
        <w:t xml:space="preserve"> — PestPac founded ~1985 (40+ years); ServSuite founded 1996; FieldRoutes (formerly PestRoutes) founded 2012; Briostack 2014. Two of the top three are 25+ years old with documented UI rot.</w:t>
      </w:r>
    </w:p>
    <w:p>
      <w:r>
        <w:rPr>
          <w:b/>
        </w:rPr>
        <w:t>user satisfaction signals</w:t>
      </w:r>
    </w:p>
    <w:p>
      <w:r>
        <w:t>Capterra/G2: Briostack — 'route optimization is horrendous, spending hours fixing routes monthly/daily'; PestPac — 'poor customer service', 'less value for price', 'archaic interface'; FieldRoutes — generally better reviewed but 'expensive for small operators' and 'support response slow post-ServiceTitan acquisition'. AU-specific complaint: 'no APVMA permit/chemical mapping', 'no NSW EPA record-keeping template', forcing technicians to keep parallel paper or Excel logs.</w:t>
      </w:r>
    </w:p>
    <w:p>
      <w:r>
        <w:rPr>
          <w:b/>
        </w:rPr>
        <w:t>recent funding or ma</w:t>
      </w:r>
    </w:p>
    <w:p>
      <w:r>
        <w:t>ServiceTitan IPO Dec 2024 ($TTAN) consolidating FieldRoutes + Aspire under one parent; $250M R&amp;D commitment announced at Ignite 2025. WorkWave (PestPac parent) PE-owned (IFS / EQT). No major net-new pest-control SaaS raise identified mid-2025-2026 in AU. Briostack acquired by ServicePro / Anstar 2020. Consolidation phase, not greenfield VC.</w:t>
      </w:r>
    </w:p>
    <w:p>
      <w:r>
        <w:rPr>
          <w:b/>
        </w:rPr>
        <w:t>ai disruption risk</w:t>
      </w:r>
    </w:p>
    <w:p>
      <w:r>
        <w:t>Moderate-high. FieldRoutes is shipping AI route optimization, predictive scheduling, and AI dispatch via ServiceTitan's R&amp;D pipeline. AI-native challenger window is narrowing — likely 12-18 months before AI features become table stakes.</w:t>
      </w:r>
    </w:p>
    <w:p>
      <w:pPr>
        <w:pStyle w:val="Heading3"/>
      </w:pPr>
      <w:r>
        <w:t>Opportunity quality</w:t>
      </w:r>
    </w:p>
    <w:p>
      <w:r>
        <w:rPr>
          <w:b/>
        </w:rPr>
        <w:t>core pain</w:t>
      </w:r>
    </w:p>
    <w:p>
      <w:r>
        <w:t>Three unsolved-in-AU pains: (1) compulsory chemical-use record keeping under NSW Pesticides Regulation 2017 Part 4 (and equivalents in VIC PHW Act, QLD Health Pest Management) — technicians keep paper logbooks or Excel; existing US software doesn't model APVMA PubCRIS permit numbers, active constituents, or AU pest+host taxonomy. (2) Technician licence expiry tracking — VIC technician licences expire 3 years, trainee 12 months, NSW 5 years; missing a renewal halts revenue; spreadsheets dominate. (3) Daily route optimization across spread-out suburban jobs with chemical-mix-by-stop constraint; mid-tier FSM lacks chemical-aware routing. Today's stack: ServiceM8 + Word .docx safety data sheets + paper logbooks + Xero.</w:t>
      </w:r>
    </w:p>
    <w:p>
      <w:r>
        <w:rPr>
          <w:b/>
        </w:rPr>
        <w:t>moat source</w:t>
      </w:r>
    </w:p>
    <w:p>
      <w:r>
        <w:t>Regulatory data moat: APVMA PubCRIS sync, state-by-state record-keeping rule engine, audit-ready export. Workflow moat: chemical inventory tied to technician licence + job + customer + state regulation. Network effect via shared chemical-mix recipes and SDS library. Switching cost via 7-year audit retention requirement.</w:t>
      </w:r>
    </w:p>
    <w:p>
      <w:r>
        <w:rPr>
          <w:b/>
        </w:rPr>
        <w:t>critical integrations</w:t>
      </w:r>
    </w:p>
    <w:p>
      <w:r>
        <w:t>Xero / MYOB; Stripe (consumer plans for termite); APVMA PubCRIS chemical database; NSW EPA / QLD Health / VIC DHHS technician licence verification (manual or scraped); SafeWorkAustralia SDS; Twilio SMS; Google Maps / Mapbox for routing; Cliniko-style customer portal.</w:t>
      </w:r>
    </w:p>
    <w:p>
      <w:pPr>
        <w:pStyle w:val="ListBullet"/>
      </w:pPr>
      <w:r>
        <w:rPr>
          <w:b/>
        </w:rPr>
        <w:t>incumbent ehr lock in</w:t>
      </w:r>
      <w:r>
        <w:t xml:space="preserve"> — Low. No EHR-equivalent owns pest data. Customer data lives in PestPac / Briostack but exports cleanly; switching cost is workflow not data lock-in.</w:t>
      </w:r>
    </w:p>
    <w:p>
      <w:pPr>
        <w:pStyle w:val="Heading3"/>
      </w:pPr>
      <w:r>
        <w:t>Build difficulty</w:t>
      </w:r>
    </w:p>
    <w:p>
      <w:r>
        <w:rPr>
          <w:b/>
        </w:rPr>
        <w:t>regulatory complexity</w:t>
      </w:r>
    </w:p>
    <w:p>
      <w:r>
        <w:t>High. Each AU state administers its own pest-management licensing and pesticide regulation (NSW EPA, VIC DHHS, QLD Health, WA Health, SA Health, TAS DPIPWE) with different record-keeping templates, retention periods (typically 4-7 years), notification rules (community notification for outdoor spraying), and trainee/principal/technician licence tiers. Federal APVMA controls the chemicals themselves (label rates, off-label permits).</w:t>
      </w:r>
    </w:p>
    <w:p>
      <w:r>
        <w:rPr>
          <w:b/>
        </w:rPr>
        <w:t>regulatory changes 2025 2026</w:t>
      </w:r>
    </w:p>
    <w:p>
      <w:r>
        <w:t>APVMA is mid-review of 21 active constituents including all four neonicotinoids (clothianidin, imidacloprid, thiamethoxam, acetamiprid) — proposed regulatory decisions rolling out Dec 2025 through Oct 2026. Each decision can change permitted uses, label rates, and record-keeping fields overnight, creating churn-forcing events that favour a software vendor who ships rule updates fast. NSW EPA continues to tighten compulsory record-keeping audits. WHS Code-of-Practice updates and PFAS-related restrictions also pending. No single 'July 2026 cliff' like NSW eCoC, but rolling compliance pressure throughout the window.</w:t>
      </w:r>
    </w:p>
    <w:p>
      <w:pPr>
        <w:pStyle w:val="ListBullet"/>
      </w:pPr>
      <w:r>
        <w:rPr>
          <w:b/>
        </w:rPr>
        <w:t>domain depth</w:t>
      </w:r>
      <w:r>
        <w:t xml:space="preserve"> — Moderate-high. Outsider can ship MVP with 2-3 design partners but must internalise APVMA label structure, state record-keeping schemas, and termite-warranty workflow. ~3-month domain ramp before credible product.</w:t>
      </w:r>
    </w:p>
    <w:p>
      <w:r>
        <w:rPr>
          <w:b/>
        </w:rPr>
        <w:t>mvp effort</w:t>
      </w:r>
    </w:p>
    <w:p>
      <w:r>
        <w:t>5-8 months for solo/small team (jobs, customers, properties, technicians + licences, chemical inventory, application records, routing v1, Xero, customer portal, audit export). Chemical rule engine + state matrix is the long pole.</w:t>
      </w:r>
    </w:p>
    <w:p>
      <w:r>
        <w:rPr>
          <w:b/>
        </w:rPr>
        <w:t>technical risks</w:t>
      </w:r>
    </w:p>
    <w:p>
      <w:r>
        <w:t>Route optimization at scale (incumbents struggle — see Briostack); offline-first mobile for rural job sites; APVMA PubCRIS data ingest (no clean public API — needs scraping or PDF parsing); multi-state rule engine maintenance; SDS storage/version control.</w:t>
      </w:r>
    </w:p>
    <w:p>
      <w:r>
        <w:rPr>
          <w:b/>
        </w:rPr>
        <w:t>state by state variance au</w:t>
      </w:r>
    </w:p>
    <w:p>
      <w:r>
        <w:t>High. Six state regulators + federal APVMA. Record-keeping fields, notification thresholds, licence categories, and renewal periods all differ. Rule engine per state is mandatory; this is also a competitive moat against US incumbents.</w:t>
      </w:r>
    </w:p>
    <w:p>
      <w:pPr>
        <w:pStyle w:val="ListBullet"/>
      </w:pPr>
      <w:r>
        <w:rPr>
          <w:b/>
        </w:rPr>
        <w:t>data residency requirement</w:t>
      </w:r>
      <w:r>
        <w:t xml:space="preserve"> — Soft. Not legally mandated, but auditors and government clients (council pest contracts) prefer AU hosting. Supabase ap-southeast-2 sufficient.</w:t>
      </w:r>
    </w:p>
    <w:p>
      <w:pPr>
        <w:pStyle w:val="Heading3"/>
      </w:pPr>
      <w:r>
        <w:t>Distribution difficulty</w:t>
      </w:r>
    </w:p>
    <w:p>
      <w:r>
        <w:rPr>
          <w:b/>
        </w:rPr>
        <w:t>channel options</w:t>
      </w:r>
    </w:p>
    <w:p>
      <w:r>
        <w:t>1) AEPMA annual conference + state chapter events (peak body, ~A$5-10K booth); 2) State-by-state pest-management association sponsorships (NSW PCA, etc.); 3) Industry magazine Professional Pest Manager (paid sponsorship slots); 4) Facebook: 'Australian Pest Control Operators', state groups; 5) MPL Training Centre and registered training organisations as channel for new-licensee onboarding; 6) Cold outbound (licensed technician registers are partially public via state regulators); 7) Google Ads on 'pest control software Australia'.</w:t>
      </w:r>
    </w:p>
    <w:p>
      <w:pPr>
        <w:pStyle w:val="ListBullet"/>
      </w:pPr>
      <w:r>
        <w:rPr>
          <w:b/>
        </w:rPr>
        <w:t>trade association count au</w:t>
      </w:r>
      <w:r>
        <w:t xml:space="preserve"> — ~6-8 (AEPMA national, AWPMA women's chapter, plus state pest-management associations in NSW, QLD, VIC, WA, SA).</w:t>
      </w:r>
    </w:p>
    <w:p>
      <w:pPr>
        <w:pStyle w:val="ListBullet"/>
      </w:pPr>
      <w:r>
        <w:rPr>
          <w:b/>
        </w:rPr>
        <w:t>conference event count au</w:t>
      </w:r>
      <w:r>
        <w:t xml:space="preserve"> — 1-2 main (AEPMA Conference annual, state chapter events). Under-$10K booth attainable at state level; AEPMA national booth ~A$10-15K.</w:t>
      </w:r>
    </w:p>
    <w:p>
      <w:r>
        <w:rPr>
          <w:b/>
        </w:rPr>
        <w:t>cold outbound viability</w:t>
      </w:r>
    </w:p>
    <w:p>
      <w:r>
        <w:t>Moderate. NSW EPA, QLD Health publish licensed-technician details partially (lookup by name); business ABN + Google Maps yields company contacts. Verified email enrichment via Apollo viable. Phone outbound highly effective in this trade.</w:t>
      </w:r>
    </w:p>
    <w:p>
      <w:pPr>
        <w:pStyle w:val="ListBullet"/>
      </w:pPr>
      <w:r>
        <w:rPr>
          <w:b/>
        </w:rPr>
        <w:t>founder market fit proxy</w:t>
      </w:r>
      <w:r>
        <w:t xml:space="preserve"> — Moderate. Owner-operators trust insiders but will give outsiders a chance if compliance pain is acute. Co-founder or paid SME from AEPMA strongly recommended.</w:t>
      </w:r>
    </w:p>
    <w:p>
      <w:pPr>
        <w:pStyle w:val="ListBullet"/>
      </w:pPr>
      <w:r>
        <w:rPr>
          <w:b/>
        </w:rPr>
        <w:t>content seo competitiveness</w:t>
      </w:r>
      <w:r>
        <w:t xml:space="preserve"> — Low-medium. 'Pest control software AU', 'APVMA chemical log software', 'NSW EPA pesticide record template' are rankable in 6-9 months. US incumbents do not target AU SEO.</w:t>
      </w:r>
    </w:p>
    <w:p>
      <w:r>
        <w:rPr>
          <w:b/>
        </w:rPr>
        <w:t>insurer or gatekeeper dependency</w:t>
      </w:r>
    </w:p>
    <w:p>
      <w:r>
        <w:t>Moderate. Termite warranty insurance carriers (Rapid Solutions, Termguard) are key gatekeepers if expanding into warranty issuance — they restrict integrations to accredited platforms. Core product viable without them. State regulator licence verification can be manual initially.</w:t>
      </w:r>
    </w:p>
    <w:p>
      <w:pPr>
        <w:pStyle w:val="Heading3"/>
      </w:pPr>
      <w:r>
        <w:t>Personal fit (Manuva reuse / founder fit)</w:t>
      </w:r>
    </w:p>
    <w:p>
      <w:r>
        <w:rPr>
          <w:b/>
        </w:rPr>
        <w:t>manuva data model reuse pct</w:t>
      </w:r>
    </w:p>
    <w:p>
      <w:r>
        <w:t>55-65%. Direct reuse: tenant + RLS, auth, activity_log, customers (= properties + bill-to), suppliers (= chemical suppliers), inventory items + bins (= van + warehouse chemical stock with batch/expiry), purchase orders, stock movements (= chemical applications). New: technician licences, properties (with GPS + history), application records (chemical + rate + target + area + WHP), routing engine, APVMA chemical master.</w:t>
      </w:r>
    </w:p>
    <w:p>
      <w:r>
        <w:rPr>
          <w:b/>
        </w:rPr>
        <w:t>manuva code reuse</w:t>
      </w:r>
    </w:p>
    <w:p>
      <w:r>
        <w:t>Auth, tenant context, RLS, activity logging, server actions, Xero/MYOB scaffold, design system, batch/expiry inventory model — all transfer. Chemical batch + expiry tracking maps cleanly to Manuva's existing inventory invariants.</w:t>
      </w:r>
    </w:p>
    <w:p>
      <w:pPr>
        <w:pStyle w:val="ListBullet"/>
      </w:pPr>
      <w:r>
        <w:rPr>
          <w:b/>
        </w:rPr>
        <w:t>buyer persona overlap with manuva</w:t>
      </w:r>
      <w:r>
        <w:t xml:space="preserve"> — Very low. Manuva manufacturers and pest operators share zero customer base. Fresh GTM motion required.</w:t>
      </w:r>
    </w:p>
    <w:p>
      <w:pPr>
        <w:pStyle w:val="ListBullet"/>
      </w:pPr>
      <w:r>
        <w:rPr>
          <w:b/>
        </w:rPr>
        <w:t>adjacency to manufacturing</w:t>
      </w:r>
      <w:r>
        <w:t xml:space="preserve"> — Low. Field service / route-based / compliance-heavy is a different world from process manufacturing. Inventory + batch concepts are the only shared muscle.</w:t>
      </w:r>
    </w:p>
    <w:p>
      <w:pPr>
        <w:pStyle w:val="ListBullet"/>
      </w:pPr>
      <w:r>
        <w:rPr>
          <w:b/>
        </w:rPr>
        <w:t>technical moat durability months</w:t>
      </w:r>
      <w:r>
        <w:t xml:space="preserve"> — 12-18 months. Compliance + chemical rule engine + state-by-state matrix is non-trivial to replicate even with AI coding tools. Integrations (APVMA, payments, Xero) and accumulated compliance corpus are the durable moat.</w:t>
      </w:r>
    </w:p>
    <w:p>
      <w:pPr>
        <w:pStyle w:val="Heading3"/>
      </w:pPr>
      <w:r>
        <w:t>Unit economics</w:t>
      </w:r>
    </w:p>
    <w:p>
      <w:r>
        <w:rPr>
          <w:b/>
        </w:rPr>
        <w:t>gross margin sensitivity</w:t>
      </w:r>
    </w:p>
    <w:p>
      <w:r>
        <w:t>Healthy. Some Mapbox/Google Maps usage (routing), Twilio SMS notifications (pass-through). AI route optimization may eat 3-5% margin if hosted on premium AI infra; mitigated via OR-tools self-hosted. Expect 78-85% gross margin.</w:t>
      </w:r>
    </w:p>
    <w:p>
      <w:pPr>
        <w:pStyle w:val="ListBullet"/>
      </w:pPr>
      <w:r>
        <w:rPr>
          <w:b/>
        </w:rPr>
        <w:t>multi location natural</w:t>
      </w:r>
      <w:r>
        <w:t xml:space="preserve"> — Limited. Most pest businesses stay single-depot. Multi-state expansion exists but rare. Seat-based pricing per technician is the growth lever.</w:t>
      </w:r>
    </w:p>
    <w:p>
      <w:pPr>
        <w:pStyle w:val="Heading3"/>
      </w:pPr>
      <w:r>
        <w:t>Other info</w:t>
      </w:r>
    </w:p>
    <w:p>
      <w:pPr>
        <w:pStyle w:val="ListBullet"/>
      </w:pPr>
      <w:r>
        <w:rPr>
          <w:b/>
        </w:rPr>
        <w:t xml:space="preserve"> outline id</w:t>
      </w:r>
      <w:r>
        <w:t xml:space="preserve"> — 23_pest_control</w:t>
      </w:r>
    </w:p>
    <w:p>
      <w:pPr>
        <w:pStyle w:val="ListBullet"/>
      </w:pPr>
      <w:r>
        <w:rPr>
          <w:b/>
        </w:rPr>
        <w:t xml:space="preserve"> name</w:t>
      </w:r>
      <w:r>
        <w:t xml:space="preserve"> — Pest control routing &amp; compliance</w:t>
      </w:r>
    </w:p>
    <w:p>
      <w:pPr>
        <w:pStyle w:val="ListBullet"/>
      </w:pPr>
      <w:r>
        <w:rPr>
          <w:b/>
        </w:rPr>
        <w:t xml:space="preserve"> tier</w:t>
      </w:r>
      <w:r>
        <w:t xml:space="preserve"> — E</w:t>
      </w:r>
    </w:p>
    <w:p>
      <w:pPr>
        <w:pStyle w:val="ListBullet"/>
      </w:pPr>
      <w:r>
        <w:rPr>
          <w:b/>
        </w:rPr>
        <w:t xml:space="preserve"> hypothesis</w:t>
      </w:r>
      <w:r>
        <w:t xml:space="preserve"> — Chemical-use logs + route optimization + license expiry tracking; mid-tier FSM doesn't fit cleanly.</w:t>
      </w:r>
    </w:p>
    <w:p>
      <w:pPr>
        <w:pStyle w:val="ListBullet"/>
      </w:pPr>
      <w:r>
        <w:rPr>
          <w:b/>
        </w:rPr>
        <w:t xml:space="preserve"> order</w:t>
      </w:r>
      <w:r>
        <w:t xml:space="preserve"> — 23</w:t>
      </w:r>
    </w:p>
    <w:p>
      <w:pPr>
        <w:pStyle w:val="Heading3"/>
      </w:pPr>
      <w:r>
        <w:t>Flagged uncertain</w:t>
      </w:r>
    </w:p>
    <w:p>
      <w:pPr>
        <w:pStyle w:val="ListBullet"/>
      </w:pPr>
      <w:r>
        <w:t>business_count_global</w:t>
      </w:r>
    </w:p>
    <w:p>
      <w:pPr>
        <w:pStyle w:val="ListBullet"/>
      </w:pPr>
      <w:r>
        <w:t>case_study_acquisition_cost</w:t>
      </w:r>
    </w:p>
    <w:p>
      <w:pPr>
        <w:pStyle w:val="ListBullet"/>
      </w:pPr>
      <w:r>
        <w:t>churn_risk</w:t>
      </w:r>
    </w:p>
    <w:p>
      <w:pPr>
        <w:pStyle w:val="ListBullet"/>
      </w:pPr>
      <w:r>
        <w:t>customers_needed_for_target_arr</w:t>
      </w:r>
    </w:p>
    <w:p>
      <w:pPr>
        <w:pStyle w:val="ListBullet"/>
      </w:pPr>
      <w:r>
        <w:t>industry_facebook_group_size</w:t>
      </w:r>
    </w:p>
    <w:p>
      <w:pPr>
        <w:pStyle w:val="ListBullet"/>
      </w:pPr>
      <w:r>
        <w:t>realistic_arpu_au</w:t>
      </w:r>
    </w:p>
    <w:p>
      <w:pPr>
        <w:pStyle w:val="ListBullet"/>
      </w:pPr>
      <w:r>
        <w:t>trade_publication_count</w:t>
      </w:r>
    </w:p>
    <w:p>
      <w:pPr>
        <w:pStyle w:val="ListBullet"/>
      </w:pPr>
      <w:r>
        <w:t>willingness_to_pay</w:t>
      </w:r>
    </w:p>
    <w:p>
      <w:pPr>
        <w:pBdr>
          <w:bottom w:val="single" w:sz="6" w:space="1" w:color="BFBFBF"/>
        </w:pBdr>
      </w:pPr>
    </w:p>
    <w:p>
      <w:pPr>
        <w:pStyle w:val="Heading2"/>
      </w:pPr>
      <w:r>
        <w:t>24. Marine / boatyard / marina management</w:t>
      </w:r>
    </w:p>
    <w:p>
      <w:r>
        <w:t xml:space="preserve">&lt;a id="24-marine-boatyard-marina-management"&gt;&lt;/a&gt; </w:t>
      </w:r>
      <w:r>
        <w:rPr>
          <w:b/>
        </w:rPr>
        <w:t>Tier:</w:t>
      </w:r>
      <w:r>
        <w:t xml:space="preserve"> E · </w:t>
      </w:r>
      <w:r>
        <w:rPr>
          <w:b/>
        </w:rPr>
        <w:t>Source:</w:t>
      </w:r>
      <w:r>
        <w:t xml:space="preserve"> </w:t>
      </w:r>
      <w:r>
        <w:rPr>
          <w:rFonts w:ascii="Consolas" w:hAnsi="Consolas"/>
          <w:sz w:val="20"/>
        </w:rPr>
        <w:t>24_marine_boatyard.json</w:t>
      </w:r>
    </w:p>
    <w:p>
      <w:pPr>
        <w:ind w:left="425"/>
      </w:pPr>
      <w:r>
        <w:rPr>
          <w:color w:val="C8C8C8"/>
        </w:rPr>
        <w:t xml:space="preserve">│ </w:t>
      </w:r>
      <w:r>
        <w:t>Dockwa is bookings; ops side (work orders, slip mgmt, haulouts, parts) weak.</w:t>
      </w:r>
    </w:p>
    <w:p>
      <w:pPr>
        <w:pStyle w:val="Heading3"/>
      </w:pPr>
      <w:r>
        <w:t>Market sizing</w:t>
      </w:r>
    </w:p>
    <w:p>
      <w:pPr>
        <w:pStyle w:val="ListBullet"/>
      </w:pPr>
      <w:r>
        <w:rPr>
          <w:b/>
        </w:rPr>
        <w:t>target buyer</w:t>
      </w:r>
      <w:r>
        <w:t xml:space="preserve"> — Marina general manager or owner of a commercial marina, boatyard, or yacht club. Often a single decision-maker who also runs the workshop and reports to a board (yacht club) or owner-operator (private marina).</w:t>
      </w:r>
    </w:p>
    <w:p>
      <w:r>
        <w:rPr>
          <w:b/>
        </w:rPr>
        <w:t>business count au</w:t>
      </w:r>
    </w:p>
    <w:p>
      <w:r>
        <w:t>~291-296 commercial marinas, yacht clubs and boatyards in AU (Marina Industries Association data via Marine Business News 2024 and AIMS Marine Index 2025). MIA membership covers ~85% of major marinas and ~80% of facilities with 100+ berths. Realistic SaaS-serviceable count: ~250-280.</w:t>
      </w:r>
    </w:p>
    <w:p>
      <w:pPr>
        <w:pStyle w:val="ListBullet"/>
      </w:pPr>
      <w:r>
        <w:rPr>
          <w:b/>
        </w:rPr>
        <w:t>typical size</w:t>
      </w:r>
      <w:r>
        <w:t xml:space="preserve"> — 50-500 berths/dry-stack spaces, 5-40 staff, A$2M-A$30M annual revenue. Mix of berthing income, fuel, haulout/yard fees, retail, and service workshop revenue.</w:t>
      </w:r>
    </w:p>
    <w:p>
      <w:pPr>
        <w:pStyle w:val="Heading3"/>
      </w:pPr>
      <w:r>
        <w:t>Pricing reality</w:t>
      </w:r>
    </w:p>
    <w:p>
      <w:pPr>
        <w:pStyle w:val="ListBullet"/>
      </w:pPr>
      <w:r>
        <w:rPr>
          <w:b/>
        </w:rPr>
        <w:t>sales motion</w:t>
      </w:r>
      <w:r>
        <w:t xml:space="preserve"> — Outside sales / relationship-driven. MIA conference + on-site demos required for facilities &gt;100 berths. Inside sales viable for smaller yacht clubs and single boatyards. Long sales cycle (3-9 months).</w:t>
      </w:r>
    </w:p>
    <w:p>
      <w:r>
        <w:rPr>
          <w:b/>
        </w:rPr>
        <w:t>expansion revenue potential</w:t>
      </w:r>
    </w:p>
    <w:p>
      <w:r>
        <w:t>Strong: payments rake on berth + transient + workshop invoices (significant GMV per marina), fuel-dock POS, smart-meter electricity/water reconciliation (YouNav model), transient marketplace commission (Dockwa model), workshop parts marketplace, insurance referral. 2-3x ARPU lift very plausible via payments alone given high-ticket marine invoices.</w:t>
      </w:r>
    </w:p>
    <w:p>
      <w:pPr>
        <w:pStyle w:val="Heading3"/>
      </w:pPr>
      <w:r>
        <w:t>Competitive landscape</w:t>
      </w:r>
    </w:p>
    <w:p>
      <w:r>
        <w:rPr>
          <w:b/>
        </w:rPr>
        <w:t>incumbents</w:t>
      </w:r>
    </w:p>
    <w:p>
      <w:r>
        <w:t>1) PacsoftNG (NZ-based, acquired by Jonas Software 2018, 20+ years) — dominant ANZ marina platform; 2) DockMaster (US, owned by Valsoft) — legacy US incumbent with marina + boatyard + dealership modules; 3) Molo / Storable Marine (US, part of Storable storage-platform consolidator) — modern SaaS, 47 US states; 4) Dockwa (US, raised $13M+, owned by Marinas.com) — bookings-first, weak ops; 5) Harbour Assist (UK) — cloud, growing; 6) MarinaOffice, Total Marina Package, HarbaMaster, YouNav, Smart Waters, M-PRO — mid-tier and niche. In AU, PacsoftNG is the de-facto incumbent; Dockwa has limited AU traction.</w:t>
      </w:r>
    </w:p>
    <w:p>
      <w:pPr>
        <w:pStyle w:val="ListBullet"/>
      </w:pPr>
      <w:r>
        <w:rPr>
          <w:b/>
        </w:rPr>
        <w:t>incumbent age years</w:t>
      </w:r>
      <w:r>
        <w:t xml:space="preserve"> — PacsoftNG ~20+ years (well into UI-rot territory); DockMaster ~25+ years (heavy UI rot documented); Molo ~10 years (modern); Dockwa ~10 years.</w:t>
      </w:r>
    </w:p>
    <w:p>
      <w:r>
        <w:rPr>
          <w:b/>
        </w:rPr>
        <w:t>user satisfaction signals</w:t>
      </w:r>
    </w:p>
    <w:p>
      <w:r>
        <w:t>DockMaster reviews (Capterra/G2/SoftwareAdvice): 'extremely outdated UI', 'clunky not intuitive', 'feels old', 'reporting requires unique naming conventions', 'cannot delete items - everything is reverse + rekey', 'cannot edit invoice once saved', 'every update breaks something next day'. PacsoftNG: reviews more favourable on support, but UI dated. Marina operators on industry forums complain bookings (Dockwa) is separate from ops (Pacsoft/DockMaster) — no unified system. Boatyard work-order side specifically weak across all incumbents; many shops run QuickBooks + Excel + paper job cards alongside the marina system.</w:t>
      </w:r>
    </w:p>
    <w:p>
      <w:r>
        <w:rPr>
          <w:b/>
        </w:rPr>
        <w:t>recent funding or ma</w:t>
      </w:r>
    </w:p>
    <w:p>
      <w:r>
        <w:t>Storable acquired Molo (date pre-2023); Jonas Software owns Pacsoft (acquired 2018); Valsoft owns DockMaster; Dockwa acquired by Marinas.com 2022. Pattern: roll-up by vertical-SaaS holding companies (Jonas, Constellation, Valsoft, Volaris), not VC growth funding. Few net-new entrants since ~2020 in the boatyard ops segment.</w:t>
      </w:r>
    </w:p>
    <w:p>
      <w:r>
        <w:rPr>
          <w:b/>
        </w:rPr>
        <w:t>ai disruption risk</w:t>
      </w:r>
    </w:p>
    <w:p>
      <w:r>
        <w:t>Low. No identified AI-native marina/boatyard SaaS raising rounds as of mid-2026. AI-assisted scheduling and predictive haulout demand are obvious adjacent features but no challenger has staked the wedge. Window relatively open.</w:t>
      </w:r>
    </w:p>
    <w:p>
      <w:pPr>
        <w:pStyle w:val="Heading3"/>
      </w:pPr>
      <w:r>
        <w:t>Opportunity quality</w:t>
      </w:r>
    </w:p>
    <w:p>
      <w:r>
        <w:rPr>
          <w:b/>
        </w:rPr>
        <w:t>core pain</w:t>
      </w:r>
    </w:p>
    <w:p>
      <w:r>
        <w:t>Marinas with workshops run a fragmented stack: PacsoftNG/DockMaster for berths + invoicing, Dockwa for transient bookings, paper or Excel for haulout schedule + yard map, QuickBooks/Xero for accounts, and separate workshop software (or paper) for work orders + parts + labour. Sublease/work-on-vessel insurance, marine-trade contractor sign-in, and tide-aware haulout scheduling are entirely manual. Parts inventory for stern-drive/outboard/rigging is tracked in Excel. Hypothesis check confirmed: Dockwa is bookings; ops side (work orders, slip mgmt, haulouts, parts) is weak across incumbents.</w:t>
      </w:r>
    </w:p>
    <w:p>
      <w:r>
        <w:rPr>
          <w:b/>
        </w:rPr>
        <w:t>moat source</w:t>
      </w:r>
    </w:p>
    <w:p>
      <w:r>
        <w:t>Integration moat: PacsoftNG/DockMaster data import + payments. Workflow moat: tide-aware haulout schedule + yard map + work order + parts in one system. Network effect via cross-marina transient traveller (Dockwa model) is the largest available moat but requires consumer side. AU regulatory moat is weak (no APVMA equivalent).</w:t>
      </w:r>
    </w:p>
    <w:p>
      <w:r>
        <w:rPr>
          <w:b/>
        </w:rPr>
        <w:t>critical integrations</w:t>
      </w:r>
    </w:p>
    <w:p>
      <w:r>
        <w:t>Xero / MYOB (mandatory in AU); Stripe + Tyro EFTPOS; smart meters (electricity/water sub-metering — Yo-Smart, EziMeter); fuel POS; tide data (BOM); AIS vessel-tracking feeds; Dockwa / Marinas.com inbound transient bookings; insurance certificate verification; MIA/Global Marina Institute training certificates.</w:t>
      </w:r>
    </w:p>
    <w:p>
      <w:r>
        <w:rPr>
          <w:b/>
        </w:rPr>
        <w:t>incumbent ehr lock in</w:t>
      </w:r>
    </w:p>
    <w:p>
      <w:r>
        <w:t>Moderate. PacsoftNG/DockMaster own years of berthing + customer history. Side-car play (bolt onto Pacsoft, replace workshop module first) more realistic than rip-and-replace for established marinas. Fresh boatyards and yacht clubs are greenfield.</w:t>
      </w:r>
    </w:p>
    <w:p>
      <w:pPr>
        <w:pStyle w:val="Heading3"/>
      </w:pPr>
      <w:r>
        <w:t>Build difficulty</w:t>
      </w:r>
    </w:p>
    <w:p>
      <w:r>
        <w:rPr>
          <w:b/>
        </w:rPr>
        <w:t>regulatory complexity</w:t>
      </w:r>
    </w:p>
    <w:p>
      <w:r>
        <w:t>Moderate. MARPOL waste tracking, AMSA vessel registration (federal), state Marine Safety Acts, port authority lease conditions, biosecurity (DAFF) for international transients, OH&amp;S for hot-work on vessels (welding/grinding permits), insurance certificate compliance for contractors entering the yard.</w:t>
      </w:r>
    </w:p>
    <w:p>
      <w:r>
        <w:rPr>
          <w:b/>
        </w:rPr>
        <w:t>regulatory changes 2025 2026</w:t>
      </w:r>
    </w:p>
    <w:p>
      <w:r>
        <w:t>No identified single forcing function. Background: AMSA Domestic Commercial Vessel National Law continues phased rollout; biosecurity vessel inspection rules tightening post-2023; some states (NSW Maritime, Marine Safety VIC) modernising commercial-marina permit conditions. Insurance / WHS pressure on contractor sign-in is the most consistent operational forcing function but is industry-driven not regulator-driven.</w:t>
      </w:r>
    </w:p>
    <w:p>
      <w:r>
        <w:rPr>
          <w:b/>
        </w:rPr>
        <w:t>domain depth</w:t>
      </w:r>
    </w:p>
    <w:p>
      <w:r>
        <w:t>High. Marinas have idiosyncratic workflows: tide tables, dry-stack rack assignments, slip dimensions vs vessel LOA + beam + draft, transient turnover, fuel-dock reconciliation, haulout sling capacity scheduling. Outsider needs 6+ months and 2-3 design-partner marinas to ship credible MVP.</w:t>
      </w:r>
    </w:p>
    <w:p>
      <w:pPr>
        <w:pStyle w:val="ListBullet"/>
      </w:pPr>
      <w:r>
        <w:rPr>
          <w:b/>
        </w:rPr>
        <w:t>mvp effort</w:t>
      </w:r>
      <w:r>
        <w:t xml:space="preserve"> — 8-12 months for solo/small team. Berth/slip allocation engine + haulout schedule + work order + parts + payments + Xero is materially more code than mobile mechanic or pest control MVPs.</w:t>
      </w:r>
    </w:p>
    <w:p>
      <w:r>
        <w:rPr>
          <w:b/>
        </w:rPr>
        <w:t>technical risks</w:t>
      </w:r>
    </w:p>
    <w:p>
      <w:r>
        <w:t>Slip-to-vessel assignment optimisation (LOA + beam + draft + power + sun/wind preference); haulout sling-capacity scheduling with tide windows; offline-tolerant mobile for dock staff; integration with smart utility meters (heterogeneous protocols); migration from legacy PacsoftNG/DockMaster databases.</w:t>
      </w:r>
    </w:p>
    <w:p>
      <w:pPr>
        <w:pStyle w:val="ListBullet"/>
      </w:pPr>
      <w:r>
        <w:rPr>
          <w:b/>
        </w:rPr>
        <w:t>state by state variance au</w:t>
      </w:r>
      <w:r>
        <w:t xml:space="preserve"> — Low. Marine safety and biosecurity differ by state but core workflow portable. Lease conditions vary marina to marina more than state to state.</w:t>
      </w:r>
    </w:p>
    <w:p>
      <w:pPr>
        <w:pStyle w:val="ListBullet"/>
      </w:pPr>
      <w:r>
        <w:rPr>
          <w:b/>
        </w:rPr>
        <w:t>data residency requirement</w:t>
      </w:r>
      <w:r>
        <w:t xml:space="preserve"> — Soft. AU hosting preferred by government-owned marinas (port authorities, councils). Not legally mandated for private operators.</w:t>
      </w:r>
    </w:p>
    <w:p>
      <w:pPr>
        <w:pStyle w:val="Heading3"/>
      </w:pPr>
      <w:r>
        <w:t>Distribution difficulty</w:t>
      </w:r>
    </w:p>
    <w:p>
      <w:r>
        <w:rPr>
          <w:b/>
        </w:rPr>
        <w:t>channel options</w:t>
      </w:r>
    </w:p>
    <w:p>
      <w:r>
        <w:t>1) MIA annual conference + state events — central go-to-market channel (most AU buyers attend); 2) Global Marina Institute certified-marina-manager network; 3) Marine Business News, Marine Industry News, MySailing publications; 4) AIMEX (Australian Marine Export Group) for boatyard segment; 5) Direct outbound — MIA member list is partially public, ~250 reachable buyers total (entire AU TAM fits in a CRM); 6) Boat shows (Sydney International Boat Show, Sanctuary Cove) — premium booth but visibility to marina ops staff is incidental.</w:t>
      </w:r>
    </w:p>
    <w:p>
      <w:pPr>
        <w:pStyle w:val="ListBullet"/>
      </w:pPr>
      <w:r>
        <w:rPr>
          <w:b/>
        </w:rPr>
        <w:t>trade association count au</w:t>
      </w:r>
      <w:r>
        <w:t xml:space="preserve"> — ~4 (MIA, AIMEX, BIA NSW/state boating industry associations, Yachting Australia/Australian Sailing). Tight, well-organised.</w:t>
      </w:r>
    </w:p>
    <w:p>
      <w:pPr>
        <w:pStyle w:val="ListBullet"/>
      </w:pPr>
      <w:r>
        <w:rPr>
          <w:b/>
        </w:rPr>
        <w:t>trade publication count</w:t>
      </w:r>
      <w:r>
        <w:t xml:space="preserve"> — ~3-5 (Marine Business News, Marine Industry News, MySailing, Modern Boating, Multihull World).</w:t>
      </w:r>
    </w:p>
    <w:p>
      <w:pPr>
        <w:pStyle w:val="ListBullet"/>
      </w:pPr>
      <w:r>
        <w:rPr>
          <w:b/>
        </w:rPr>
        <w:t>conference event count au</w:t>
      </w:r>
      <w:r>
        <w:t xml:space="preserve"> — 2-3 (MIA Annual Conference, Sanctuary Cove International Boat Show, Sydney International Boat Show — but only MIA reaches marina operators specifically). Under-$10K booth at MIA realistic.</w:t>
      </w:r>
    </w:p>
    <w:p>
      <w:pPr>
        <w:pStyle w:val="ListBullet"/>
      </w:pPr>
      <w:r>
        <w:rPr>
          <w:b/>
        </w:rPr>
        <w:t>cold outbound viability</w:t>
      </w:r>
      <w:r>
        <w:t xml:space="preserve"> — Very high. The entire AU TAM is ~290 named facilities, listed in MIA directory, MyMarinaGuide, and Superyacht Services Guide. Phone + email of GMs publicly available. Account-based marketing is the natural motion.</w:t>
      </w:r>
    </w:p>
    <w:p>
      <w:pPr>
        <w:pStyle w:val="ListBullet"/>
      </w:pPr>
      <w:r>
        <w:rPr>
          <w:b/>
        </w:rPr>
        <w:t>founder market fit proxy</w:t>
      </w:r>
      <w:r>
        <w:t xml:space="preserve"> — Moderate-low. Marina GMs are conservative buyers; trust insiders (ex-marina-manager co-founder or advisor strongly preferred). Industry is small, reputation travels fast — first 3 customers gate the next 20.</w:t>
      </w:r>
    </w:p>
    <w:p>
      <w:pPr>
        <w:pStyle w:val="ListBullet"/>
      </w:pPr>
      <w:r>
        <w:rPr>
          <w:b/>
        </w:rPr>
        <w:t>content seo competitiveness</w:t>
      </w:r>
      <w:r>
        <w:t xml:space="preserve"> — Low. 'Marina management software Australia', 'PacsoftNG alternative', 'DockMaster alternative' have low DR competitors. SEO matters less than ABM for a 290-buyer TAM.</w:t>
      </w:r>
    </w:p>
    <w:p>
      <w:pPr>
        <w:pStyle w:val="ListBullet"/>
      </w:pPr>
      <w:r>
        <w:rPr>
          <w:b/>
        </w:rPr>
        <w:t>insurer or gatekeeper dependency</w:t>
      </w:r>
      <w:r>
        <w:t xml:space="preserve"> — Low for core product. Contractor insurance verification is workflow not gatekept API. Dockwa transient feed is desirable but not blocking — competitors exist (Snag-A-Slip).</w:t>
      </w:r>
    </w:p>
    <w:p>
      <w:pPr>
        <w:pStyle w:val="Heading3"/>
      </w:pPr>
      <w:r>
        <w:t>Personal fit (Manuva reuse / founder fit)</w:t>
      </w:r>
    </w:p>
    <w:p>
      <w:r>
        <w:rPr>
          <w:b/>
        </w:rPr>
        <w:t>manuva data model reuse pct</w:t>
      </w:r>
    </w:p>
    <w:p>
      <w:r>
        <w:t>45-60%. Direct reuse: tenant + RLS, auth, customers (= berth holders + vessel owners), suppliers (= chandlery + parts), inventory items + bins (= chandlery store + workshop parts bins), purchase orders, activity_log, production orders re-skinned as work orders, BOM re-skinned as service kits. New: vessels (with LOA/beam/draft/power), berths/slips (with dimensions + utilities), haulout schedule, tide-aware allocation engine, smart-meter integration, transient bookings.</w:t>
      </w:r>
    </w:p>
    <w:p>
      <w:r>
        <w:rPr>
          <w:b/>
        </w:rPr>
        <w:t>manuva code reuse</w:t>
      </w:r>
    </w:p>
    <w:p>
      <w:r>
        <w:t>Auth, tenant context, RLS, server actions, activity logging, Xero/MYOB scaffold, design system, inventory + bin model, production-order workflow — all transfer. BOM concept maps onto service kits (annual antifoul + zincs + service).</w:t>
      </w:r>
    </w:p>
    <w:p>
      <w:pPr>
        <w:pStyle w:val="ListBullet"/>
      </w:pPr>
      <w:r>
        <w:rPr>
          <w:b/>
        </w:rPr>
        <w:t>buyer persona overlap with manuva</w:t>
      </w:r>
      <w:r>
        <w:t xml:space="preserve"> — Very low. AU manufacturers and marina GMs are disjoint markets. No bundle/expansion path. Fresh GTM.</w:t>
      </w:r>
    </w:p>
    <w:p>
      <w:r>
        <w:rPr>
          <w:b/>
        </w:rPr>
        <w:t>adjacency to manufacturing</w:t>
      </w:r>
    </w:p>
    <w:p>
      <w:r>
        <w:t>Low-moderate. Boatyards do contain a manufacturing-adjacent workshop (parts + labour + work orders), so Manuva's production-order + BOM + inventory muscle is genuinely reusable for the workshop module — but the marina-side (berths, haulouts, transient bookings) is foreign territory.</w:t>
      </w:r>
    </w:p>
    <w:p>
      <w:pPr>
        <w:pStyle w:val="ListBullet"/>
      </w:pPr>
      <w:r>
        <w:rPr>
          <w:b/>
        </w:rPr>
        <w:t>technical moat durability months</w:t>
      </w:r>
      <w:r>
        <w:t xml:space="preserve"> — 12-18 months. The slip/haulout allocation engine + tide integration + smart-meter integration + multi-incumbent data migration is genuinely hard. AI coding tools accelerate the CRUD but not the domain integration.</w:t>
      </w:r>
    </w:p>
    <w:p>
      <w:pPr>
        <w:pStyle w:val="Heading3"/>
      </w:pPr>
      <w:r>
        <w:t>Unit economics</w:t>
      </w:r>
    </w:p>
    <w:p>
      <w:pPr>
        <w:pStyle w:val="ListBullet"/>
      </w:pPr>
      <w:r>
        <w:rPr>
          <w:b/>
        </w:rPr>
        <w:t>gross margin sensitivity</w:t>
      </w:r>
      <w:r>
        <w:t xml:space="preserve"> — Healthy. Some payments-processing pass-through; smart-meter integrations are one-off; minimal AI inference required. Expect 80-85% gross margin. Outside-sales motion is the bigger margin pressure (CAC &gt; unit cost).</w:t>
      </w:r>
    </w:p>
    <w:p>
      <w:r>
        <w:rPr>
          <w:b/>
        </w:rPr>
        <w:t>multi location natural</w:t>
      </w:r>
    </w:p>
    <w:p>
      <w:r>
        <w:t>Limited. Most marina operators run a single facility; a few groups operate 3-10 marinas (e.g. d'Albora Marinas, Superior Jetties customers). Per-marina pricing is the natural expansion lever; per-berth pricing also viable.</w:t>
      </w:r>
    </w:p>
    <w:p>
      <w:pPr>
        <w:pStyle w:val="Heading3"/>
      </w:pPr>
      <w:r>
        <w:t>Other info</w:t>
      </w:r>
    </w:p>
    <w:p>
      <w:pPr>
        <w:pStyle w:val="ListBullet"/>
      </w:pPr>
      <w:r>
        <w:rPr>
          <w:b/>
        </w:rPr>
        <w:t xml:space="preserve"> outline id</w:t>
      </w:r>
      <w:r>
        <w:t xml:space="preserve"> — 24_marine_boatyard</w:t>
      </w:r>
    </w:p>
    <w:p>
      <w:pPr>
        <w:pStyle w:val="ListBullet"/>
      </w:pPr>
      <w:r>
        <w:rPr>
          <w:b/>
        </w:rPr>
        <w:t xml:space="preserve"> name</w:t>
      </w:r>
      <w:r>
        <w:t xml:space="preserve"> — Marine / boatyard / marina management</w:t>
      </w:r>
    </w:p>
    <w:p>
      <w:pPr>
        <w:pStyle w:val="ListBullet"/>
      </w:pPr>
      <w:r>
        <w:rPr>
          <w:b/>
        </w:rPr>
        <w:t xml:space="preserve"> tier</w:t>
      </w:r>
      <w:r>
        <w:t xml:space="preserve"> — E</w:t>
      </w:r>
    </w:p>
    <w:p>
      <w:pPr>
        <w:pStyle w:val="ListBullet"/>
      </w:pPr>
      <w:r>
        <w:rPr>
          <w:b/>
        </w:rPr>
        <w:t xml:space="preserve"> hypothesis</w:t>
      </w:r>
      <w:r>
        <w:t xml:space="preserve"> — Dockwa is bookings; ops side (work orders, slip mgmt, haulouts, parts) weak.</w:t>
      </w:r>
    </w:p>
    <w:p>
      <w:pPr>
        <w:pStyle w:val="ListBullet"/>
      </w:pPr>
      <w:r>
        <w:rPr>
          <w:b/>
        </w:rPr>
        <w:t xml:space="preserve"> order</w:t>
      </w:r>
      <w:r>
        <w:t xml:space="preserve"> — 24</w:t>
      </w:r>
    </w:p>
    <w:p>
      <w:pPr>
        <w:pStyle w:val="Heading3"/>
      </w:pPr>
      <w:r>
        <w:t>Flagged uncertain</w:t>
      </w:r>
    </w:p>
    <w:p>
      <w:pPr>
        <w:pStyle w:val="ListBullet"/>
      </w:pPr>
      <w:r>
        <w:t>business_count_global</w:t>
      </w:r>
    </w:p>
    <w:p>
      <w:pPr>
        <w:pStyle w:val="ListBullet"/>
      </w:pPr>
      <w:r>
        <w:t>case_study_acquisition_cost</w:t>
      </w:r>
    </w:p>
    <w:p>
      <w:pPr>
        <w:pStyle w:val="ListBullet"/>
      </w:pPr>
      <w:r>
        <w:t>churn_risk</w:t>
      </w:r>
    </w:p>
    <w:p>
      <w:pPr>
        <w:pStyle w:val="ListBullet"/>
      </w:pPr>
      <w:r>
        <w:t>customers_needed_for_target_arr</w:t>
      </w:r>
    </w:p>
    <w:p>
      <w:pPr>
        <w:pStyle w:val="ListBullet"/>
      </w:pPr>
      <w:r>
        <w:t>incumbent_pricing</w:t>
      </w:r>
    </w:p>
    <w:p>
      <w:pPr>
        <w:pStyle w:val="ListBullet"/>
      </w:pPr>
      <w:r>
        <w:t>industry_facebook_group_size</w:t>
      </w:r>
    </w:p>
    <w:p>
      <w:pPr>
        <w:pStyle w:val="ListBullet"/>
      </w:pPr>
      <w:r>
        <w:t>realistic_arpu_au</w:t>
      </w:r>
    </w:p>
    <w:p>
      <w:pPr>
        <w:pStyle w:val="ListBullet"/>
      </w:pPr>
      <w:r>
        <w:t>willingness_to_pay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contract-food-manufacturers-co-packers" TargetMode="External"/><Relationship Id="rId10" Type="http://schemas.openxmlformats.org/officeDocument/2006/relationships/hyperlink" Target="#2-cosmetics-skincare-candle-soap-makers" TargetMode="External"/><Relationship Id="rId11" Type="http://schemas.openxmlformats.org/officeDocument/2006/relationships/hyperlink" Target="#3-sheet-metal-fabrication-shops" TargetMode="External"/><Relationship Id="rId12" Type="http://schemas.openxmlformats.org/officeDocument/2006/relationships/hyperlink" Target="#4-powder-coating-heat-treatment-plating-service-bureaus" TargetMode="External"/><Relationship Id="rId13" Type="http://schemas.openxmlformats.org/officeDocument/2006/relationships/hyperlink" Target="#5-3d-printing-additive-manufacturing-service-bureaus" TargetMode="External"/><Relationship Id="rId14" Type="http://schemas.openxmlformats.org/officeDocument/2006/relationships/hyperlink" Target="#6-cabinet-joinery-millwork-shops" TargetMode="External"/><Relationship Id="rId15" Type="http://schemas.openxmlformats.org/officeDocument/2006/relationships/hyperlink" Target="#7-sign-wide-format-print-shops" TargetMode="External"/><Relationship Id="rId16" Type="http://schemas.openxmlformats.org/officeDocument/2006/relationships/hyperlink" Target="#8-custom-apparel-screen-print-embroidery-shops" TargetMode="External"/><Relationship Id="rId17" Type="http://schemas.openxmlformats.org/officeDocument/2006/relationships/hyperlink" Target="#9-electrical-contractor-compliance-certificates-ecoc-workflow" TargetMode="External"/><Relationship Id="rId18" Type="http://schemas.openxmlformats.org/officeDocument/2006/relationships/hyperlink" Target="#10-plumbing-gas-compliance-warranty-management-au" TargetMode="External"/><Relationship Id="rId19" Type="http://schemas.openxmlformats.org/officeDocument/2006/relationships/hyperlink" Target="#11-solar-installer-ops-stcsres-rebate-paperwork" TargetMode="External"/><Relationship Id="rId20" Type="http://schemas.openxmlformats.org/officeDocument/2006/relationships/hyperlink" Target="#12-ndis-provider-operations-smallmid" TargetMode="External"/><Relationship Id="rId21" Type="http://schemas.openxmlformats.org/officeDocument/2006/relationships/hyperlink" Target="#13-rto-compliance-avetmiss-reporting" TargetMode="External"/><Relationship Id="rId22" Type="http://schemas.openxmlformats.org/officeDocument/2006/relationships/hyperlink" Target="#14-audiology-clinic-ops" TargetMode="External"/><Relationship Id="rId23" Type="http://schemas.openxmlformats.org/officeDocument/2006/relationships/hyperlink" Target="#15-dental-lab-operations" TargetMode="External"/><Relationship Id="rId24" Type="http://schemas.openxmlformats.org/officeDocument/2006/relationships/hyperlink" Target="#16-allied-health-sologroup-practice-physio-osteo-ep" TargetMode="External"/><Relationship Id="rId25" Type="http://schemas.openxmlformats.org/officeDocument/2006/relationships/hyperlink" Target="#17-veterinary-clinic-ops-ezyvet-alternative" TargetMode="External"/><Relationship Id="rId26" Type="http://schemas.openxmlformats.org/officeDocument/2006/relationships/hyperlink" Target="#18-winery-cellar-door-operations" TargetMode="External"/><Relationship Id="rId27" Type="http://schemas.openxmlformats.org/officeDocument/2006/relationships/hyperlink" Target="#19-honey-apiary-management" TargetMode="External"/><Relationship Id="rId28" Type="http://schemas.openxmlformats.org/officeDocument/2006/relationships/hyperlink" Target="#20-aquaculture-oyster-abalone-farm-management" TargetMode="External"/><Relationship Id="rId29" Type="http://schemas.openxmlformats.org/officeDocument/2006/relationships/hyperlink" Target="#21-funeral-home-operations" TargetMode="External"/><Relationship Id="rId30" Type="http://schemas.openxmlformats.org/officeDocument/2006/relationships/hyperlink" Target="#22-mobile-mechanic-on-site-auto-repair" TargetMode="External"/><Relationship Id="rId31" Type="http://schemas.openxmlformats.org/officeDocument/2006/relationships/hyperlink" Target="#23-pest-control-routing-compliance" TargetMode="External"/><Relationship Id="rId32" Type="http://schemas.openxmlformats.org/officeDocument/2006/relationships/hyperlink" Target="#24-marine-boatyard-marina-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