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APEX PROCESS EQUIPMENT PTY LTD</w:t>
      </w:r>
    </w:p>
    <w:p>
      <w:pPr>
        <w:spacing w:after="60"/>
        <w:jc w:val="center"/>
      </w:pPr>
      <w:r>
        <w:rPr>
          <w:b/>
          <w:bCs/>
          <w:sz w:val="40"/>
          <w:szCs w:val="40"/>
        </w:rPr>
        <w:t xml:space="preserve">DFS-100 Automatic Drum Filling Station</w:t>
      </w:r>
    </w:p>
    <w:p>
      <w:pPr>
        <w:spacing w:after="300"/>
        <w:jc w:val="center"/>
      </w:pPr>
      <w:r>
        <w:rPr>
          <w:sz w:val="22"/>
          <w:szCs w:val="22"/>
        </w:rPr>
        <w:t xml:space="preserve">Customer Functional Description — Rev B — Project APX-2026-041</w:t>
      </w:r>
    </w:p>
    <w:p>
      <w:pPr>
        <w:pStyle w:val="Heading1"/>
        <w:spacing w:after="120" w:before="300"/>
      </w:pPr>
      <w:r>
        <w:t xml:space="preserve">1. Introduction and Scope</w:t>
      </w:r>
    </w:p>
    <w:p>
      <w:pPr>
        <w:spacing w:after="100"/>
      </w:pPr>
      <w:r>
        <w:t xml:space="preserve">This document describes the required functionality of the DFS-100 automatic drum filling station. The station fills 205 L steel drums with lubricating oil to a configurable target weight between 50 and 220 kg. The control system vendor shall supply the PLC program, HMI application, and electrical design in accordance with this description. The machine is PLC-controlled (Siemens S7-1200 preferred) with a 7-inch colour HMI panel.</w:t>
      </w:r>
    </w:p>
    <w:p>
      <w:pPr>
        <w:spacing w:after="100"/>
      </w:pPr>
      <w:r>
        <w:t xml:space="preserve">Throughput requirement: one drum every 90 seconds at a 180 kg fill.</w:t>
      </w:r>
    </w:p>
    <w:p>
      <w:pPr>
        <w:pStyle w:val="Heading1"/>
        <w:spacing w:after="120" w:before="300"/>
      </w:pPr>
      <w:r>
        <w:t xml:space="preserve">2. Machine Description</w:t>
      </w:r>
    </w:p>
    <w:p>
      <w:pPr>
        <w:spacing w:after="100"/>
      </w:pPr>
      <w:r>
        <w:t xml:space="preserve">The station comprises four sections in product-flow order:</w:t>
      </w:r>
    </w:p>
    <w:p>
      <w:pPr>
        <w:pStyle w:val="ListParagraph"/>
        <w:numPr>
          <w:ilvl w:val="0"/>
          <w:numId w:val="1"/>
        </w:numPr>
        <w:spacing w:after="40"/>
      </w:pPr>
      <w:r>
        <w:t xml:space="preserve">Infeed conveyor — a VSD-driven roller conveyor that receives drums from the customer's supply line and indexes them to the fill position. Photoelectric sensors detect a drum at the infeed and at the fill position.</w:t>
      </w:r>
    </w:p>
    <w:p>
      <w:pPr>
        <w:pStyle w:val="ListParagraph"/>
        <w:numPr>
          <w:ilvl w:val="0"/>
          <w:numId w:val="1"/>
        </w:numPr>
        <w:spacing w:after="40"/>
      </w:pPr>
      <w:r>
        <w:t xml:space="preserve">Filling section — a pneumatic drum clamp secures the drum; the fill head lowers into the bung; a VSD-driven positive-displacement pump delivers product through a pneumatically actuated fill valve. A magnetic flow meter measures flow rate and a platform scale under the fill position measures drum weight. A spill tray with a level switch sits beneath the head.</w:t>
      </w:r>
    </w:p>
    <w:p>
      <w:pPr>
        <w:pStyle w:val="ListParagraph"/>
        <w:numPr>
          <w:ilvl w:val="0"/>
          <w:numId w:val="1"/>
        </w:numPr>
        <w:spacing w:after="40"/>
      </w:pPr>
      <w:r>
        <w:t xml:space="preserve">Outfeed conveyor — a VSD-driven roller conveyor that releases the filled drum when the exit is clear.</w:t>
      </w:r>
    </w:p>
    <w:p>
      <w:pPr>
        <w:pStyle w:val="ListParagraph"/>
        <w:numPr>
          <w:ilvl w:val="0"/>
          <w:numId w:val="1"/>
        </w:numPr>
        <w:spacing w:after="40"/>
      </w:pPr>
      <w:r>
        <w:t xml:space="preserve">Safety and indication — Category 3 emergency stop circuit with light curtain across the operator side (muted at the conveyor pass-throughs), a guard switch on the fill enclosure door, a three-colour stack light and a warning horn.</w:t>
      </w:r>
    </w:p>
    <w:p>
      <w:pPr>
        <w:pStyle w:val="Heading1"/>
        <w:spacing w:after="120" w:before="300"/>
      </w:pPr>
      <w:r>
        <w:t xml:space="preserve">3. Operating Modes</w:t>
      </w:r>
    </w:p>
    <w:p>
      <w:pPr>
        <w:pStyle w:val="Heading2"/>
        <w:spacing w:after="100" w:before="220"/>
      </w:pPr>
      <w:r>
        <w:t xml:space="preserve">3.1 Automatic Mode</w:t>
      </w:r>
    </w:p>
    <w:p>
      <w:pPr>
        <w:spacing w:after="100"/>
      </w:pPr>
      <w:r>
        <w:t xml:space="preserve">With the mode selector in AUTO and the safety circuit healthy, pressing Cycle Start arms the station (stack light green). Drums are then processed continuously per the sequence in Section 4 for as long as drums are supplied. Pressing Cycle Stop completes the drum in progress and stops at a safe hold point.</w:t>
      </w:r>
    </w:p>
    <w:p>
      <w:pPr>
        <w:pStyle w:val="Heading2"/>
        <w:spacing w:after="100" w:before="220"/>
      </w:pPr>
      <w:r>
        <w:t xml:space="preserve">3.2 Manual Mode</w:t>
      </w:r>
    </w:p>
    <w:p>
      <w:pPr>
        <w:spacing w:after="100"/>
      </w:pPr>
      <w:r>
        <w:t xml:space="preserve">With the selector in MANUAL, the operator may perform the following functions individually from the HMI. Manual functions operate only while the corresponding HMI control is actively held (hold-to-run), and only with the safety circuit healthy:</w:t>
      </w:r>
    </w:p>
    <w:p>
      <w:pPr>
        <w:pStyle w:val="ListParagraph"/>
        <w:numPr>
          <w:ilvl w:val="0"/>
          <w:numId w:val="1"/>
        </w:numPr>
        <w:spacing w:after="40"/>
      </w:pPr>
      <w:r>
        <w:t xml:space="preserve">Jog infeed conveyor forward (fixed jog speed).</w:t>
      </w:r>
    </w:p>
    <w:p>
      <w:pPr>
        <w:pStyle w:val="ListParagraph"/>
        <w:numPr>
          <w:ilvl w:val="0"/>
          <w:numId w:val="1"/>
        </w:numPr>
        <w:spacing w:after="40"/>
      </w:pPr>
      <w:r>
        <w:t xml:space="preserve">Jog outfeed conveyor forward.</w:t>
      </w:r>
    </w:p>
    <w:p>
      <w:pPr>
        <w:pStyle w:val="ListParagraph"/>
        <w:numPr>
          <w:ilvl w:val="0"/>
          <w:numId w:val="1"/>
        </w:numPr>
        <w:spacing w:after="40"/>
      </w:pPr>
      <w:r>
        <w:t xml:space="preserve">Open / close the drum clamp.</w:t>
      </w:r>
    </w:p>
    <w:p>
      <w:pPr>
        <w:pStyle w:val="ListParagraph"/>
        <w:numPr>
          <w:ilvl w:val="0"/>
          <w:numId w:val="1"/>
        </w:numPr>
        <w:spacing w:after="40"/>
      </w:pPr>
      <w:r>
        <w:t xml:space="preserve">Raise / lower the fill head (only with a drum clamped).</w:t>
      </w:r>
    </w:p>
    <w:p>
      <w:pPr>
        <w:pStyle w:val="ListParagraph"/>
        <w:numPr>
          <w:ilvl w:val="0"/>
          <w:numId w:val="1"/>
        </w:numPr>
        <w:spacing w:after="40"/>
      </w:pPr>
      <w:r>
        <w:t xml:space="preserve">Prime the fill pump at slow speed (only with the head lowered and the fill valve open; used after product changeover).</w:t>
      </w:r>
    </w:p>
    <w:p>
      <w:pPr>
        <w:pStyle w:val="Heading1"/>
        <w:spacing w:after="120" w:before="300"/>
      </w:pPr>
      <w:r>
        <w:t xml:space="preserve">4. Automatic Filling Sequence</w:t>
      </w:r>
    </w:p>
    <w:p>
      <w:pPr>
        <w:spacing w:after="100"/>
      </w:pPr>
      <w:r>
        <w:t xml:space="preserve">The vendor shall implement the following cycle. The warning horn shall sound for 2 seconds before any conveyor motion begins (configurable enable from the HMI).</w:t>
      </w:r>
    </w:p>
    <w:p>
      <w:pPr>
        <w:pStyle w:val="ListParagraph"/>
        <w:numPr>
          <w:ilvl w:val="0"/>
          <w:numId w:val="1"/>
        </w:numPr>
        <w:spacing w:after="40"/>
      </w:pPr>
      <w:r>
        <w:t xml:space="preserve">1. Index: with the fill position empty, run the infeed conveyor until the drum-at-fill sensor is made, then stop. Creep speed shall be used for the final approach.</w:t>
      </w:r>
    </w:p>
    <w:p>
      <w:pPr>
        <w:pStyle w:val="ListParagraph"/>
        <w:numPr>
          <w:ilvl w:val="0"/>
          <w:numId w:val="1"/>
        </w:numPr>
        <w:spacing w:after="40"/>
      </w:pPr>
      <w:r>
        <w:t xml:space="preserve">2. Clamp: close the drum clamp; confirm clamped within 3 s.</w:t>
      </w:r>
    </w:p>
    <w:p>
      <w:pPr>
        <w:pStyle w:val="ListParagraph"/>
        <w:numPr>
          <w:ilvl w:val="0"/>
          <w:numId w:val="1"/>
        </w:numPr>
        <w:spacing w:after="40"/>
      </w:pPr>
      <w:r>
        <w:t xml:space="preserve">3. Head down: lower the fill head; confirm lowered.</w:t>
      </w:r>
    </w:p>
    <w:p>
      <w:pPr>
        <w:pStyle w:val="ListParagraph"/>
        <w:numPr>
          <w:ilvl w:val="0"/>
          <w:numId w:val="1"/>
        </w:numPr>
        <w:spacing w:after="40"/>
      </w:pPr>
      <w:r>
        <w:t xml:space="preserve">4. Tare: capture the empty drum weight from the scale.</w:t>
      </w:r>
    </w:p>
    <w:p>
      <w:pPr>
        <w:pStyle w:val="ListParagraph"/>
        <w:numPr>
          <w:ilvl w:val="0"/>
          <w:numId w:val="1"/>
        </w:numPr>
        <w:spacing w:after="40"/>
      </w:pPr>
      <w:r>
        <w:t xml:space="preserve">5. Coarse fill: open the fill valve, run the pump at the coarse rate until net weight reaches 90 % of target.</w:t>
      </w:r>
    </w:p>
    <w:p>
      <w:pPr>
        <w:pStyle w:val="ListParagraph"/>
        <w:numPr>
          <w:ilvl w:val="0"/>
          <w:numId w:val="1"/>
        </w:numPr>
        <w:spacing w:after="40"/>
      </w:pPr>
      <w:r>
        <w:t xml:space="preserve">6. Fine fill: reduce to the fine rate until net weight reaches the target weight.</w:t>
      </w:r>
    </w:p>
    <w:p>
      <w:pPr>
        <w:pStyle w:val="ListParagraph"/>
        <w:numPr>
          <w:ilvl w:val="0"/>
          <w:numId w:val="1"/>
        </w:numPr>
        <w:spacing w:after="40"/>
      </w:pPr>
      <w:r>
        <w:t xml:space="preserve">7. Settle: close the fill valve, stop the pump, wait 3 s drip time; verify final weight is within tolerance (±1.0 kg).</w:t>
      </w:r>
    </w:p>
    <w:p>
      <w:pPr>
        <w:pStyle w:val="ListParagraph"/>
        <w:numPr>
          <w:ilvl w:val="0"/>
          <w:numId w:val="1"/>
        </w:numPr>
        <w:spacing w:after="40"/>
      </w:pPr>
      <w:r>
        <w:t xml:space="preserve">8. Head up / unclamp: raise the fill head, open the clamp.</w:t>
      </w:r>
    </w:p>
    <w:p>
      <w:pPr>
        <w:pStyle w:val="ListParagraph"/>
        <w:numPr>
          <w:ilvl w:val="0"/>
          <w:numId w:val="1"/>
        </w:numPr>
        <w:spacing w:after="40"/>
      </w:pPr>
      <w:r>
        <w:t xml:space="preserve">9. Release: when the outfeed exit is clear, run the outfeed conveyor until the drum reaches the outfeed sensor, simultaneously indexing the next drum if present.</w:t>
      </w:r>
    </w:p>
    <w:p>
      <w:pPr>
        <w:spacing w:after="100"/>
      </w:pPr>
      <w:r>
        <w:t xml:space="preserve">Coarse rate, fine rate, jog/creep speeds, target weight, and tolerance shall be operator-adjustable setpoints on the HMI and shall be retained through a power cycle.</w:t>
      </w:r>
    </w:p>
    <w:p>
      <w:pPr>
        <w:pStyle w:val="Heading1"/>
        <w:spacing w:after="120" w:before="300"/>
      </w:pPr>
      <w:r>
        <w:t xml:space="preserve">5. Faults and Interlocks</w:t>
      </w:r>
    </w:p>
    <w:p>
      <w:pPr>
        <w:spacing w:after="100"/>
      </w:pPr>
      <w:r>
        <w:t xml:space="preserve">Loss of the safety circuit (e-stop, light curtain, guard open, or safety relay) shall immediately stop all motion, close the fill valve, and stop the pump. Recovery shall require the hardwired reset pushbutton (monitored manual reset) followed by operator acknowledgement on the HMI. The following process faults shall be detected: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Pr>
          <w:p>
            <w:r>
              <w:rPr>
                <w:b/>
                <w:bCs/>
              </w:rPr>
              <w:t xml:space="preserve">Fault</w:t>
            </w:r>
          </w:p>
        </w:tc>
        <w:tc>
          <w:tcPr>
            <w:tcW w:type="pct" w:w="33%"/>
          </w:tcPr>
          <w:p>
            <w:r>
              <w:rPr>
                <w:b/>
                <w:bCs/>
              </w:rPr>
              <w:t xml:space="preserve">Detection</w:t>
            </w:r>
          </w:p>
        </w:tc>
        <w:tc>
          <w:tcPr>
            <w:tcW w:type="pct" w:w="33%"/>
          </w:tcPr>
          <w:p>
            <w:r>
              <w:rPr>
                <w:b/>
                <w:bCs/>
              </w:rPr>
              <w:t xml:space="preserve">Response</w:t>
            </w:r>
          </w:p>
        </w:tc>
      </w:tr>
      <w:tr>
        <w:tc>
          <w:tcPr>
            <w:tcW w:type="pct" w:w="33%"/>
          </w:tcPr>
          <w:p>
            <w:r>
              <w:rPr>
                <w:b w:val="false"/>
                <w:bCs w:val="false"/>
              </w:rPr>
              <w:t xml:space="preserve">Pump dry run</w:t>
            </w:r>
          </w:p>
        </w:tc>
        <w:tc>
          <w:tcPr>
            <w:tcW w:type="pct" w:w="33%"/>
          </w:tcPr>
          <w:p>
            <w:r>
              <w:rPr>
                <w:b w:val="false"/>
                <w:bCs w:val="false"/>
              </w:rPr>
              <w:t xml:space="preserve">Flow &lt; 5 L/min for 3 s while pump running</w:t>
            </w:r>
          </w:p>
        </w:tc>
        <w:tc>
          <w:tcPr>
            <w:tcW w:type="pct" w:w="33%"/>
          </w:tcPr>
          <w:p>
            <w:r>
              <w:rPr>
                <w:b w:val="false"/>
                <w:bCs w:val="false"/>
              </w:rPr>
              <w:t xml:space="preserve">Stop fill, close valve, alarm</w:t>
            </w:r>
          </w:p>
        </w:tc>
      </w:tr>
      <w:tr>
        <w:tc>
          <w:tcPr>
            <w:tcW w:type="pct" w:w="33%"/>
          </w:tcPr>
          <w:p>
            <w:r>
              <w:rPr>
                <w:b w:val="false"/>
                <w:bCs w:val="false"/>
              </w:rPr>
              <w:t xml:space="preserve">Overfill</w:t>
            </w:r>
          </w:p>
        </w:tc>
        <w:tc>
          <w:tcPr>
            <w:tcW w:type="pct" w:w="33%"/>
          </w:tcPr>
          <w:p>
            <w:r>
              <w:rPr>
                <w:b w:val="false"/>
                <w:bCs w:val="false"/>
              </w:rPr>
              <w:t xml:space="preserve">Weight &gt; target + 1.0 kg</w:t>
            </w:r>
          </w:p>
        </w:tc>
        <w:tc>
          <w:tcPr>
            <w:tcW w:type="pct" w:w="33%"/>
          </w:tcPr>
          <w:p>
            <w:r>
              <w:rPr>
                <w:b w:val="false"/>
                <w:bCs w:val="false"/>
              </w:rPr>
              <w:t xml:space="preserve">Stop fill immediately, alarm, hold drum</w:t>
            </w:r>
          </w:p>
        </w:tc>
      </w:tr>
      <w:tr>
        <w:tc>
          <w:tcPr>
            <w:tcW w:type="pct" w:w="33%"/>
          </w:tcPr>
          <w:p>
            <w:r>
              <w:rPr>
                <w:b w:val="false"/>
                <w:bCs w:val="false"/>
              </w:rPr>
              <w:t xml:space="preserve">Fill valve failure</w:t>
            </w:r>
          </w:p>
        </w:tc>
        <w:tc>
          <w:tcPr>
            <w:tcW w:type="pct" w:w="33%"/>
          </w:tcPr>
          <w:p>
            <w:r>
              <w:rPr>
                <w:b w:val="false"/>
                <w:bCs w:val="false"/>
              </w:rPr>
              <w:t xml:space="preserve">Feedback not reached within 2 s of command</w:t>
            </w:r>
          </w:p>
        </w:tc>
        <w:tc>
          <w:tcPr>
            <w:tcW w:type="pct" w:w="33%"/>
          </w:tcPr>
          <w:p>
            <w:r>
              <w:rPr>
                <w:b w:val="false"/>
                <w:bCs w:val="false"/>
              </w:rPr>
              <w:t xml:space="preserve">Abort fill, alarm</w:t>
            </w:r>
          </w:p>
        </w:tc>
      </w:tr>
      <w:tr>
        <w:tc>
          <w:tcPr>
            <w:tcW w:type="pct" w:w="33%"/>
          </w:tcPr>
          <w:p>
            <w:r>
              <w:rPr>
                <w:b w:val="false"/>
                <w:bCs w:val="false"/>
              </w:rPr>
              <w:t xml:space="preserve">Clamp failure</w:t>
            </w:r>
          </w:p>
        </w:tc>
        <w:tc>
          <w:tcPr>
            <w:tcW w:type="pct" w:w="33%"/>
          </w:tcPr>
          <w:p>
            <w:r>
              <w:rPr>
                <w:b w:val="false"/>
                <w:bCs w:val="false"/>
              </w:rPr>
              <w:t xml:space="preserve">Clamp not closed within 3 s of command</w:t>
            </w:r>
          </w:p>
        </w:tc>
        <w:tc>
          <w:tcPr>
            <w:tcW w:type="pct" w:w="33%"/>
          </w:tcPr>
          <w:p>
            <w:r>
              <w:rPr>
                <w:b w:val="false"/>
                <w:bCs w:val="false"/>
              </w:rPr>
              <w:t xml:space="preserve">Abort cycle, alarm</w:t>
            </w:r>
          </w:p>
        </w:tc>
      </w:tr>
      <w:tr>
        <w:tc>
          <w:tcPr>
            <w:tcW w:type="pct" w:w="33%"/>
          </w:tcPr>
          <w:p>
            <w:r>
              <w:rPr>
                <w:b w:val="false"/>
                <w:bCs w:val="false"/>
              </w:rPr>
              <w:t xml:space="preserve">Conveyor VSD fault</w:t>
            </w:r>
          </w:p>
        </w:tc>
        <w:tc>
          <w:tcPr>
            <w:tcW w:type="pct" w:w="33%"/>
          </w:tcPr>
          <w:p>
            <w:r>
              <w:rPr>
                <w:b w:val="false"/>
                <w:bCs w:val="false"/>
              </w:rPr>
              <w:t xml:space="preserve">VSD fault input</w:t>
            </w:r>
          </w:p>
        </w:tc>
        <w:tc>
          <w:tcPr>
            <w:tcW w:type="pct" w:w="33%"/>
          </w:tcPr>
          <w:p>
            <w:r>
              <w:rPr>
                <w:b w:val="false"/>
                <w:bCs w:val="false"/>
              </w:rPr>
              <w:t xml:space="preserve">Stop conveyor, alarm</w:t>
            </w:r>
          </w:p>
        </w:tc>
      </w:tr>
      <w:tr>
        <w:tc>
          <w:tcPr>
            <w:tcW w:type="pct" w:w="33%"/>
          </w:tcPr>
          <w:p>
            <w:r>
              <w:rPr>
                <w:b w:val="false"/>
                <w:bCs w:val="false"/>
              </w:rPr>
              <w:t xml:space="preserve">Pump VSD fault</w:t>
            </w:r>
          </w:p>
        </w:tc>
        <w:tc>
          <w:tcPr>
            <w:tcW w:type="pct" w:w="33%"/>
          </w:tcPr>
          <w:p>
            <w:r>
              <w:rPr>
                <w:b w:val="false"/>
                <w:bCs w:val="false"/>
              </w:rPr>
              <w:t xml:space="preserve">VSD fault input</w:t>
            </w:r>
          </w:p>
        </w:tc>
        <w:tc>
          <w:tcPr>
            <w:tcW w:type="pct" w:w="33%"/>
          </w:tcPr>
          <w:p>
            <w:r>
              <w:rPr>
                <w:b w:val="false"/>
                <w:bCs w:val="false"/>
              </w:rPr>
              <w:t xml:space="preserve">Stop fill, close valve, alarm</w:t>
            </w:r>
          </w:p>
        </w:tc>
      </w:tr>
      <w:tr>
        <w:tc>
          <w:tcPr>
            <w:tcW w:type="pct" w:w="33%"/>
          </w:tcPr>
          <w:p>
            <w:r>
              <w:rPr>
                <w:b w:val="false"/>
                <w:bCs w:val="false"/>
              </w:rPr>
              <w:t xml:space="preserve">Spill detected</w:t>
            </w:r>
          </w:p>
        </w:tc>
        <w:tc>
          <w:tcPr>
            <w:tcW w:type="pct" w:w="33%"/>
          </w:tcPr>
          <w:p>
            <w:r>
              <w:rPr>
                <w:b w:val="false"/>
                <w:bCs w:val="false"/>
              </w:rPr>
              <w:t xml:space="preserve">Spill tray level switch</w:t>
            </w:r>
          </w:p>
        </w:tc>
        <w:tc>
          <w:tcPr>
            <w:tcW w:type="pct" w:w="33%"/>
          </w:tcPr>
          <w:p>
            <w:r>
              <w:rPr>
                <w:b w:val="false"/>
                <w:bCs w:val="false"/>
              </w:rPr>
              <w:t xml:space="preserve">Abort fill, close valve, alarm, inhibit new cycles</w:t>
            </w:r>
          </w:p>
        </w:tc>
      </w:tr>
      <w:tr>
        <w:tc>
          <w:tcPr>
            <w:tcW w:type="pct" w:w="33%"/>
          </w:tcPr>
          <w:p>
            <w:r>
              <w:rPr>
                <w:b w:val="false"/>
                <w:bCs w:val="false"/>
              </w:rPr>
              <w:t xml:space="preserve">Drum lost during fill</w:t>
            </w:r>
          </w:p>
        </w:tc>
        <w:tc>
          <w:tcPr>
            <w:tcW w:type="pct" w:w="33%"/>
          </w:tcPr>
          <w:p>
            <w:r>
              <w:rPr>
                <w:b w:val="false"/>
                <w:bCs w:val="false"/>
              </w:rPr>
              <w:t xml:space="preserve">Drum-at-fill sensor clear while filling</w:t>
            </w:r>
          </w:p>
        </w:tc>
        <w:tc>
          <w:tcPr>
            <w:tcW w:type="pct" w:w="33%"/>
          </w:tcPr>
          <w:p>
            <w:r>
              <w:rPr>
                <w:b w:val="false"/>
                <w:bCs w:val="false"/>
              </w:rPr>
              <w:t xml:space="preserve">Stop fill immediately, close valve, alarm</w:t>
            </w:r>
          </w:p>
        </w:tc>
      </w:tr>
    </w:tbl>
    <w:p>
      <w:pPr>
        <w:spacing w:after="100"/>
      </w:pPr>
      <w:r>
        <w:t xml:space="preserve"/>
      </w:r>
    </w:p>
    <w:p>
      <w:pPr>
        <w:spacing w:after="100"/>
      </w:pPr>
      <w:r>
        <w:t xml:space="preserve">The stack light shall show: green = auto running, amber = attention (drum supply empty, outfeed blocked, or cycle-stop hold), red = fault or safety trip (flashing until acknowledged).</w:t>
      </w:r>
    </w:p>
    <w:p>
      <w:pPr>
        <w:pStyle w:val="Heading1"/>
        <w:spacing w:after="120" w:before="300"/>
      </w:pPr>
      <w:r>
        <w:t xml:space="preserve">6. HMI Requirements</w:t>
      </w:r>
    </w:p>
    <w:p>
      <w:pPr>
        <w:pStyle w:val="ListParagraph"/>
        <w:numPr>
          <w:ilvl w:val="0"/>
          <w:numId w:val="1"/>
        </w:numPr>
        <w:spacing w:after="40"/>
      </w:pPr>
      <w:r>
        <w:t xml:space="preserve">Overview screen: machine state, drum weight (live), flow rate, cycle step, drum counter and shift totals.</w:t>
      </w:r>
    </w:p>
    <w:p>
      <w:pPr>
        <w:pStyle w:val="ListParagraph"/>
        <w:numPr>
          <w:ilvl w:val="0"/>
          <w:numId w:val="1"/>
        </w:numPr>
        <w:spacing w:after="40"/>
      </w:pPr>
      <w:r>
        <w:t xml:space="preserve">Setpoints screen: target weight, tolerance, coarse/fine rates, conveyor speeds, pre-motion horn enable.</w:t>
      </w:r>
    </w:p>
    <w:p>
      <w:pPr>
        <w:pStyle w:val="ListParagraph"/>
        <w:numPr>
          <w:ilvl w:val="0"/>
          <w:numId w:val="1"/>
        </w:numPr>
        <w:spacing w:after="40"/>
      </w:pPr>
      <w:r>
        <w:t xml:space="preserve">Manual screen: the manual functions listed in Section 3.2, enabled only in MANUAL mode.</w:t>
      </w:r>
    </w:p>
    <w:p>
      <w:pPr>
        <w:pStyle w:val="ListParagraph"/>
        <w:numPr>
          <w:ilvl w:val="0"/>
          <w:numId w:val="1"/>
        </w:numPr>
        <w:spacing w:after="40"/>
      </w:pPr>
      <w:r>
        <w:t xml:space="preserve">Alarms screen: active and historical alarms with acknowledge.</w:t>
      </w:r>
    </w:p>
    <w:p>
      <w:pPr>
        <w:pStyle w:val="ListParagraph"/>
        <w:numPr>
          <w:ilvl w:val="0"/>
          <w:numId w:val="1"/>
        </w:numPr>
        <w:spacing w:after="40"/>
      </w:pPr>
      <w:r>
        <w:t xml:space="preserve">IO status screen: live state of every input and output with address, for commissioning and maintenance.</w:t>
      </w:r>
    </w:p>
    <w:p>
      <w:pPr>
        <w:spacing w:after="100"/>
      </w:pPr>
      <w:r>
        <w:t xml:space="preserve">All operator setpoints shall be retentive. Alarm and event history shall be retained for at least 500 entries.</w:t>
      </w:r>
    </w:p>
    <w:p>
      <w:pPr>
        <w:pStyle w:val="Heading1"/>
        <w:spacing w:after="120" w:before="300"/>
      </w:pPr>
      <w:r>
        <w:t xml:space="preserve">7. Safety Requirements</w:t>
      </w:r>
    </w:p>
    <w:p>
      <w:pPr>
        <w:spacing w:after="100"/>
      </w:pPr>
      <w:r>
        <w:t xml:space="preserve">The emergency stop function shall be Category 3 / PL d. The light curtain protects the operator side of the fill enclosure and is muted while a drum passes on the conveyors. The fill enclosure guard door is interlocked. Safe torque off shall be hardwired to both conveyor VSDs and the pump VSD; the PLC monitors but does not perform the safety function.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DFS-100 Automatic Drum Filling Station — Functional Description</dc:title>
  <dc:creator>Apex Process Equipment Pty Ltd</dc:creator>
  <cp:lastModifiedBy>Un-named</cp:lastModifiedBy>
  <cp:revision>1</cp:revision>
  <dcterms:created xsi:type="dcterms:W3CDTF">2026-07-07T10:52:13.178Z</dcterms:created>
  <dcterms:modified xsi:type="dcterms:W3CDTF">2026-07-07T10:52:13.178Z</dcterms:modified>
</cp:coreProperties>
</file>

<file path=docProps/custom.xml><?xml version="1.0" encoding="utf-8"?>
<Properties xmlns="http://schemas.openxmlformats.org/officeDocument/2006/custom-properties" xmlns:vt="http://schemas.openxmlformats.org/officeDocument/2006/docPropsVTypes"/>
</file>