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14E83" w14:textId="41EAEE56" w:rsidR="002102CD" w:rsidRPr="008F5C64" w:rsidRDefault="00CA481F" w:rsidP="008F45D1">
      <w:pPr>
        <w:spacing w:after="120"/>
        <w:jc w:val="both"/>
        <w:rPr>
          <w:rFonts w:ascii="Arial" w:hAnsi="Arial"/>
          <w:b/>
          <w:color w:val="0E3C4F"/>
          <w:sz w:val="28"/>
          <w:szCs w:val="28"/>
        </w:rPr>
      </w:pPr>
      <w:r w:rsidRPr="008F5C64">
        <w:rPr>
          <w:rFonts w:ascii="Arial" w:hAnsi="Arial"/>
          <w:b/>
          <w:color w:val="0E3C4F"/>
          <w:sz w:val="28"/>
          <w:szCs w:val="28"/>
        </w:rPr>
        <w:t>Background and Description of Oppor</w:t>
      </w:r>
      <w:r>
        <w:rPr>
          <w:rFonts w:ascii="Arial" w:hAnsi="Arial"/>
          <w:b/>
          <w:color w:val="0E3C4F"/>
          <w:sz w:val="28"/>
          <w:szCs w:val="28"/>
        </w:rPr>
        <w:t>t</w:t>
      </w:r>
      <w:r w:rsidRPr="008F5C64">
        <w:rPr>
          <w:rFonts w:ascii="Arial" w:hAnsi="Arial"/>
          <w:b/>
          <w:color w:val="0E3C4F"/>
          <w:sz w:val="28"/>
          <w:szCs w:val="28"/>
        </w:rPr>
        <w:t>unity</w:t>
      </w:r>
      <w:r w:rsidR="00420C8B">
        <w:rPr>
          <w:rFonts w:ascii="Arial" w:hAnsi="Arial"/>
          <w:b/>
          <w:color w:val="0E3C4F"/>
          <w:sz w:val="28"/>
          <w:szCs w:val="28"/>
        </w:rPr>
        <w:t xml:space="preserve"> </w:t>
      </w:r>
    </w:p>
    <w:p w14:paraId="78BF6FD7" w14:textId="29B73D0E" w:rsidR="006517D1" w:rsidRDefault="006517D1" w:rsidP="008F45D1">
      <w:pPr>
        <w:pStyle w:val="Normal1"/>
        <w:spacing w:after="120"/>
        <w:jc w:val="both"/>
        <w:rPr>
          <w:rFonts w:ascii="Arial" w:eastAsiaTheme="minorEastAsia" w:hAnsi="Arial" w:cs="Arial"/>
          <w:color w:val="auto"/>
          <w:sz w:val="20"/>
        </w:rPr>
      </w:pPr>
      <w:r w:rsidRPr="00BB435B">
        <w:rPr>
          <w:rFonts w:ascii="Arial" w:eastAsiaTheme="minorEastAsia" w:hAnsi="Arial" w:cs="Arial"/>
          <w:color w:val="auto"/>
          <w:sz w:val="20"/>
        </w:rPr>
        <w:t xml:space="preserve">The Canadian </w:t>
      </w:r>
      <w:proofErr w:type="spellStart"/>
      <w:r w:rsidRPr="00BB435B">
        <w:rPr>
          <w:rFonts w:ascii="Arial" w:eastAsiaTheme="minorEastAsia" w:hAnsi="Arial" w:cs="Arial"/>
          <w:color w:val="auto"/>
          <w:sz w:val="20"/>
        </w:rPr>
        <w:t>Glycomics</w:t>
      </w:r>
      <w:proofErr w:type="spellEnd"/>
      <w:r w:rsidRPr="00BB435B">
        <w:rPr>
          <w:rFonts w:ascii="Arial" w:eastAsiaTheme="minorEastAsia" w:hAnsi="Arial" w:cs="Arial"/>
          <w:color w:val="auto"/>
          <w:sz w:val="20"/>
        </w:rPr>
        <w:t xml:space="preserve"> Network (</w:t>
      </w:r>
      <w:proofErr w:type="spellStart"/>
      <w:r w:rsidRPr="00BB435B">
        <w:rPr>
          <w:rFonts w:ascii="Arial" w:eastAsiaTheme="minorEastAsia" w:hAnsi="Arial" w:cs="Arial"/>
          <w:color w:val="auto"/>
          <w:sz w:val="20"/>
        </w:rPr>
        <w:t>GlycoNet</w:t>
      </w:r>
      <w:proofErr w:type="spellEnd"/>
      <w:r w:rsidRPr="00BB435B">
        <w:rPr>
          <w:rFonts w:ascii="Arial" w:eastAsiaTheme="minorEastAsia" w:hAnsi="Arial" w:cs="Arial"/>
          <w:color w:val="auto"/>
          <w:sz w:val="20"/>
        </w:rPr>
        <w:t>) is</w:t>
      </w:r>
      <w:r>
        <w:rPr>
          <w:rFonts w:ascii="Arial" w:eastAsiaTheme="minorEastAsia" w:hAnsi="Arial" w:cs="Arial"/>
          <w:color w:val="auto"/>
          <w:sz w:val="20"/>
        </w:rPr>
        <w:t xml:space="preserve"> a pan-Canadian research</w:t>
      </w:r>
      <w:r w:rsidR="00EB44BA">
        <w:rPr>
          <w:rFonts w:ascii="Arial" w:eastAsiaTheme="minorEastAsia" w:hAnsi="Arial" w:cs="Arial"/>
          <w:color w:val="auto"/>
          <w:sz w:val="20"/>
        </w:rPr>
        <w:t xml:space="preserve">, development and innovation </w:t>
      </w:r>
      <w:r>
        <w:rPr>
          <w:rFonts w:ascii="Arial" w:eastAsiaTheme="minorEastAsia" w:hAnsi="Arial" w:cs="Arial"/>
          <w:color w:val="auto"/>
          <w:sz w:val="20"/>
        </w:rPr>
        <w:t>network</w:t>
      </w:r>
      <w:r w:rsidRPr="00BB435B">
        <w:rPr>
          <w:rFonts w:ascii="Arial" w:eastAsiaTheme="minorEastAsia" w:hAnsi="Arial" w:cs="Arial"/>
          <w:color w:val="auto"/>
          <w:sz w:val="20"/>
        </w:rPr>
        <w:t xml:space="preserve"> that focuses on the role of </w:t>
      </w:r>
      <w:proofErr w:type="spellStart"/>
      <w:r w:rsidRPr="00BB435B">
        <w:rPr>
          <w:rFonts w:ascii="Arial" w:eastAsiaTheme="minorEastAsia" w:hAnsi="Arial" w:cs="Arial"/>
          <w:color w:val="auto"/>
          <w:sz w:val="20"/>
        </w:rPr>
        <w:t>glycans</w:t>
      </w:r>
      <w:proofErr w:type="spellEnd"/>
      <w:r w:rsidRPr="00BB435B">
        <w:rPr>
          <w:rFonts w:ascii="Arial" w:eastAsiaTheme="minorEastAsia" w:hAnsi="Arial" w:cs="Arial"/>
          <w:color w:val="auto"/>
          <w:sz w:val="20"/>
        </w:rPr>
        <w:t xml:space="preserve"> (carbohydrates) in health. GlycoNet brings together 193 funded and affiliated research groups from 36 universities and institutions across Canada. The Network collaborates with industry, government, and non-profit partners on developing </w:t>
      </w:r>
      <w:r w:rsidRPr="00BB0EB4">
        <w:rPr>
          <w:rFonts w:ascii="Arial" w:hAnsi="Arial" w:cs="Arial"/>
          <w:bCs/>
          <w:sz w:val="20"/>
        </w:rPr>
        <w:t>innovative,</w:t>
      </w:r>
      <w:r w:rsidRPr="00CC3C23">
        <w:rPr>
          <w:rFonts w:ascii="Arial" w:eastAsiaTheme="minorEastAsia" w:hAnsi="Arial" w:cs="Arial"/>
          <w:color w:val="auto"/>
          <w:sz w:val="20"/>
        </w:rPr>
        <w:t xml:space="preserve"> made-in-Canada solutions to global challenges in healt</w:t>
      </w:r>
      <w:r>
        <w:rPr>
          <w:rFonts w:ascii="Arial" w:eastAsiaTheme="minorEastAsia" w:hAnsi="Arial" w:cs="Arial"/>
          <w:color w:val="auto"/>
          <w:sz w:val="20"/>
        </w:rPr>
        <w:t xml:space="preserve">h and sustainable </w:t>
      </w:r>
      <w:proofErr w:type="spellStart"/>
      <w:r>
        <w:rPr>
          <w:rFonts w:ascii="Arial" w:eastAsiaTheme="minorEastAsia" w:hAnsi="Arial" w:cs="Arial"/>
          <w:color w:val="auto"/>
          <w:sz w:val="20"/>
        </w:rPr>
        <w:t>agri</w:t>
      </w:r>
      <w:proofErr w:type="spellEnd"/>
      <w:r>
        <w:rPr>
          <w:rFonts w:ascii="Arial" w:eastAsiaTheme="minorEastAsia" w:hAnsi="Arial" w:cs="Arial"/>
          <w:color w:val="auto"/>
          <w:sz w:val="20"/>
        </w:rPr>
        <w:t>-food sys</w:t>
      </w:r>
      <w:r w:rsidRPr="00CC3C23">
        <w:rPr>
          <w:rFonts w:ascii="Arial" w:eastAsiaTheme="minorEastAsia" w:hAnsi="Arial" w:cs="Arial"/>
          <w:color w:val="auto"/>
          <w:sz w:val="20"/>
        </w:rPr>
        <w:t>tems.</w:t>
      </w:r>
      <w:r w:rsidRPr="00BB435B">
        <w:rPr>
          <w:rFonts w:ascii="Arial" w:eastAsiaTheme="minorEastAsia" w:hAnsi="Arial" w:cs="Arial"/>
          <w:color w:val="auto"/>
          <w:sz w:val="20"/>
        </w:rPr>
        <w:t xml:space="preserve"> </w:t>
      </w:r>
      <w:proofErr w:type="spellStart"/>
      <w:r w:rsidR="00F431EF" w:rsidRPr="0014467A">
        <w:rPr>
          <w:rFonts w:ascii="Arial" w:eastAsiaTheme="minorEastAsia" w:hAnsi="Arial" w:cs="Arial"/>
          <w:color w:val="auto"/>
          <w:sz w:val="20"/>
        </w:rPr>
        <w:t>GlycoNet's</w:t>
      </w:r>
      <w:proofErr w:type="spellEnd"/>
      <w:r w:rsidR="00F431EF" w:rsidRPr="0014467A">
        <w:rPr>
          <w:rFonts w:ascii="Arial" w:eastAsiaTheme="minorEastAsia" w:hAnsi="Arial" w:cs="Arial"/>
          <w:color w:val="auto"/>
          <w:sz w:val="20"/>
        </w:rPr>
        <w:t xml:space="preserve"> </w:t>
      </w:r>
      <w:r w:rsidR="00F431EF">
        <w:rPr>
          <w:rFonts w:ascii="Arial" w:eastAsiaTheme="minorEastAsia" w:hAnsi="Arial" w:cs="Arial"/>
          <w:color w:val="auto"/>
          <w:sz w:val="20"/>
        </w:rPr>
        <w:t xml:space="preserve">4 priority research areas are </w:t>
      </w:r>
      <w:r w:rsidR="00F431EF" w:rsidRPr="00345CB4">
        <w:rPr>
          <w:rFonts w:ascii="Arial" w:eastAsiaTheme="minorEastAsia" w:hAnsi="Arial" w:cs="Arial"/>
          <w:b/>
          <w:color w:val="auto"/>
          <w:sz w:val="20"/>
        </w:rPr>
        <w:t xml:space="preserve">1) infectious diseases, 2) immunology, 3) precision medicine, 4) animal health and sustainable </w:t>
      </w:r>
      <w:proofErr w:type="spellStart"/>
      <w:r w:rsidR="00F431EF" w:rsidRPr="00345CB4">
        <w:rPr>
          <w:rFonts w:ascii="Arial" w:eastAsiaTheme="minorEastAsia" w:hAnsi="Arial" w:cs="Arial"/>
          <w:b/>
          <w:color w:val="auto"/>
          <w:sz w:val="20"/>
        </w:rPr>
        <w:t>agri</w:t>
      </w:r>
      <w:proofErr w:type="spellEnd"/>
      <w:r w:rsidR="00F431EF" w:rsidRPr="00345CB4">
        <w:rPr>
          <w:rFonts w:ascii="Arial" w:eastAsiaTheme="minorEastAsia" w:hAnsi="Arial" w:cs="Arial"/>
          <w:b/>
          <w:color w:val="auto"/>
          <w:sz w:val="20"/>
        </w:rPr>
        <w:t>-food systems.</w:t>
      </w:r>
      <w:r w:rsidR="00F431EF">
        <w:rPr>
          <w:rFonts w:ascii="Arial" w:eastAsiaTheme="minorEastAsia" w:hAnsi="Arial" w:cs="Arial"/>
          <w:b/>
          <w:color w:val="auto"/>
          <w:sz w:val="20"/>
        </w:rPr>
        <w:t xml:space="preserve"> </w:t>
      </w:r>
      <w:r w:rsidRPr="00BB435B">
        <w:rPr>
          <w:rFonts w:ascii="Arial" w:eastAsiaTheme="minorEastAsia" w:hAnsi="Arial" w:cs="Arial"/>
          <w:color w:val="auto"/>
          <w:sz w:val="20"/>
        </w:rPr>
        <w:t xml:space="preserve">Additional information about Network research can be found at </w:t>
      </w:r>
      <w:hyperlink r:id="rId8" w:history="1">
        <w:r w:rsidR="00F431EF">
          <w:rPr>
            <w:rStyle w:val="Hyperlink"/>
            <w:rFonts w:ascii="Arial" w:eastAsiaTheme="minorEastAsia" w:hAnsi="Arial" w:cs="Arial"/>
            <w:sz w:val="20"/>
          </w:rPr>
          <w:t>glyconet.ca</w:t>
        </w:r>
      </w:hyperlink>
      <w:r w:rsidRPr="00BB435B">
        <w:rPr>
          <w:rFonts w:ascii="Arial" w:eastAsiaTheme="minorEastAsia" w:hAnsi="Arial" w:cs="Arial"/>
          <w:color w:val="auto"/>
          <w:sz w:val="20"/>
        </w:rPr>
        <w:t>.</w:t>
      </w:r>
    </w:p>
    <w:p w14:paraId="42D5D34B" w14:textId="77777777" w:rsidR="009C6D25" w:rsidRDefault="00607E56" w:rsidP="008F45D1">
      <w:pPr>
        <w:pStyle w:val="Normal1"/>
        <w:spacing w:after="120"/>
        <w:jc w:val="both"/>
        <w:rPr>
          <w:rFonts w:ascii="Arial" w:eastAsiaTheme="minorEastAsia" w:hAnsi="Arial" w:cs="Arial"/>
          <w:color w:val="auto"/>
          <w:sz w:val="20"/>
        </w:rPr>
      </w:pPr>
      <w:r>
        <w:rPr>
          <w:rFonts w:ascii="Arial" w:eastAsiaTheme="minorEastAsia" w:hAnsi="Arial" w:cs="Arial"/>
          <w:color w:val="auto"/>
          <w:sz w:val="20"/>
        </w:rPr>
        <w:t>T</w:t>
      </w:r>
      <w:r w:rsidR="00E86B84" w:rsidRPr="00764347">
        <w:rPr>
          <w:rFonts w:ascii="Arial" w:eastAsiaTheme="minorEastAsia" w:hAnsi="Arial" w:cs="Arial"/>
          <w:color w:val="auto"/>
          <w:sz w:val="20"/>
        </w:rPr>
        <w:t xml:space="preserve">his </w:t>
      </w:r>
      <w:r w:rsidR="006C7F36">
        <w:rPr>
          <w:rFonts w:ascii="Arial" w:eastAsiaTheme="minorEastAsia" w:hAnsi="Arial" w:cs="Arial"/>
          <w:color w:val="auto"/>
          <w:sz w:val="20"/>
        </w:rPr>
        <w:t xml:space="preserve">Request </w:t>
      </w:r>
      <w:r w:rsidR="002866C2">
        <w:rPr>
          <w:rFonts w:ascii="Arial" w:eastAsiaTheme="minorEastAsia" w:hAnsi="Arial" w:cs="Arial"/>
          <w:color w:val="auto"/>
          <w:sz w:val="20"/>
        </w:rPr>
        <w:t xml:space="preserve">for </w:t>
      </w:r>
      <w:r w:rsidR="00991C26">
        <w:rPr>
          <w:rFonts w:ascii="Arial" w:eastAsiaTheme="minorEastAsia" w:hAnsi="Arial" w:cs="Arial"/>
          <w:color w:val="auto"/>
          <w:sz w:val="20"/>
        </w:rPr>
        <w:t>Proposals</w:t>
      </w:r>
      <w:r w:rsidR="002866C2">
        <w:rPr>
          <w:rFonts w:ascii="Arial" w:eastAsiaTheme="minorEastAsia" w:hAnsi="Arial" w:cs="Arial"/>
          <w:color w:val="auto"/>
          <w:sz w:val="20"/>
        </w:rPr>
        <w:t xml:space="preserve"> see</w:t>
      </w:r>
      <w:r w:rsidR="00934FBE">
        <w:rPr>
          <w:rFonts w:ascii="Arial" w:eastAsiaTheme="minorEastAsia" w:hAnsi="Arial" w:cs="Arial"/>
          <w:color w:val="auto"/>
          <w:sz w:val="20"/>
        </w:rPr>
        <w:t>ks</w:t>
      </w:r>
      <w:r w:rsidR="002866C2">
        <w:rPr>
          <w:rFonts w:ascii="Arial" w:eastAsiaTheme="minorEastAsia" w:hAnsi="Arial" w:cs="Arial"/>
          <w:color w:val="auto"/>
          <w:sz w:val="20"/>
        </w:rPr>
        <w:t xml:space="preserve"> to fund </w:t>
      </w:r>
      <w:r w:rsidR="00E20C59" w:rsidRPr="002D665C">
        <w:rPr>
          <w:rFonts w:ascii="Arial" w:eastAsiaTheme="minorEastAsia" w:hAnsi="Arial" w:cs="Arial"/>
          <w:b/>
          <w:color w:val="auto"/>
          <w:sz w:val="20"/>
        </w:rPr>
        <w:t xml:space="preserve">partner-led </w:t>
      </w:r>
      <w:r w:rsidR="00386159" w:rsidRPr="002D665C">
        <w:rPr>
          <w:rFonts w:ascii="Arial" w:eastAsiaTheme="minorEastAsia" w:hAnsi="Arial" w:cs="Arial"/>
          <w:b/>
          <w:color w:val="auto"/>
          <w:sz w:val="20"/>
        </w:rPr>
        <w:t>project</w:t>
      </w:r>
      <w:r w:rsidR="0091623F" w:rsidRPr="002D665C">
        <w:rPr>
          <w:rFonts w:ascii="Arial" w:eastAsiaTheme="minorEastAsia" w:hAnsi="Arial" w:cs="Arial"/>
          <w:b/>
          <w:color w:val="auto"/>
          <w:sz w:val="20"/>
        </w:rPr>
        <w:t>s</w:t>
      </w:r>
      <w:r w:rsidR="00386159" w:rsidRPr="002D665C">
        <w:rPr>
          <w:rFonts w:ascii="Arial" w:eastAsiaTheme="minorEastAsia" w:hAnsi="Arial" w:cs="Arial"/>
          <w:b/>
          <w:color w:val="auto"/>
          <w:sz w:val="20"/>
        </w:rPr>
        <w:t xml:space="preserve"> </w:t>
      </w:r>
      <w:r w:rsidR="008D4886">
        <w:rPr>
          <w:rFonts w:ascii="Arial" w:eastAsiaTheme="minorEastAsia" w:hAnsi="Arial" w:cs="Arial"/>
          <w:color w:val="auto"/>
          <w:sz w:val="20"/>
        </w:rPr>
        <w:t>that address</w:t>
      </w:r>
      <w:r>
        <w:rPr>
          <w:rFonts w:ascii="Arial" w:eastAsiaTheme="minorEastAsia" w:hAnsi="Arial" w:cs="Arial"/>
          <w:color w:val="auto"/>
          <w:sz w:val="20"/>
        </w:rPr>
        <w:t xml:space="preserve"> research</w:t>
      </w:r>
      <w:r w:rsidR="008D4886">
        <w:rPr>
          <w:rFonts w:ascii="Arial" w:eastAsiaTheme="minorEastAsia" w:hAnsi="Arial" w:cs="Arial"/>
          <w:color w:val="auto"/>
          <w:sz w:val="20"/>
        </w:rPr>
        <w:t xml:space="preserve"> needs</w:t>
      </w:r>
      <w:r w:rsidR="008D4886" w:rsidRPr="008D4886">
        <w:rPr>
          <w:rFonts w:ascii="Arial" w:eastAsiaTheme="minorEastAsia" w:hAnsi="Arial" w:cs="Arial"/>
          <w:color w:val="auto"/>
          <w:sz w:val="20"/>
        </w:rPr>
        <w:t xml:space="preserve"> </w:t>
      </w:r>
      <w:r w:rsidR="008D4886">
        <w:rPr>
          <w:rFonts w:ascii="Arial" w:eastAsiaTheme="minorEastAsia" w:hAnsi="Arial" w:cs="Arial"/>
          <w:color w:val="auto"/>
          <w:sz w:val="20"/>
        </w:rPr>
        <w:t>of the pharmaceutical</w:t>
      </w:r>
      <w:r w:rsidR="00EB44BA">
        <w:rPr>
          <w:rFonts w:ascii="Arial" w:eastAsiaTheme="minorEastAsia" w:hAnsi="Arial" w:cs="Arial"/>
          <w:color w:val="auto"/>
          <w:sz w:val="20"/>
        </w:rPr>
        <w:t>,</w:t>
      </w:r>
      <w:r w:rsidR="008D4886">
        <w:rPr>
          <w:rFonts w:ascii="Arial" w:eastAsiaTheme="minorEastAsia" w:hAnsi="Arial" w:cs="Arial"/>
          <w:color w:val="auto"/>
          <w:sz w:val="20"/>
        </w:rPr>
        <w:t xml:space="preserve"> biotechnology</w:t>
      </w:r>
      <w:r w:rsidR="00EB44BA">
        <w:rPr>
          <w:rFonts w:ascii="Arial" w:eastAsiaTheme="minorEastAsia" w:hAnsi="Arial" w:cs="Arial"/>
          <w:color w:val="auto"/>
          <w:sz w:val="20"/>
        </w:rPr>
        <w:t>,</w:t>
      </w:r>
      <w:r w:rsidR="008D4886">
        <w:rPr>
          <w:rFonts w:ascii="Arial" w:eastAsiaTheme="minorEastAsia" w:hAnsi="Arial" w:cs="Arial"/>
          <w:color w:val="auto"/>
          <w:sz w:val="20"/>
        </w:rPr>
        <w:t xml:space="preserve"> </w:t>
      </w:r>
      <w:r w:rsidR="00EB44BA">
        <w:rPr>
          <w:rFonts w:ascii="Arial" w:eastAsiaTheme="minorEastAsia" w:hAnsi="Arial" w:cs="Arial"/>
          <w:color w:val="auto"/>
          <w:sz w:val="20"/>
        </w:rPr>
        <w:t xml:space="preserve">or </w:t>
      </w:r>
      <w:proofErr w:type="spellStart"/>
      <w:r w:rsidR="00EB44BA">
        <w:rPr>
          <w:rFonts w:ascii="Arial" w:eastAsiaTheme="minorEastAsia" w:hAnsi="Arial" w:cs="Arial"/>
          <w:color w:val="auto"/>
          <w:sz w:val="20"/>
        </w:rPr>
        <w:t>agri</w:t>
      </w:r>
      <w:proofErr w:type="spellEnd"/>
      <w:r w:rsidR="00EB44BA">
        <w:rPr>
          <w:rFonts w:ascii="Arial" w:eastAsiaTheme="minorEastAsia" w:hAnsi="Arial" w:cs="Arial"/>
          <w:color w:val="auto"/>
          <w:sz w:val="20"/>
        </w:rPr>
        <w:t xml:space="preserve">-food </w:t>
      </w:r>
      <w:r w:rsidR="008D4886">
        <w:rPr>
          <w:rFonts w:ascii="Arial" w:eastAsiaTheme="minorEastAsia" w:hAnsi="Arial" w:cs="Arial"/>
          <w:color w:val="auto"/>
          <w:sz w:val="20"/>
        </w:rPr>
        <w:t xml:space="preserve">industry. </w:t>
      </w:r>
    </w:p>
    <w:p w14:paraId="707CBD58" w14:textId="293F9411" w:rsidR="002102CD" w:rsidRPr="008F5C64" w:rsidRDefault="0036797D" w:rsidP="008F45D1">
      <w:pPr>
        <w:spacing w:after="120"/>
        <w:jc w:val="both"/>
        <w:rPr>
          <w:rFonts w:ascii="Arial" w:hAnsi="Arial"/>
          <w:b/>
          <w:color w:val="0E3C4F"/>
          <w:sz w:val="28"/>
          <w:szCs w:val="28"/>
        </w:rPr>
      </w:pPr>
      <w:r w:rsidRPr="008F5C64">
        <w:rPr>
          <w:rFonts w:ascii="Arial" w:hAnsi="Arial"/>
          <w:b/>
          <w:color w:val="0E3C4F"/>
          <w:sz w:val="28"/>
          <w:szCs w:val="28"/>
        </w:rPr>
        <w:t>Requ</w:t>
      </w:r>
      <w:r>
        <w:rPr>
          <w:rFonts w:ascii="Arial" w:hAnsi="Arial"/>
          <w:b/>
          <w:color w:val="0E3C4F"/>
          <w:sz w:val="28"/>
          <w:szCs w:val="28"/>
        </w:rPr>
        <w:t>ir</w:t>
      </w:r>
      <w:r w:rsidRPr="008F5C64">
        <w:rPr>
          <w:rFonts w:ascii="Arial" w:hAnsi="Arial"/>
          <w:b/>
          <w:color w:val="0E3C4F"/>
          <w:sz w:val="28"/>
          <w:szCs w:val="28"/>
        </w:rPr>
        <w:t>ements</w:t>
      </w:r>
    </w:p>
    <w:p w14:paraId="2397BF5C" w14:textId="09F4D124" w:rsidR="00861BC6" w:rsidRPr="002866C2" w:rsidRDefault="000E251B" w:rsidP="008F45D1">
      <w:pPr>
        <w:pStyle w:val="Heading1"/>
        <w:spacing w:before="0" w:after="120"/>
        <w:jc w:val="both"/>
        <w:rPr>
          <w:rFonts w:ascii="Arial" w:eastAsiaTheme="minorEastAsia" w:hAnsi="Arial" w:cs="Arial"/>
          <w:color w:val="auto"/>
          <w:sz w:val="20"/>
        </w:rPr>
      </w:pPr>
      <w:r>
        <w:rPr>
          <w:rFonts w:ascii="Arial" w:eastAsiaTheme="minorEastAsia" w:hAnsi="Arial" w:cs="Arial"/>
          <w:b w:val="0"/>
          <w:color w:val="auto"/>
          <w:sz w:val="20"/>
        </w:rPr>
        <w:t>P</w:t>
      </w:r>
      <w:r w:rsidR="00E86B84" w:rsidRPr="002866C2">
        <w:rPr>
          <w:rFonts w:ascii="Arial" w:eastAsiaTheme="minorEastAsia" w:hAnsi="Arial" w:cs="Arial"/>
          <w:b w:val="0"/>
          <w:color w:val="auto"/>
          <w:sz w:val="20"/>
        </w:rPr>
        <w:t>rojects should</w:t>
      </w:r>
      <w:r w:rsidR="00E86B84" w:rsidRPr="002866C2">
        <w:rPr>
          <w:rFonts w:ascii="Arial" w:eastAsiaTheme="minorEastAsia" w:hAnsi="Arial" w:cs="Arial"/>
          <w:color w:val="auto"/>
          <w:sz w:val="20"/>
        </w:rPr>
        <w:t>:</w:t>
      </w:r>
    </w:p>
    <w:p w14:paraId="00193739" w14:textId="5E259AC1" w:rsidR="0016399A" w:rsidRPr="00A13F77" w:rsidRDefault="006517D1" w:rsidP="008F45D1">
      <w:pPr>
        <w:pStyle w:val="Normal1"/>
        <w:numPr>
          <w:ilvl w:val="0"/>
          <w:numId w:val="7"/>
        </w:numPr>
        <w:ind w:left="714" w:hanging="357"/>
        <w:rPr>
          <w:rFonts w:ascii="Arial" w:hAnsi="Arial" w:cs="Arial"/>
          <w:sz w:val="20"/>
        </w:rPr>
      </w:pPr>
      <w:r w:rsidRPr="00810AE7">
        <w:rPr>
          <w:rFonts w:ascii="Arial" w:hAnsi="Arial"/>
          <w:bCs/>
          <w:sz w:val="20"/>
          <w:lang w:eastAsia="ja-JP"/>
        </w:rPr>
        <w:t xml:space="preserve">Be aligned with </w:t>
      </w:r>
      <w:proofErr w:type="spellStart"/>
      <w:r w:rsidRPr="008F76AF">
        <w:rPr>
          <w:rFonts w:ascii="Arial" w:hAnsi="Arial"/>
          <w:b/>
          <w:i/>
          <w:iCs/>
          <w:sz w:val="20"/>
          <w:lang w:eastAsia="ja-JP"/>
        </w:rPr>
        <w:t>GlycoNet’s</w:t>
      </w:r>
      <w:proofErr w:type="spellEnd"/>
      <w:r w:rsidRPr="008F76AF">
        <w:rPr>
          <w:rFonts w:ascii="Arial" w:hAnsi="Arial"/>
          <w:b/>
          <w:i/>
          <w:iCs/>
          <w:sz w:val="20"/>
          <w:lang w:eastAsia="ja-JP"/>
        </w:rPr>
        <w:t xml:space="preserve"> research mandate</w:t>
      </w:r>
      <w:r w:rsidRPr="00810AE7">
        <w:rPr>
          <w:rFonts w:ascii="Arial" w:hAnsi="Arial"/>
          <w:bCs/>
          <w:sz w:val="20"/>
          <w:lang w:eastAsia="ja-JP"/>
        </w:rPr>
        <w:t xml:space="preserve"> (see </w:t>
      </w:r>
      <w:hyperlink r:id="rId9" w:history="1">
        <w:r w:rsidRPr="00F431EF">
          <w:rPr>
            <w:rStyle w:val="Hyperlink"/>
            <w:rFonts w:ascii="Arial" w:hAnsi="Arial"/>
            <w:bCs/>
            <w:sz w:val="20"/>
            <w:lang w:eastAsia="ja-JP"/>
          </w:rPr>
          <w:t>glyconet.ca</w:t>
        </w:r>
      </w:hyperlink>
      <w:r w:rsidRPr="00810AE7">
        <w:rPr>
          <w:rFonts w:ascii="Arial" w:hAnsi="Arial"/>
          <w:bCs/>
          <w:sz w:val="20"/>
          <w:lang w:eastAsia="ja-JP"/>
        </w:rPr>
        <w:t>)</w:t>
      </w:r>
      <w:r>
        <w:rPr>
          <w:rFonts w:ascii="Arial" w:hAnsi="Arial"/>
          <w:bCs/>
          <w:sz w:val="20"/>
          <w:lang w:eastAsia="ja-JP"/>
        </w:rPr>
        <w:t xml:space="preserve"> </w:t>
      </w:r>
      <w:r w:rsidR="00402467" w:rsidRPr="00A13F77">
        <w:rPr>
          <w:rFonts w:ascii="Arial" w:hAnsi="Arial" w:cs="Arial"/>
          <w:sz w:val="20"/>
        </w:rPr>
        <w:t xml:space="preserve"> </w:t>
      </w:r>
      <w:r w:rsidR="00386159" w:rsidRPr="00A13F77">
        <w:rPr>
          <w:rFonts w:ascii="Arial" w:hAnsi="Arial" w:cs="Arial"/>
          <w:sz w:val="20"/>
        </w:rPr>
        <w:t xml:space="preserve"> </w:t>
      </w:r>
    </w:p>
    <w:p w14:paraId="41E8D385" w14:textId="36846E7A" w:rsidR="0016399A" w:rsidRDefault="00C22912" w:rsidP="008F45D1">
      <w:pPr>
        <w:pStyle w:val="Normal1"/>
        <w:numPr>
          <w:ilvl w:val="0"/>
          <w:numId w:val="7"/>
        </w:numPr>
        <w:ind w:left="714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Must have an articulated IP and patentability strategy</w:t>
      </w:r>
    </w:p>
    <w:p w14:paraId="3351F4E1" w14:textId="5B4C30C2" w:rsidR="000E6D09" w:rsidRDefault="0016399A" w:rsidP="008F45D1">
      <w:pPr>
        <w:pStyle w:val="Normal1"/>
        <w:numPr>
          <w:ilvl w:val="0"/>
          <w:numId w:val="7"/>
        </w:numPr>
        <w:ind w:left="714" w:hanging="357"/>
        <w:rPr>
          <w:rFonts w:ascii="Arial" w:hAnsi="Arial" w:cs="Arial"/>
          <w:sz w:val="20"/>
        </w:rPr>
      </w:pPr>
      <w:r w:rsidRPr="0016399A">
        <w:rPr>
          <w:rFonts w:ascii="Arial" w:hAnsi="Arial" w:cs="Arial"/>
          <w:sz w:val="20"/>
        </w:rPr>
        <w:t>Be accompanied by a commerciali</w:t>
      </w:r>
      <w:r w:rsidR="003F5A2F">
        <w:rPr>
          <w:rFonts w:ascii="Arial" w:hAnsi="Arial" w:cs="Arial"/>
          <w:sz w:val="20"/>
        </w:rPr>
        <w:t>z</w:t>
      </w:r>
      <w:r w:rsidRPr="0016399A">
        <w:rPr>
          <w:rFonts w:ascii="Arial" w:hAnsi="Arial" w:cs="Arial"/>
          <w:sz w:val="20"/>
        </w:rPr>
        <w:t xml:space="preserve">ation plan provided by the Technology Transfer Office of the </w:t>
      </w:r>
      <w:r w:rsidR="003F5A2F">
        <w:rPr>
          <w:rFonts w:ascii="Arial" w:hAnsi="Arial" w:cs="Arial"/>
          <w:sz w:val="20"/>
        </w:rPr>
        <w:t>pr</w:t>
      </w:r>
      <w:r w:rsidRPr="0016399A">
        <w:rPr>
          <w:rFonts w:ascii="Arial" w:hAnsi="Arial" w:cs="Arial"/>
          <w:sz w:val="20"/>
        </w:rPr>
        <w:t xml:space="preserve">oject </w:t>
      </w:r>
      <w:r w:rsidR="003F5A2F">
        <w:rPr>
          <w:rFonts w:ascii="Arial" w:hAnsi="Arial" w:cs="Arial"/>
          <w:sz w:val="20"/>
        </w:rPr>
        <w:t>l</w:t>
      </w:r>
      <w:r w:rsidRPr="0016399A">
        <w:rPr>
          <w:rFonts w:ascii="Arial" w:hAnsi="Arial" w:cs="Arial"/>
          <w:sz w:val="20"/>
        </w:rPr>
        <w:t xml:space="preserve">eader’s </w:t>
      </w:r>
      <w:r w:rsidR="003F5A2F">
        <w:rPr>
          <w:rFonts w:ascii="Arial" w:hAnsi="Arial" w:cs="Arial"/>
          <w:sz w:val="20"/>
        </w:rPr>
        <w:t>i</w:t>
      </w:r>
      <w:r w:rsidRPr="0016399A">
        <w:rPr>
          <w:rFonts w:ascii="Arial" w:hAnsi="Arial" w:cs="Arial"/>
          <w:sz w:val="20"/>
        </w:rPr>
        <w:t>nstitution</w:t>
      </w:r>
      <w:r w:rsidR="003F5A2F">
        <w:rPr>
          <w:rFonts w:ascii="Arial" w:hAnsi="Arial" w:cs="Arial"/>
          <w:sz w:val="20"/>
        </w:rPr>
        <w:t xml:space="preserve"> or the project’s industrial partner </w:t>
      </w:r>
    </w:p>
    <w:p w14:paraId="229D1D51" w14:textId="118F0A60" w:rsidR="008D4886" w:rsidRDefault="008D4886" w:rsidP="008F45D1">
      <w:pPr>
        <w:pStyle w:val="Normal1"/>
        <w:numPr>
          <w:ilvl w:val="0"/>
          <w:numId w:val="7"/>
        </w:numPr>
        <w:ind w:left="714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Must address partner’s research needs or challenges</w:t>
      </w:r>
    </w:p>
    <w:p w14:paraId="6E2E0377" w14:textId="766B167C" w:rsidR="000E6D09" w:rsidRDefault="00B763FE" w:rsidP="008F45D1">
      <w:pPr>
        <w:pStyle w:val="Normal1"/>
        <w:numPr>
          <w:ilvl w:val="0"/>
          <w:numId w:val="7"/>
        </w:numPr>
        <w:ind w:left="714" w:hanging="357"/>
        <w:rPr>
          <w:rFonts w:ascii="Arial" w:hAnsi="Arial" w:cs="Arial"/>
          <w:sz w:val="20"/>
        </w:rPr>
      </w:pPr>
      <w:r w:rsidRPr="000E6D09">
        <w:rPr>
          <w:rFonts w:ascii="Arial" w:hAnsi="Arial" w:cs="Arial"/>
          <w:sz w:val="20"/>
        </w:rPr>
        <w:t>Have a</w:t>
      </w:r>
      <w:r w:rsidR="008D4886">
        <w:rPr>
          <w:rFonts w:ascii="Arial" w:hAnsi="Arial" w:cs="Arial"/>
          <w:sz w:val="20"/>
        </w:rPr>
        <w:t>n identified partner that could take over the outcomes of the research</w:t>
      </w:r>
    </w:p>
    <w:p w14:paraId="031DBFEE" w14:textId="64F404F3" w:rsidR="00E86B84" w:rsidRPr="00C4484E" w:rsidRDefault="003F5A2F" w:rsidP="008F45D1">
      <w:pPr>
        <w:pStyle w:val="Normal1"/>
        <w:numPr>
          <w:ilvl w:val="0"/>
          <w:numId w:val="7"/>
        </w:numPr>
        <w:spacing w:after="120"/>
        <w:ind w:left="714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Partner matching of 1:1</w:t>
      </w:r>
      <w:r w:rsidR="006517D1">
        <w:rPr>
          <w:rFonts w:ascii="Arial" w:hAnsi="Arial" w:cs="Arial"/>
          <w:sz w:val="20"/>
        </w:rPr>
        <w:t>.5</w:t>
      </w:r>
      <w:r w:rsidR="00E20C59">
        <w:rPr>
          <w:rFonts w:ascii="Arial" w:hAnsi="Arial" w:cs="Arial"/>
          <w:sz w:val="20"/>
        </w:rPr>
        <w:t xml:space="preserve"> is required, </w:t>
      </w:r>
      <w:r>
        <w:rPr>
          <w:rFonts w:ascii="Arial" w:hAnsi="Arial" w:cs="Arial"/>
          <w:sz w:val="20"/>
        </w:rPr>
        <w:t>greater</w:t>
      </w:r>
      <w:r w:rsidR="00E20C59">
        <w:rPr>
          <w:rFonts w:ascii="Arial" w:hAnsi="Arial" w:cs="Arial"/>
          <w:sz w:val="20"/>
        </w:rPr>
        <w:t xml:space="preserve"> matching </w:t>
      </w:r>
      <w:r>
        <w:rPr>
          <w:rFonts w:ascii="Arial" w:hAnsi="Arial" w:cs="Arial"/>
          <w:sz w:val="20"/>
        </w:rPr>
        <w:t>will be viewed more favorably by the committee.</w:t>
      </w:r>
      <w:r w:rsidR="00707229">
        <w:rPr>
          <w:rFonts w:ascii="Arial" w:hAnsi="Arial" w:cs="Arial"/>
          <w:sz w:val="20"/>
        </w:rPr>
        <w:t xml:space="preserve"> </w:t>
      </w:r>
      <w:proofErr w:type="gramStart"/>
      <w:r w:rsidR="00057473">
        <w:rPr>
          <w:rFonts w:ascii="Arial" w:hAnsi="Arial" w:cs="Arial"/>
          <w:sz w:val="20"/>
        </w:rPr>
        <w:t>50%</w:t>
      </w:r>
      <w:proofErr w:type="gramEnd"/>
      <w:r w:rsidR="00057473">
        <w:rPr>
          <w:rFonts w:ascii="Arial" w:hAnsi="Arial" w:cs="Arial"/>
          <w:sz w:val="20"/>
        </w:rPr>
        <w:t xml:space="preserve"> of matching must be cash (for a $1</w:t>
      </w:r>
      <w:r w:rsidR="00E82F13">
        <w:rPr>
          <w:rFonts w:ascii="Arial" w:hAnsi="Arial" w:cs="Arial"/>
          <w:sz w:val="20"/>
        </w:rPr>
        <w:t>5</w:t>
      </w:r>
      <w:r w:rsidR="00057473">
        <w:rPr>
          <w:rFonts w:ascii="Arial" w:hAnsi="Arial" w:cs="Arial"/>
          <w:sz w:val="20"/>
        </w:rPr>
        <w:t xml:space="preserve">0,000 request, matching should be </w:t>
      </w:r>
      <w:r w:rsidR="00E82F13">
        <w:rPr>
          <w:rFonts w:ascii="Arial" w:hAnsi="Arial" w:cs="Arial"/>
          <w:sz w:val="20"/>
        </w:rPr>
        <w:t>$225</w:t>
      </w:r>
      <w:r w:rsidR="00E80F1E">
        <w:rPr>
          <w:rFonts w:ascii="Arial" w:hAnsi="Arial" w:cs="Arial"/>
          <w:sz w:val="20"/>
        </w:rPr>
        <w:t xml:space="preserve">,000 with </w:t>
      </w:r>
      <w:r w:rsidR="00E82F13">
        <w:rPr>
          <w:rFonts w:ascii="Arial" w:hAnsi="Arial" w:cs="Arial"/>
          <w:sz w:val="20"/>
        </w:rPr>
        <w:t>at least $112,500 cash and $112,5</w:t>
      </w:r>
      <w:r w:rsidR="00057473">
        <w:rPr>
          <w:rFonts w:ascii="Arial" w:hAnsi="Arial" w:cs="Arial"/>
          <w:sz w:val="20"/>
        </w:rPr>
        <w:t>00 in-kind</w:t>
      </w:r>
      <w:r w:rsidR="00EB44BA">
        <w:rPr>
          <w:rFonts w:ascii="Arial" w:hAnsi="Arial" w:cs="Arial"/>
          <w:sz w:val="20"/>
        </w:rPr>
        <w:t xml:space="preserve"> – please see </w:t>
      </w:r>
      <w:r w:rsidR="007948E3">
        <w:rPr>
          <w:rFonts w:ascii="Arial" w:hAnsi="Arial" w:cs="Arial"/>
          <w:sz w:val="20"/>
        </w:rPr>
        <w:t>A</w:t>
      </w:r>
      <w:r w:rsidR="00EB44BA">
        <w:rPr>
          <w:rFonts w:ascii="Arial" w:hAnsi="Arial" w:cs="Arial"/>
          <w:sz w:val="20"/>
        </w:rPr>
        <w:t xml:space="preserve">ppendix </w:t>
      </w:r>
      <w:r w:rsidR="007948E3">
        <w:rPr>
          <w:rFonts w:ascii="Arial" w:hAnsi="Arial" w:cs="Arial"/>
          <w:sz w:val="20"/>
        </w:rPr>
        <w:t>A</w:t>
      </w:r>
      <w:r w:rsidR="00EB44BA">
        <w:rPr>
          <w:rFonts w:ascii="Arial" w:hAnsi="Arial" w:cs="Arial"/>
          <w:sz w:val="20"/>
        </w:rPr>
        <w:t>)</w:t>
      </w:r>
      <w:r w:rsidR="00057473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 xml:space="preserve">Partner funding must be </w:t>
      </w:r>
      <w:r w:rsidR="006517D1">
        <w:rPr>
          <w:rFonts w:ascii="Arial" w:hAnsi="Arial" w:cs="Arial"/>
          <w:sz w:val="20"/>
        </w:rPr>
        <w:t xml:space="preserve">SSF </w:t>
      </w:r>
      <w:r>
        <w:rPr>
          <w:rFonts w:ascii="Arial" w:hAnsi="Arial" w:cs="Arial"/>
          <w:sz w:val="20"/>
        </w:rPr>
        <w:t xml:space="preserve">eligible; in particular, other Canadian Federal funding is </w:t>
      </w:r>
      <w:r w:rsidRPr="002D665C">
        <w:rPr>
          <w:rFonts w:ascii="Arial" w:hAnsi="Arial" w:cs="Arial"/>
          <w:b/>
          <w:sz w:val="20"/>
        </w:rPr>
        <w:t>ineligible</w:t>
      </w:r>
      <w:r>
        <w:rPr>
          <w:rFonts w:ascii="Arial" w:hAnsi="Arial" w:cs="Arial"/>
          <w:sz w:val="20"/>
        </w:rPr>
        <w:t xml:space="preserve"> for matching</w:t>
      </w:r>
      <w:r w:rsidR="00330FCB">
        <w:rPr>
          <w:rFonts w:ascii="Arial" w:hAnsi="Arial" w:cs="Arial"/>
          <w:sz w:val="20"/>
        </w:rPr>
        <w:t>.</w:t>
      </w:r>
      <w:r w:rsidR="00E80F1E">
        <w:rPr>
          <w:rFonts w:ascii="Arial" w:hAnsi="Arial" w:cs="Arial"/>
          <w:sz w:val="20"/>
        </w:rPr>
        <w:t xml:space="preserve"> Industry partner is preferred.</w:t>
      </w:r>
    </w:p>
    <w:p w14:paraId="606A83E8" w14:textId="51A2BE4C" w:rsidR="0036797D" w:rsidRDefault="0036797D" w:rsidP="008F45D1">
      <w:pPr>
        <w:spacing w:after="120"/>
        <w:jc w:val="both"/>
        <w:rPr>
          <w:rFonts w:ascii="Arial" w:hAnsi="Arial"/>
          <w:b/>
          <w:color w:val="0E3C4F"/>
          <w:sz w:val="28"/>
          <w:szCs w:val="28"/>
        </w:rPr>
      </w:pPr>
      <w:r>
        <w:rPr>
          <w:rFonts w:ascii="Arial" w:hAnsi="Arial"/>
          <w:b/>
          <w:color w:val="0E3C4F"/>
          <w:sz w:val="28"/>
          <w:szCs w:val="28"/>
        </w:rPr>
        <w:t>Funding Available</w:t>
      </w:r>
      <w:bookmarkStart w:id="0" w:name="_GoBack"/>
      <w:bookmarkEnd w:id="0"/>
    </w:p>
    <w:p w14:paraId="380FA0C2" w14:textId="0A10BC08" w:rsidR="006E3F3E" w:rsidRPr="00C4484E" w:rsidRDefault="00EE1C32" w:rsidP="008F45D1">
      <w:pPr>
        <w:pStyle w:val="Heading1"/>
        <w:spacing w:before="0" w:after="120"/>
        <w:jc w:val="both"/>
        <w:rPr>
          <w:color w:val="auto"/>
        </w:rPr>
      </w:pPr>
      <w:r w:rsidRPr="00764347">
        <w:rPr>
          <w:rFonts w:ascii="Arial" w:eastAsia="Cambria" w:hAnsi="Arial" w:cs="Cambria"/>
          <w:b w:val="0"/>
          <w:color w:val="auto"/>
          <w:sz w:val="20"/>
        </w:rPr>
        <w:t>Proposals may request up to $</w:t>
      </w:r>
      <w:r>
        <w:rPr>
          <w:rFonts w:ascii="Arial" w:eastAsia="Cambria" w:hAnsi="Arial" w:cs="Cambria"/>
          <w:b w:val="0"/>
          <w:color w:val="auto"/>
          <w:sz w:val="20"/>
        </w:rPr>
        <w:t>15</w:t>
      </w:r>
      <w:r w:rsidRPr="00764347">
        <w:rPr>
          <w:rFonts w:ascii="Arial" w:eastAsia="Cambria" w:hAnsi="Arial" w:cs="Cambria"/>
          <w:b w:val="0"/>
          <w:color w:val="auto"/>
          <w:sz w:val="20"/>
        </w:rPr>
        <w:t xml:space="preserve">0,000 in </w:t>
      </w:r>
      <w:r>
        <w:rPr>
          <w:rFonts w:ascii="Arial" w:eastAsia="Cambria" w:hAnsi="Arial" w:cs="Cambria"/>
          <w:b w:val="0"/>
          <w:color w:val="auto"/>
          <w:sz w:val="20"/>
        </w:rPr>
        <w:t xml:space="preserve">funding. </w:t>
      </w:r>
      <w:r w:rsidR="00C476B0" w:rsidRPr="00764347">
        <w:rPr>
          <w:rFonts w:ascii="Arial" w:eastAsia="Cambria" w:hAnsi="Arial" w:cs="Cambria"/>
          <w:b w:val="0"/>
          <w:color w:val="auto"/>
          <w:sz w:val="20"/>
        </w:rPr>
        <w:t>It is anticipated that</w:t>
      </w:r>
      <w:r w:rsidR="00AE146B">
        <w:rPr>
          <w:rFonts w:ascii="Arial" w:eastAsia="Cambria" w:hAnsi="Arial" w:cs="Cambria"/>
          <w:b w:val="0"/>
          <w:color w:val="auto"/>
          <w:sz w:val="20"/>
        </w:rPr>
        <w:t xml:space="preserve"> </w:t>
      </w:r>
      <w:r w:rsidR="00C476B0" w:rsidRPr="00764347">
        <w:rPr>
          <w:rFonts w:ascii="Arial" w:eastAsia="Cambria" w:hAnsi="Arial" w:cs="Cambria"/>
          <w:b w:val="0"/>
          <w:color w:val="auto"/>
          <w:sz w:val="20"/>
        </w:rPr>
        <w:t>projects will be completed within 12 months</w:t>
      </w:r>
      <w:r w:rsidR="00E20C59">
        <w:rPr>
          <w:rFonts w:ascii="Arial" w:eastAsia="Cambria" w:hAnsi="Arial" w:cs="Cambria"/>
          <w:b w:val="0"/>
          <w:color w:val="auto"/>
          <w:sz w:val="20"/>
        </w:rPr>
        <w:t xml:space="preserve">. </w:t>
      </w:r>
      <w:proofErr w:type="gramStart"/>
      <w:r w:rsidR="006E3F3E">
        <w:rPr>
          <w:rFonts w:ascii="Arial" w:eastAsia="Cambria" w:hAnsi="Arial" w:cs="Cambria"/>
          <w:b w:val="0"/>
          <w:color w:val="auto"/>
          <w:sz w:val="20"/>
        </w:rPr>
        <w:t>C</w:t>
      </w:r>
      <w:r w:rsidR="000E251B">
        <w:rPr>
          <w:rFonts w:ascii="Arial" w:eastAsia="Cambria" w:hAnsi="Arial" w:cs="Cambria"/>
          <w:b w:val="0"/>
          <w:color w:val="auto"/>
          <w:sz w:val="20"/>
        </w:rPr>
        <w:t xml:space="preserve">ontinued funding </w:t>
      </w:r>
      <w:r w:rsidR="006E3F3E">
        <w:rPr>
          <w:rFonts w:ascii="Arial" w:eastAsia="Cambria" w:hAnsi="Arial" w:cs="Cambria"/>
          <w:b w:val="0"/>
          <w:color w:val="auto"/>
          <w:sz w:val="20"/>
        </w:rPr>
        <w:t>for projects past the 12-month period will be considered on a case-by-case bas</w:t>
      </w:r>
      <w:r w:rsidR="006E3F3E" w:rsidRPr="00EB44BA">
        <w:rPr>
          <w:rFonts w:ascii="Arial" w:eastAsia="Cambria" w:hAnsi="Arial" w:cs="Cambria"/>
          <w:b w:val="0"/>
          <w:color w:val="auto"/>
          <w:sz w:val="20"/>
        </w:rPr>
        <w:t xml:space="preserve">is </w:t>
      </w:r>
      <w:r w:rsidR="008D4886" w:rsidRPr="00EB44BA">
        <w:rPr>
          <w:rFonts w:ascii="Arial" w:eastAsia="Cambria" w:hAnsi="Arial" w:cs="Cambria"/>
          <w:b w:val="0"/>
          <w:color w:val="auto"/>
          <w:sz w:val="20"/>
        </w:rPr>
        <w:t>after review by</w:t>
      </w:r>
      <w:r w:rsidR="006E3F3E" w:rsidRPr="00EB44BA">
        <w:rPr>
          <w:rFonts w:ascii="Arial" w:eastAsia="Cambria" w:hAnsi="Arial" w:cs="Cambria"/>
          <w:b w:val="0"/>
          <w:color w:val="auto"/>
          <w:sz w:val="20"/>
        </w:rPr>
        <w:t xml:space="preserve"> the </w:t>
      </w:r>
      <w:r w:rsidR="000E251B" w:rsidRPr="00EB44BA">
        <w:rPr>
          <w:rFonts w:ascii="Arial" w:eastAsia="Cambria" w:hAnsi="Arial" w:cs="Cambria"/>
          <w:b w:val="0"/>
          <w:color w:val="auto"/>
          <w:sz w:val="20"/>
        </w:rPr>
        <w:t xml:space="preserve">Commercialization </w:t>
      </w:r>
      <w:r w:rsidR="00AE0A40" w:rsidRPr="00EB44BA">
        <w:rPr>
          <w:rFonts w:ascii="Arial" w:eastAsia="Cambria" w:hAnsi="Arial" w:cs="Cambria"/>
          <w:b w:val="0"/>
          <w:color w:val="auto"/>
          <w:sz w:val="20"/>
        </w:rPr>
        <w:t>Committee</w:t>
      </w:r>
      <w:proofErr w:type="gramEnd"/>
      <w:r w:rsidR="002D665C" w:rsidRPr="002D665C">
        <w:rPr>
          <w:rFonts w:ascii="Arial" w:eastAsia="Cambria" w:hAnsi="Arial" w:cs="Cambria"/>
          <w:b w:val="0"/>
          <w:color w:val="auto"/>
          <w:sz w:val="20"/>
        </w:rPr>
        <w:t>;</w:t>
      </w:r>
      <w:r w:rsidR="00AE0A40" w:rsidRPr="00EB44BA">
        <w:rPr>
          <w:rFonts w:ascii="Arial" w:eastAsia="Cambria" w:hAnsi="Arial" w:cs="Cambria"/>
          <w:b w:val="0"/>
          <w:color w:val="auto"/>
          <w:sz w:val="20"/>
        </w:rPr>
        <w:t xml:space="preserve"> however</w:t>
      </w:r>
      <w:r w:rsidR="002D665C">
        <w:rPr>
          <w:rFonts w:ascii="Arial" w:eastAsia="Cambria" w:hAnsi="Arial" w:cs="Cambria"/>
          <w:b w:val="0"/>
          <w:color w:val="auto"/>
          <w:sz w:val="20"/>
        </w:rPr>
        <w:t>,</w:t>
      </w:r>
      <w:r w:rsidR="00AE0A40" w:rsidRPr="00EB44BA">
        <w:rPr>
          <w:rFonts w:ascii="Arial" w:eastAsia="Cambria" w:hAnsi="Arial" w:cs="Cambria"/>
          <w:b w:val="0"/>
          <w:color w:val="auto"/>
          <w:sz w:val="20"/>
        </w:rPr>
        <w:t xml:space="preserve"> all projects must be completed by March 31, 202</w:t>
      </w:r>
      <w:r w:rsidR="00E82F13">
        <w:rPr>
          <w:rFonts w:ascii="Arial" w:eastAsia="Cambria" w:hAnsi="Arial" w:cs="Cambria"/>
          <w:b w:val="0"/>
          <w:color w:val="auto"/>
          <w:sz w:val="20"/>
        </w:rPr>
        <w:t>7</w:t>
      </w:r>
      <w:r w:rsidR="00AE0A40" w:rsidRPr="00EB44BA">
        <w:rPr>
          <w:rFonts w:ascii="Arial" w:eastAsia="Cambria" w:hAnsi="Arial" w:cs="Cambria"/>
          <w:b w:val="0"/>
          <w:color w:val="auto"/>
          <w:sz w:val="20"/>
        </w:rPr>
        <w:t>.</w:t>
      </w:r>
      <w:r w:rsidR="00AE0A40">
        <w:rPr>
          <w:rFonts w:ascii="Arial" w:eastAsia="Cambria" w:hAnsi="Arial" w:cs="Cambria"/>
          <w:b w:val="0"/>
          <w:color w:val="auto"/>
          <w:sz w:val="20"/>
        </w:rPr>
        <w:t xml:space="preserve"> </w:t>
      </w:r>
    </w:p>
    <w:p w14:paraId="7F339880" w14:textId="7E82D3B2" w:rsidR="00AC6592" w:rsidRDefault="00AC6592" w:rsidP="008F45D1">
      <w:pPr>
        <w:spacing w:after="120"/>
        <w:jc w:val="both"/>
        <w:rPr>
          <w:rFonts w:ascii="Arial" w:hAnsi="Arial"/>
          <w:b/>
          <w:color w:val="0E3C4F"/>
          <w:sz w:val="28"/>
          <w:szCs w:val="28"/>
        </w:rPr>
      </w:pPr>
      <w:r>
        <w:rPr>
          <w:rFonts w:ascii="Arial" w:hAnsi="Arial"/>
          <w:b/>
          <w:color w:val="0E3C4F"/>
          <w:sz w:val="28"/>
          <w:szCs w:val="28"/>
        </w:rPr>
        <w:t>Eligibility</w:t>
      </w:r>
    </w:p>
    <w:p w14:paraId="633F0BD2" w14:textId="07E211F6" w:rsidR="008A5881" w:rsidRPr="00EB44BA" w:rsidRDefault="00F66CBD" w:rsidP="008F45D1">
      <w:pPr>
        <w:pStyle w:val="Heading1"/>
        <w:spacing w:before="0" w:after="120"/>
        <w:jc w:val="both"/>
        <w:rPr>
          <w:rFonts w:ascii="Arial" w:eastAsia="Cambria" w:hAnsi="Arial" w:cs="Arial"/>
          <w:b w:val="0"/>
          <w:color w:val="auto"/>
          <w:sz w:val="20"/>
        </w:rPr>
      </w:pPr>
      <w:r w:rsidRPr="00EB44BA">
        <w:rPr>
          <w:rFonts w:ascii="Arial" w:eastAsia="Cambria" w:hAnsi="Arial" w:cs="Arial"/>
          <w:b w:val="0"/>
          <w:color w:val="auto"/>
          <w:sz w:val="20"/>
        </w:rPr>
        <w:t>This opportunity is open only</w:t>
      </w:r>
      <w:r w:rsidR="00AC6592" w:rsidRPr="00EB44BA">
        <w:rPr>
          <w:rFonts w:ascii="Arial" w:eastAsia="Cambria" w:hAnsi="Arial" w:cs="Arial"/>
          <w:b w:val="0"/>
          <w:color w:val="auto"/>
          <w:sz w:val="20"/>
        </w:rPr>
        <w:t xml:space="preserve"> to individuals</w:t>
      </w:r>
      <w:r w:rsidR="00607E56">
        <w:rPr>
          <w:rFonts w:ascii="Arial" w:eastAsia="Cambria" w:hAnsi="Arial" w:cs="Arial"/>
          <w:b w:val="0"/>
          <w:color w:val="auto"/>
          <w:sz w:val="20"/>
        </w:rPr>
        <w:t xml:space="preserve"> at post-secondary institutions and research hospitals who are</w:t>
      </w:r>
      <w:r w:rsidR="00AC6592" w:rsidRPr="00EB44BA">
        <w:rPr>
          <w:rFonts w:ascii="Arial" w:eastAsia="Cambria" w:hAnsi="Arial" w:cs="Arial"/>
          <w:b w:val="0"/>
          <w:color w:val="auto"/>
          <w:sz w:val="20"/>
        </w:rPr>
        <w:t xml:space="preserve"> eligible to </w:t>
      </w:r>
      <w:r w:rsidRPr="00EB44BA">
        <w:rPr>
          <w:rFonts w:ascii="Arial" w:eastAsia="Cambria" w:hAnsi="Arial" w:cs="Arial"/>
          <w:b w:val="0"/>
          <w:color w:val="auto"/>
          <w:sz w:val="20"/>
        </w:rPr>
        <w:t>hold</w:t>
      </w:r>
      <w:r w:rsidR="00AC6592" w:rsidRPr="00EB44BA">
        <w:rPr>
          <w:rFonts w:ascii="Arial" w:eastAsia="Cambria" w:hAnsi="Arial" w:cs="Arial"/>
          <w:b w:val="0"/>
          <w:color w:val="auto"/>
          <w:sz w:val="20"/>
        </w:rPr>
        <w:t xml:space="preserve"> </w:t>
      </w:r>
      <w:r w:rsidR="00607E56">
        <w:rPr>
          <w:rFonts w:ascii="Arial" w:eastAsia="Cambria" w:hAnsi="Arial" w:cs="Arial"/>
          <w:b w:val="0"/>
          <w:color w:val="auto"/>
          <w:sz w:val="20"/>
        </w:rPr>
        <w:t xml:space="preserve">research funds, including </w:t>
      </w:r>
      <w:r w:rsidR="00AC6592" w:rsidRPr="00EB44BA">
        <w:rPr>
          <w:rFonts w:ascii="Arial" w:eastAsia="Cambria" w:hAnsi="Arial" w:cs="Arial"/>
          <w:b w:val="0"/>
          <w:color w:val="auto"/>
          <w:sz w:val="20"/>
        </w:rPr>
        <w:t>Tri</w:t>
      </w:r>
      <w:r w:rsidR="0004233D" w:rsidRPr="00EB44BA">
        <w:rPr>
          <w:rFonts w:ascii="Arial" w:eastAsia="Cambria" w:hAnsi="Arial" w:cs="Arial"/>
          <w:b w:val="0"/>
          <w:color w:val="auto"/>
          <w:sz w:val="20"/>
        </w:rPr>
        <w:t>-C</w:t>
      </w:r>
      <w:r w:rsidR="00AC6592" w:rsidRPr="00EB44BA">
        <w:rPr>
          <w:rFonts w:ascii="Arial" w:eastAsia="Cambria" w:hAnsi="Arial" w:cs="Arial"/>
          <w:b w:val="0"/>
          <w:color w:val="auto"/>
          <w:sz w:val="20"/>
        </w:rPr>
        <w:t>ouncil fund</w:t>
      </w:r>
      <w:r w:rsidRPr="00EB44BA">
        <w:rPr>
          <w:rFonts w:ascii="Arial" w:eastAsia="Cambria" w:hAnsi="Arial" w:cs="Arial"/>
          <w:b w:val="0"/>
          <w:color w:val="auto"/>
          <w:sz w:val="20"/>
        </w:rPr>
        <w:t>s</w:t>
      </w:r>
      <w:r w:rsidR="00AC6592" w:rsidRPr="00EB44BA">
        <w:rPr>
          <w:rFonts w:ascii="Arial" w:eastAsia="Cambria" w:hAnsi="Arial" w:cs="Arial"/>
          <w:b w:val="0"/>
          <w:color w:val="auto"/>
          <w:sz w:val="20"/>
        </w:rPr>
        <w:t>; i.e., the Canadian Institutes of Health Research (CIHR), the Natural Sciences and Engi</w:t>
      </w:r>
      <w:r w:rsidR="0012123C" w:rsidRPr="00EB44BA">
        <w:rPr>
          <w:rFonts w:ascii="Arial" w:eastAsia="Cambria" w:hAnsi="Arial" w:cs="Arial"/>
          <w:b w:val="0"/>
          <w:color w:val="auto"/>
          <w:sz w:val="20"/>
        </w:rPr>
        <w:t>n</w:t>
      </w:r>
      <w:r w:rsidR="00AC6592" w:rsidRPr="00EB44BA">
        <w:rPr>
          <w:rFonts w:ascii="Arial" w:eastAsia="Cambria" w:hAnsi="Arial" w:cs="Arial"/>
          <w:b w:val="0"/>
          <w:color w:val="auto"/>
          <w:sz w:val="20"/>
        </w:rPr>
        <w:t>eering Research Council of Canada</w:t>
      </w:r>
      <w:r w:rsidR="0012123C" w:rsidRPr="00EB44BA">
        <w:rPr>
          <w:rFonts w:ascii="Arial" w:eastAsia="Cambria" w:hAnsi="Arial" w:cs="Arial"/>
          <w:b w:val="0"/>
          <w:color w:val="auto"/>
          <w:sz w:val="20"/>
        </w:rPr>
        <w:t xml:space="preserve"> (NSERC)</w:t>
      </w:r>
      <w:r w:rsidR="0058203D" w:rsidRPr="00EB44BA">
        <w:rPr>
          <w:rFonts w:ascii="Arial" w:eastAsia="Cambria" w:hAnsi="Arial" w:cs="Arial"/>
          <w:b w:val="0"/>
          <w:color w:val="auto"/>
          <w:sz w:val="20"/>
        </w:rPr>
        <w:t xml:space="preserve"> or the </w:t>
      </w:r>
      <w:r w:rsidR="0058203D" w:rsidRPr="00EB44BA">
        <w:rPr>
          <w:rStyle w:val="st"/>
          <w:rFonts w:ascii="Arial" w:eastAsia="Times New Roman" w:hAnsi="Arial" w:cs="Arial"/>
          <w:b w:val="0"/>
          <w:color w:val="auto"/>
          <w:sz w:val="20"/>
        </w:rPr>
        <w:t>Social Sciences and Humanities Research Council of Canada</w:t>
      </w:r>
      <w:r w:rsidR="0058203D" w:rsidRPr="00EB44BA">
        <w:rPr>
          <w:rStyle w:val="st"/>
          <w:rFonts w:ascii="Arial" w:eastAsia="Times New Roman" w:hAnsi="Arial" w:cs="Arial"/>
          <w:color w:val="auto"/>
          <w:sz w:val="20"/>
        </w:rPr>
        <w:t xml:space="preserve"> </w:t>
      </w:r>
      <w:r w:rsidR="0058203D" w:rsidRPr="00EB44BA">
        <w:rPr>
          <w:rStyle w:val="st"/>
          <w:rFonts w:ascii="Arial" w:eastAsia="Times New Roman" w:hAnsi="Arial" w:cs="Arial"/>
          <w:b w:val="0"/>
          <w:color w:val="auto"/>
          <w:sz w:val="20"/>
        </w:rPr>
        <w:t>(</w:t>
      </w:r>
      <w:r w:rsidR="0058203D" w:rsidRPr="00EB44BA">
        <w:rPr>
          <w:rFonts w:ascii="Arial" w:eastAsia="Cambria" w:hAnsi="Arial" w:cs="Arial"/>
          <w:b w:val="0"/>
          <w:color w:val="auto"/>
          <w:sz w:val="20"/>
        </w:rPr>
        <w:t>SSHRC)</w:t>
      </w:r>
      <w:r w:rsidR="006F3AB2" w:rsidRPr="00EB44BA">
        <w:rPr>
          <w:rFonts w:ascii="Arial" w:eastAsia="Cambria" w:hAnsi="Arial" w:cs="Arial"/>
          <w:b w:val="0"/>
          <w:color w:val="auto"/>
          <w:sz w:val="20"/>
        </w:rPr>
        <w:t xml:space="preserve">. </w:t>
      </w:r>
    </w:p>
    <w:p w14:paraId="75580042" w14:textId="5923DCC3" w:rsidR="00E20C59" w:rsidRDefault="00CA481F" w:rsidP="008F45D1">
      <w:pPr>
        <w:spacing w:after="120"/>
        <w:jc w:val="both"/>
        <w:rPr>
          <w:rFonts w:ascii="Arial" w:eastAsiaTheme="minorEastAsia" w:hAnsi="Arial" w:cs="Arial"/>
          <w:sz w:val="20"/>
          <w:szCs w:val="20"/>
        </w:rPr>
      </w:pPr>
      <w:r w:rsidRPr="008F5C64">
        <w:rPr>
          <w:rFonts w:ascii="Arial" w:hAnsi="Arial"/>
          <w:b/>
          <w:color w:val="0E3C4F"/>
          <w:sz w:val="28"/>
          <w:szCs w:val="28"/>
        </w:rPr>
        <w:t>Application Form</w:t>
      </w:r>
      <w:r w:rsidR="0036797D">
        <w:rPr>
          <w:rFonts w:ascii="Arial" w:hAnsi="Arial"/>
          <w:b/>
          <w:color w:val="0E3C4F"/>
          <w:sz w:val="28"/>
          <w:szCs w:val="28"/>
        </w:rPr>
        <w:t xml:space="preserve"> and Submission</w:t>
      </w:r>
    </w:p>
    <w:p w14:paraId="7DCAA0F4" w14:textId="04258BCB" w:rsidR="009A306C" w:rsidRPr="00C4484E" w:rsidRDefault="00E20C59" w:rsidP="008F4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jc w:val="both"/>
        <w:rPr>
          <w:rFonts w:ascii="Arial" w:eastAsiaTheme="minorEastAsia" w:hAnsi="Arial" w:cs="Arial"/>
          <w:sz w:val="20"/>
          <w:szCs w:val="20"/>
        </w:rPr>
      </w:pPr>
      <w:r w:rsidRPr="00C4484E">
        <w:rPr>
          <w:rFonts w:ascii="Arial" w:eastAsiaTheme="minorEastAsia" w:hAnsi="Arial" w:cs="Arial"/>
          <w:sz w:val="20"/>
          <w:szCs w:val="20"/>
        </w:rPr>
        <w:t xml:space="preserve">This is a rolling competition. Applicants can submit their proposals when </w:t>
      </w:r>
      <w:r w:rsidR="008D4886" w:rsidRPr="00C4484E">
        <w:rPr>
          <w:rFonts w:ascii="Arial" w:eastAsiaTheme="minorEastAsia" w:hAnsi="Arial" w:cs="Arial"/>
          <w:sz w:val="20"/>
          <w:szCs w:val="20"/>
        </w:rPr>
        <w:t xml:space="preserve">they are </w:t>
      </w:r>
      <w:r w:rsidRPr="00C4484E">
        <w:rPr>
          <w:rFonts w:ascii="Arial" w:eastAsiaTheme="minorEastAsia" w:hAnsi="Arial" w:cs="Arial"/>
          <w:sz w:val="20"/>
          <w:szCs w:val="20"/>
        </w:rPr>
        <w:t xml:space="preserve">ready. </w:t>
      </w:r>
      <w:r w:rsidR="000634FF">
        <w:rPr>
          <w:rFonts w:ascii="Arial" w:eastAsiaTheme="minorEastAsia" w:hAnsi="Arial" w:cs="Arial"/>
          <w:sz w:val="20"/>
          <w:szCs w:val="20"/>
        </w:rPr>
        <w:t xml:space="preserve">Competitions will be offered on a quarterly basis and will depend on funding availability. </w:t>
      </w:r>
    </w:p>
    <w:p w14:paraId="6E09A310" w14:textId="0F1FBD95" w:rsidR="00607E56" w:rsidRPr="00D66453" w:rsidRDefault="004137A0" w:rsidP="008F4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jc w:val="both"/>
        <w:rPr>
          <w:rFonts w:ascii="Arial" w:eastAsiaTheme="minorEastAsia" w:hAnsi="Arial" w:cs="Arial"/>
          <w:sz w:val="20"/>
          <w:szCs w:val="20"/>
        </w:rPr>
      </w:pPr>
      <w:r w:rsidRPr="00764347">
        <w:rPr>
          <w:rFonts w:ascii="Arial" w:eastAsiaTheme="minorEastAsia" w:hAnsi="Arial" w:cs="Arial"/>
          <w:sz w:val="20"/>
          <w:szCs w:val="20"/>
        </w:rPr>
        <w:t xml:space="preserve">Potential applicants </w:t>
      </w:r>
      <w:r w:rsidR="00CE287D">
        <w:rPr>
          <w:rFonts w:ascii="Arial" w:eastAsiaTheme="minorEastAsia" w:hAnsi="Arial" w:cs="Arial"/>
          <w:sz w:val="20"/>
          <w:szCs w:val="20"/>
        </w:rPr>
        <w:t xml:space="preserve">must </w:t>
      </w:r>
      <w:r w:rsidR="0034484A">
        <w:rPr>
          <w:rFonts w:ascii="Arial" w:eastAsiaTheme="minorEastAsia" w:hAnsi="Arial" w:cs="Arial"/>
          <w:sz w:val="20"/>
          <w:szCs w:val="20"/>
        </w:rPr>
        <w:t>submit a letter of intent</w:t>
      </w:r>
      <w:r w:rsidRPr="00764347">
        <w:rPr>
          <w:rFonts w:ascii="Arial" w:eastAsiaTheme="minorEastAsia" w:hAnsi="Arial" w:cs="Arial"/>
          <w:sz w:val="20"/>
          <w:szCs w:val="20"/>
        </w:rPr>
        <w:t xml:space="preserve"> </w:t>
      </w:r>
      <w:r w:rsidR="00C476B0" w:rsidRPr="00764347">
        <w:rPr>
          <w:rFonts w:ascii="Arial" w:eastAsiaTheme="minorEastAsia" w:hAnsi="Arial" w:cs="Arial"/>
          <w:sz w:val="20"/>
          <w:szCs w:val="20"/>
        </w:rPr>
        <w:t xml:space="preserve">by email to </w:t>
      </w:r>
      <w:hyperlink r:id="rId10" w:history="1">
        <w:r w:rsidR="005F7D45" w:rsidRPr="002D665C">
          <w:rPr>
            <w:rStyle w:val="Hyperlink"/>
            <w:rFonts w:ascii="Arial" w:hAnsi="Arial" w:cs="Arial"/>
            <w:sz w:val="20"/>
            <w:szCs w:val="20"/>
            <w:u w:val="none"/>
          </w:rPr>
          <w:t>info@glyconet.ca</w:t>
        </w:r>
      </w:hyperlink>
      <w:r w:rsidR="00EB44BA">
        <w:rPr>
          <w:rStyle w:val="Hyperlink"/>
          <w:rFonts w:ascii="Arial" w:hAnsi="Arial" w:cs="Arial"/>
          <w:sz w:val="20"/>
          <w:szCs w:val="20"/>
          <w:u w:val="none"/>
        </w:rPr>
        <w:t xml:space="preserve"> </w:t>
      </w:r>
      <w:r w:rsidR="00EB44BA">
        <w:rPr>
          <w:rFonts w:ascii="Arial" w:eastAsiaTheme="minorEastAsia" w:hAnsi="Arial" w:cs="Arial"/>
          <w:sz w:val="20"/>
          <w:szCs w:val="20"/>
        </w:rPr>
        <w:t xml:space="preserve">(cc </w:t>
      </w:r>
      <w:hyperlink r:id="rId11" w:history="1">
        <w:r w:rsidR="00EB44BA" w:rsidRPr="00AA72C4">
          <w:rPr>
            <w:rStyle w:val="Hyperlink"/>
            <w:rFonts w:ascii="Arial" w:eastAsiaTheme="minorEastAsia" w:hAnsi="Arial" w:cs="Arial"/>
            <w:sz w:val="20"/>
            <w:szCs w:val="20"/>
          </w:rPr>
          <w:t>vsharko@glyconet.ca</w:t>
        </w:r>
      </w:hyperlink>
      <w:r w:rsidR="00EB44BA">
        <w:rPr>
          <w:rFonts w:ascii="Arial" w:eastAsiaTheme="minorEastAsia" w:hAnsi="Arial" w:cs="Arial"/>
          <w:sz w:val="20"/>
          <w:szCs w:val="20"/>
        </w:rPr>
        <w:t>) p</w:t>
      </w:r>
      <w:r w:rsidR="00A13F77" w:rsidRPr="00903BDE">
        <w:rPr>
          <w:rFonts w:ascii="Arial" w:eastAsiaTheme="minorEastAsia" w:hAnsi="Arial" w:cs="Arial"/>
          <w:sz w:val="20"/>
          <w:szCs w:val="20"/>
        </w:rPr>
        <w:t xml:space="preserve">lease provide the project title, </w:t>
      </w:r>
      <w:r w:rsidR="002363FC">
        <w:rPr>
          <w:rFonts w:ascii="Arial" w:eastAsiaTheme="minorEastAsia" w:hAnsi="Arial" w:cs="Arial"/>
          <w:sz w:val="20"/>
          <w:szCs w:val="20"/>
        </w:rPr>
        <w:t xml:space="preserve">project leader, list of investigators involved in the project, </w:t>
      </w:r>
      <w:r w:rsidR="00A13F77" w:rsidRPr="00903BDE">
        <w:rPr>
          <w:rFonts w:ascii="Arial" w:eastAsiaTheme="minorEastAsia" w:hAnsi="Arial" w:cs="Arial"/>
          <w:sz w:val="20"/>
          <w:szCs w:val="20"/>
        </w:rPr>
        <w:t xml:space="preserve">anticipated budget request, </w:t>
      </w:r>
      <w:r w:rsidR="002363FC" w:rsidRPr="002363FC">
        <w:rPr>
          <w:rFonts w:ascii="Arial" w:eastAsiaTheme="minorEastAsia" w:hAnsi="Arial" w:cs="Arial"/>
          <w:sz w:val="20"/>
          <w:szCs w:val="20"/>
        </w:rPr>
        <w:t>along with the matching am</w:t>
      </w:r>
      <w:r w:rsidR="002363FC">
        <w:rPr>
          <w:rFonts w:ascii="Arial" w:eastAsiaTheme="minorEastAsia" w:hAnsi="Arial" w:cs="Arial"/>
          <w:sz w:val="20"/>
          <w:szCs w:val="20"/>
        </w:rPr>
        <w:t>ount (cash/in-kind and sources),</w:t>
      </w:r>
      <w:r w:rsidR="002363FC" w:rsidRPr="002363FC">
        <w:rPr>
          <w:rFonts w:ascii="Arial" w:eastAsiaTheme="minorEastAsia" w:hAnsi="Arial" w:cs="Arial"/>
          <w:sz w:val="20"/>
          <w:szCs w:val="20"/>
        </w:rPr>
        <w:t xml:space="preserve"> </w:t>
      </w:r>
      <w:r w:rsidR="00A13F77" w:rsidRPr="00903BDE">
        <w:rPr>
          <w:rFonts w:ascii="Arial" w:eastAsiaTheme="minorEastAsia" w:hAnsi="Arial" w:cs="Arial"/>
          <w:sz w:val="20"/>
          <w:szCs w:val="20"/>
        </w:rPr>
        <w:t xml:space="preserve">a summary of the project, and </w:t>
      </w:r>
      <w:r w:rsidR="002363FC">
        <w:rPr>
          <w:rFonts w:ascii="Arial" w:eastAsiaTheme="minorEastAsia" w:hAnsi="Arial" w:cs="Arial"/>
          <w:sz w:val="20"/>
          <w:szCs w:val="20"/>
        </w:rPr>
        <w:t>a</w:t>
      </w:r>
      <w:r w:rsidR="002363FC" w:rsidRPr="002363FC">
        <w:rPr>
          <w:rFonts w:ascii="Arial" w:eastAsiaTheme="minorEastAsia" w:hAnsi="Arial" w:cs="Arial"/>
          <w:sz w:val="20"/>
          <w:szCs w:val="20"/>
        </w:rPr>
        <w:t xml:space="preserve"> short summary addressing the question: "How will your research </w:t>
      </w:r>
      <w:r w:rsidR="002363FC">
        <w:rPr>
          <w:rFonts w:ascii="Arial" w:eastAsiaTheme="minorEastAsia" w:hAnsi="Arial" w:cs="Arial"/>
          <w:sz w:val="20"/>
          <w:szCs w:val="20"/>
        </w:rPr>
        <w:t xml:space="preserve">project </w:t>
      </w:r>
      <w:r w:rsidR="002363FC" w:rsidRPr="002363FC">
        <w:rPr>
          <w:rFonts w:ascii="Arial" w:eastAsiaTheme="minorEastAsia" w:hAnsi="Arial" w:cs="Arial"/>
          <w:sz w:val="20"/>
          <w:szCs w:val="20"/>
        </w:rPr>
        <w:t xml:space="preserve">further </w:t>
      </w:r>
      <w:proofErr w:type="spellStart"/>
      <w:r w:rsidR="002363FC" w:rsidRPr="002363FC">
        <w:rPr>
          <w:rFonts w:ascii="Arial" w:eastAsiaTheme="minorEastAsia" w:hAnsi="Arial" w:cs="Arial"/>
          <w:sz w:val="20"/>
          <w:szCs w:val="20"/>
        </w:rPr>
        <w:t>glycobiology</w:t>
      </w:r>
      <w:proofErr w:type="spellEnd"/>
      <w:r w:rsidR="002363FC" w:rsidRPr="002363FC">
        <w:rPr>
          <w:rFonts w:ascii="Arial" w:eastAsiaTheme="minorEastAsia" w:hAnsi="Arial" w:cs="Arial"/>
          <w:sz w:val="20"/>
          <w:szCs w:val="20"/>
        </w:rPr>
        <w:t xml:space="preserve"> research?"</w:t>
      </w:r>
      <w:r w:rsidR="00A13F77" w:rsidRPr="00903BDE">
        <w:rPr>
          <w:rFonts w:ascii="Arial" w:eastAsiaTheme="minorEastAsia" w:hAnsi="Arial" w:cs="Arial"/>
          <w:sz w:val="20"/>
          <w:szCs w:val="20"/>
        </w:rPr>
        <w:t xml:space="preserve">. </w:t>
      </w:r>
      <w:r w:rsidR="002363FC" w:rsidRPr="002363FC">
        <w:rPr>
          <w:rFonts w:ascii="Arial" w:eastAsiaTheme="minorEastAsia" w:hAnsi="Arial" w:cs="Arial"/>
          <w:sz w:val="20"/>
          <w:szCs w:val="20"/>
        </w:rPr>
        <w:t xml:space="preserve">Please note that the matching cannot come from federal sources. </w:t>
      </w:r>
      <w:r w:rsidR="00A13F77" w:rsidRPr="00903BDE">
        <w:rPr>
          <w:rFonts w:ascii="Arial" w:eastAsiaTheme="minorEastAsia" w:hAnsi="Arial" w:cs="Arial"/>
          <w:sz w:val="20"/>
          <w:szCs w:val="20"/>
        </w:rPr>
        <w:t>This information can be modified when the application is submitted</w:t>
      </w:r>
      <w:r w:rsidR="00A13F77">
        <w:rPr>
          <w:rFonts w:ascii="Arial" w:eastAsiaTheme="minorEastAsia" w:hAnsi="Arial" w:cs="Arial"/>
          <w:sz w:val="20"/>
          <w:szCs w:val="20"/>
        </w:rPr>
        <w:t xml:space="preserve"> </w:t>
      </w:r>
      <w:r w:rsidR="00A13F77" w:rsidRPr="00903BDE">
        <w:rPr>
          <w:rFonts w:ascii="Arial" w:eastAsiaTheme="minorEastAsia" w:hAnsi="Arial" w:cs="Arial"/>
          <w:sz w:val="20"/>
          <w:szCs w:val="20"/>
        </w:rPr>
        <w:t xml:space="preserve">although the overall focus must remain the same. Upon registration, applicants will receive instructions for completing the application. </w:t>
      </w:r>
    </w:p>
    <w:p w14:paraId="51D09D48" w14:textId="609C7A38" w:rsidR="00386159" w:rsidRPr="008F5C64" w:rsidRDefault="00386159" w:rsidP="008F45D1">
      <w:pPr>
        <w:spacing w:after="120"/>
        <w:jc w:val="both"/>
        <w:rPr>
          <w:rFonts w:ascii="Arial" w:hAnsi="Arial"/>
          <w:b/>
          <w:color w:val="0E3C4F"/>
          <w:sz w:val="28"/>
          <w:szCs w:val="28"/>
        </w:rPr>
      </w:pPr>
      <w:r>
        <w:rPr>
          <w:rFonts w:ascii="Arial" w:hAnsi="Arial"/>
          <w:b/>
          <w:color w:val="0E3C4F"/>
          <w:sz w:val="28"/>
          <w:szCs w:val="28"/>
        </w:rPr>
        <w:t>Additional Information</w:t>
      </w:r>
    </w:p>
    <w:p w14:paraId="4B2EB995" w14:textId="0FFA91AE" w:rsidR="00386159" w:rsidRPr="00764347" w:rsidRDefault="00386159" w:rsidP="008F45D1">
      <w:pPr>
        <w:pStyle w:val="Heading1"/>
        <w:spacing w:before="0" w:after="120"/>
        <w:jc w:val="both"/>
        <w:rPr>
          <w:rFonts w:ascii="Arial" w:eastAsia="Cambria" w:hAnsi="Arial" w:cs="Cambria"/>
          <w:b w:val="0"/>
          <w:color w:val="auto"/>
          <w:sz w:val="20"/>
        </w:rPr>
      </w:pPr>
      <w:r>
        <w:rPr>
          <w:rFonts w:ascii="Arial" w:eastAsia="Cambria" w:hAnsi="Arial" w:cs="Cambria"/>
          <w:b w:val="0"/>
          <w:color w:val="auto"/>
          <w:sz w:val="20"/>
        </w:rPr>
        <w:t xml:space="preserve">Questions about this opportunity can be </w:t>
      </w:r>
      <w:r w:rsidR="00F35B24">
        <w:rPr>
          <w:rFonts w:ascii="Arial" w:eastAsia="Cambria" w:hAnsi="Arial" w:cs="Cambria"/>
          <w:b w:val="0"/>
          <w:color w:val="auto"/>
          <w:sz w:val="20"/>
        </w:rPr>
        <w:t xml:space="preserve">sent </w:t>
      </w:r>
      <w:r>
        <w:rPr>
          <w:rFonts w:ascii="Arial" w:eastAsia="Cambria" w:hAnsi="Arial" w:cs="Cambria"/>
          <w:b w:val="0"/>
          <w:color w:val="auto"/>
          <w:sz w:val="20"/>
        </w:rPr>
        <w:t xml:space="preserve">to </w:t>
      </w:r>
      <w:hyperlink r:id="rId12" w:history="1">
        <w:r w:rsidR="005F7D45" w:rsidRPr="002D665C">
          <w:rPr>
            <w:rStyle w:val="Hyperlink"/>
            <w:rFonts w:ascii="Arial" w:hAnsi="Arial" w:cs="Arial"/>
            <w:b w:val="0"/>
            <w:sz w:val="20"/>
            <w:u w:val="none"/>
          </w:rPr>
          <w:t>info@glyconet.ca</w:t>
        </w:r>
      </w:hyperlink>
      <w:r w:rsidR="00054160">
        <w:rPr>
          <w:rStyle w:val="Hyperlink"/>
          <w:rFonts w:ascii="Arial" w:hAnsi="Arial" w:cs="Arial"/>
          <w:b w:val="0"/>
          <w:sz w:val="20"/>
          <w:u w:val="none"/>
        </w:rPr>
        <w:t xml:space="preserve"> </w:t>
      </w:r>
      <w:r w:rsidR="00054160" w:rsidRPr="002D665C">
        <w:rPr>
          <w:rFonts w:ascii="Arial" w:eastAsiaTheme="minorEastAsia" w:hAnsi="Arial" w:cs="Arial"/>
          <w:b w:val="0"/>
          <w:color w:val="auto"/>
          <w:sz w:val="20"/>
        </w:rPr>
        <w:t>(cc</w:t>
      </w:r>
      <w:r w:rsidR="00054160" w:rsidRPr="002D665C">
        <w:rPr>
          <w:rFonts w:ascii="Arial" w:eastAsiaTheme="minorEastAsia" w:hAnsi="Arial" w:cs="Arial"/>
          <w:b w:val="0"/>
          <w:sz w:val="20"/>
        </w:rPr>
        <w:t xml:space="preserve"> </w:t>
      </w:r>
      <w:hyperlink r:id="rId13" w:history="1">
        <w:r w:rsidR="00054160" w:rsidRPr="002D665C">
          <w:rPr>
            <w:rStyle w:val="Hyperlink"/>
            <w:rFonts w:ascii="Arial" w:eastAsiaTheme="minorEastAsia" w:hAnsi="Arial" w:cs="Arial"/>
            <w:b w:val="0"/>
            <w:sz w:val="20"/>
          </w:rPr>
          <w:t>vsharko@glyconet.ca</w:t>
        </w:r>
      </w:hyperlink>
      <w:r w:rsidR="00054160" w:rsidRPr="002D665C">
        <w:rPr>
          <w:rFonts w:ascii="Arial" w:eastAsiaTheme="minorEastAsia" w:hAnsi="Arial" w:cs="Arial"/>
          <w:b w:val="0"/>
          <w:color w:val="auto"/>
          <w:sz w:val="20"/>
        </w:rPr>
        <w:t>)</w:t>
      </w:r>
      <w:r w:rsidR="005A105F">
        <w:rPr>
          <w:rFonts w:ascii="Arial" w:eastAsiaTheme="minorEastAsia" w:hAnsi="Arial" w:cs="Arial"/>
          <w:b w:val="0"/>
          <w:color w:val="auto"/>
          <w:sz w:val="20"/>
        </w:rPr>
        <w:t>.</w:t>
      </w:r>
      <w:r w:rsidRPr="00054160">
        <w:rPr>
          <w:rFonts w:ascii="Arial" w:eastAsia="Cambria" w:hAnsi="Arial" w:cs="Arial"/>
          <w:b w:val="0"/>
          <w:color w:val="auto"/>
          <w:sz w:val="20"/>
        </w:rPr>
        <w:t xml:space="preserve"> </w:t>
      </w:r>
    </w:p>
    <w:p w14:paraId="432FE260" w14:textId="316432D6" w:rsidR="009919FA" w:rsidRDefault="009919FA" w:rsidP="008F45D1">
      <w:pPr>
        <w:spacing w:after="120"/>
        <w:rPr>
          <w:rFonts w:cs="Cambria"/>
          <w:color w:val="000000"/>
          <w:sz w:val="20"/>
          <w:szCs w:val="20"/>
          <w:highlight w:val="yellow"/>
          <w:lang w:val="en-CA"/>
        </w:rPr>
      </w:pPr>
      <w:r>
        <w:rPr>
          <w:sz w:val="20"/>
          <w:highlight w:val="yellow"/>
        </w:rPr>
        <w:br w:type="page"/>
      </w:r>
    </w:p>
    <w:p w14:paraId="16487F27" w14:textId="77777777" w:rsidR="008F45D1" w:rsidRDefault="008F45D1" w:rsidP="008F45D1">
      <w:pPr>
        <w:spacing w:after="120"/>
        <w:ind w:left="142"/>
        <w:jc w:val="both"/>
        <w:rPr>
          <w:rFonts w:ascii="Arial" w:hAnsi="Arial"/>
          <w:b/>
          <w:color w:val="0E3C4F"/>
          <w:sz w:val="28"/>
          <w:szCs w:val="28"/>
        </w:rPr>
      </w:pPr>
      <w:r w:rsidRPr="00A654FD">
        <w:rPr>
          <w:rFonts w:ascii="Arial" w:hAnsi="Arial"/>
          <w:b/>
          <w:color w:val="0E3C4F"/>
          <w:sz w:val="28"/>
          <w:szCs w:val="28"/>
        </w:rPr>
        <w:lastRenderedPageBreak/>
        <w:t>Appendix A – Matched funds</w:t>
      </w:r>
      <w:r>
        <w:rPr>
          <w:rFonts w:ascii="Arial" w:hAnsi="Arial"/>
          <w:b/>
          <w:color w:val="0E3C4F"/>
          <w:sz w:val="28"/>
          <w:szCs w:val="28"/>
        </w:rPr>
        <w:t xml:space="preserve"> </w:t>
      </w:r>
      <w:r w:rsidRPr="002D685C">
        <w:rPr>
          <w:rFonts w:ascii="Arial" w:hAnsi="Arial"/>
          <w:b/>
          <w:i/>
          <w:color w:val="0E3C4F"/>
          <w:sz w:val="28"/>
          <w:szCs w:val="28"/>
        </w:rPr>
        <w:t>(as per the requirement of SSF)</w:t>
      </w:r>
    </w:p>
    <w:p w14:paraId="7642AB92" w14:textId="77777777" w:rsidR="008F45D1" w:rsidRPr="00AF51F2" w:rsidRDefault="008F45D1" w:rsidP="008F45D1">
      <w:pPr>
        <w:spacing w:after="120"/>
        <w:ind w:left="142"/>
        <w:jc w:val="both"/>
        <w:rPr>
          <w:rFonts w:ascii="Arial" w:hAnsi="Arial" w:cs="Cambria"/>
          <w:sz w:val="20"/>
          <w:szCs w:val="20"/>
          <w:lang w:val="en-CA"/>
        </w:rPr>
      </w:pPr>
      <w:r w:rsidRPr="00A654FD">
        <w:rPr>
          <w:rFonts w:ascii="Arial" w:hAnsi="Arial" w:cs="Cambria"/>
          <w:sz w:val="20"/>
          <w:szCs w:val="20"/>
          <w:lang w:val="en-CA"/>
        </w:rPr>
        <w:t>Matched funds are new, incremental con</w:t>
      </w:r>
      <w:r>
        <w:rPr>
          <w:rFonts w:ascii="Arial" w:hAnsi="Arial" w:cs="Cambria"/>
          <w:sz w:val="20"/>
          <w:szCs w:val="20"/>
          <w:lang w:val="en-CA"/>
        </w:rPr>
        <w:t xml:space="preserve">tributions (of cash or in-kind), </w:t>
      </w:r>
      <w:r w:rsidRPr="002D685C">
        <w:rPr>
          <w:rFonts w:ascii="Arial" w:hAnsi="Arial" w:cs="Cambria"/>
          <w:sz w:val="20"/>
          <w:szCs w:val="20"/>
          <w:lang w:val="en-CA"/>
        </w:rPr>
        <w:t>which would not exist in the absence of an SSF award</w:t>
      </w:r>
      <w:r>
        <w:rPr>
          <w:rFonts w:ascii="Arial" w:hAnsi="Arial" w:cs="Cambria"/>
          <w:sz w:val="20"/>
          <w:szCs w:val="20"/>
          <w:lang w:val="en-CA"/>
        </w:rPr>
        <w:t>.</w:t>
      </w:r>
    </w:p>
    <w:p w14:paraId="76BCE6EA" w14:textId="77777777" w:rsidR="008F45D1" w:rsidRPr="003E2840" w:rsidRDefault="008F45D1" w:rsidP="008F45D1">
      <w:pPr>
        <w:spacing w:after="120"/>
        <w:ind w:left="142"/>
        <w:jc w:val="both"/>
        <w:rPr>
          <w:rFonts w:ascii="Arial" w:hAnsi="Arial"/>
          <w:b/>
          <w:color w:val="0E3C4F"/>
        </w:rPr>
      </w:pPr>
      <w:r w:rsidRPr="00B84644">
        <w:rPr>
          <w:rFonts w:ascii="Arial" w:hAnsi="Arial"/>
          <w:b/>
          <w:color w:val="0E3C4F"/>
        </w:rPr>
        <w:t>In-kind Contributions Calculation</w:t>
      </w:r>
    </w:p>
    <w:tbl>
      <w:tblPr>
        <w:tblW w:w="97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4962"/>
        <w:gridCol w:w="2835"/>
      </w:tblGrid>
      <w:tr w:rsidR="008F45D1" w:rsidRPr="0037573D" w14:paraId="43B0D2B0" w14:textId="77777777" w:rsidTr="00A95AC9">
        <w:trPr>
          <w:trHeight w:val="592"/>
          <w:jc w:val="center"/>
        </w:trPr>
        <w:tc>
          <w:tcPr>
            <w:tcW w:w="1981" w:type="dxa"/>
            <w:vAlign w:val="center"/>
          </w:tcPr>
          <w:p w14:paraId="47F387FB" w14:textId="77777777" w:rsidR="008F45D1" w:rsidRPr="0037573D" w:rsidRDefault="008F45D1" w:rsidP="00A95AC9">
            <w:pPr>
              <w:pStyle w:val="TableParagraph"/>
              <w:spacing w:before="0" w:after="120"/>
              <w:rPr>
                <w:b/>
                <w:sz w:val="20"/>
                <w:szCs w:val="20"/>
              </w:rPr>
            </w:pPr>
            <w:r w:rsidRPr="0037573D">
              <w:rPr>
                <w:b/>
                <w:spacing w:val="-2"/>
                <w:sz w:val="20"/>
                <w:szCs w:val="20"/>
              </w:rPr>
              <w:t>Category</w:t>
            </w:r>
          </w:p>
        </w:tc>
        <w:tc>
          <w:tcPr>
            <w:tcW w:w="4962" w:type="dxa"/>
            <w:vAlign w:val="center"/>
          </w:tcPr>
          <w:p w14:paraId="64B49474" w14:textId="77777777" w:rsidR="008F45D1" w:rsidRPr="0037573D" w:rsidRDefault="008F45D1" w:rsidP="00A95AC9">
            <w:pPr>
              <w:pStyle w:val="TableParagraph"/>
              <w:spacing w:before="0" w:after="120"/>
              <w:rPr>
                <w:b/>
                <w:sz w:val="20"/>
                <w:szCs w:val="20"/>
              </w:rPr>
            </w:pPr>
            <w:r w:rsidRPr="0037573D">
              <w:rPr>
                <w:b/>
                <w:sz w:val="20"/>
                <w:szCs w:val="20"/>
              </w:rPr>
              <w:t>Acceptable</w:t>
            </w:r>
            <w:r w:rsidRPr="0037573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37573D">
              <w:rPr>
                <w:b/>
                <w:sz w:val="20"/>
                <w:szCs w:val="20"/>
              </w:rPr>
              <w:t>valuation</w:t>
            </w:r>
            <w:r w:rsidRPr="0037573D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37573D">
              <w:rPr>
                <w:b/>
                <w:spacing w:val="-2"/>
                <w:sz w:val="20"/>
                <w:szCs w:val="20"/>
              </w:rPr>
              <w:t>method</w:t>
            </w:r>
          </w:p>
        </w:tc>
        <w:tc>
          <w:tcPr>
            <w:tcW w:w="2835" w:type="dxa"/>
            <w:vAlign w:val="center"/>
          </w:tcPr>
          <w:p w14:paraId="7EB01209" w14:textId="77777777" w:rsidR="008F45D1" w:rsidRPr="0037573D" w:rsidRDefault="008F45D1" w:rsidP="00A95AC9">
            <w:pPr>
              <w:pStyle w:val="TableParagraph"/>
              <w:spacing w:before="0" w:after="120"/>
              <w:rPr>
                <w:b/>
                <w:sz w:val="20"/>
                <w:szCs w:val="20"/>
              </w:rPr>
            </w:pPr>
            <w:r w:rsidRPr="0037573D">
              <w:rPr>
                <w:b/>
                <w:sz w:val="20"/>
                <w:szCs w:val="20"/>
              </w:rPr>
              <w:t>Not</w:t>
            </w:r>
            <w:r w:rsidRPr="0037573D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37573D">
              <w:rPr>
                <w:b/>
                <w:spacing w:val="-2"/>
                <w:sz w:val="20"/>
                <w:szCs w:val="20"/>
              </w:rPr>
              <w:t>acceptable</w:t>
            </w:r>
          </w:p>
        </w:tc>
      </w:tr>
      <w:tr w:rsidR="008F45D1" w:rsidRPr="0037573D" w14:paraId="4E1C8822" w14:textId="77777777" w:rsidTr="00A95AC9">
        <w:trPr>
          <w:trHeight w:val="747"/>
          <w:jc w:val="center"/>
        </w:trPr>
        <w:tc>
          <w:tcPr>
            <w:tcW w:w="1981" w:type="dxa"/>
            <w:vAlign w:val="center"/>
          </w:tcPr>
          <w:p w14:paraId="718F87AC" w14:textId="77777777" w:rsidR="008F45D1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Access</w:t>
            </w:r>
            <w:r w:rsidRPr="0037573D">
              <w:rPr>
                <w:spacing w:val="-1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to</w:t>
            </w:r>
            <w:r w:rsidRPr="0037573D">
              <w:rPr>
                <w:spacing w:val="-1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 xml:space="preserve">unique </w:t>
            </w:r>
          </w:p>
          <w:p w14:paraId="2A54B43E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da</w:t>
            </w:r>
            <w:r w:rsidRPr="0037573D">
              <w:rPr>
                <w:spacing w:val="-2"/>
                <w:sz w:val="20"/>
                <w:szCs w:val="20"/>
              </w:rPr>
              <w:t>tabases</w:t>
            </w:r>
          </w:p>
        </w:tc>
        <w:tc>
          <w:tcPr>
            <w:tcW w:w="4962" w:type="dxa"/>
            <w:vAlign w:val="center"/>
          </w:tcPr>
          <w:p w14:paraId="0E937196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Incremental</w:t>
            </w:r>
            <w:r w:rsidRPr="0037573D">
              <w:rPr>
                <w:spacing w:val="-4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cost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of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pacing w:val="-2"/>
                <w:sz w:val="20"/>
                <w:szCs w:val="20"/>
              </w:rPr>
              <w:t>access</w:t>
            </w:r>
          </w:p>
        </w:tc>
        <w:tc>
          <w:tcPr>
            <w:tcW w:w="2835" w:type="dxa"/>
            <w:vAlign w:val="center"/>
          </w:tcPr>
          <w:p w14:paraId="497950C6" w14:textId="77777777" w:rsidR="008F45D1" w:rsidRPr="0037573D" w:rsidRDefault="008F45D1" w:rsidP="00A95AC9">
            <w:pPr>
              <w:pStyle w:val="TableParagraph"/>
              <w:spacing w:before="0" w:after="120" w:line="288" w:lineRule="auto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Cost</w:t>
            </w:r>
            <w:r w:rsidRPr="0037573D">
              <w:rPr>
                <w:spacing w:val="-9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of</w:t>
            </w:r>
            <w:r w:rsidRPr="0037573D">
              <w:rPr>
                <w:spacing w:val="-9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developing</w:t>
            </w:r>
            <w:r w:rsidRPr="0037573D">
              <w:rPr>
                <w:spacing w:val="-8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or maintaining</w:t>
            </w:r>
            <w:r w:rsidRPr="0037573D">
              <w:rPr>
                <w:spacing w:val="-11"/>
                <w:sz w:val="20"/>
                <w:szCs w:val="20"/>
              </w:rPr>
              <w:t xml:space="preserve"> </w:t>
            </w:r>
            <w:r w:rsidRPr="0037573D">
              <w:rPr>
                <w:spacing w:val="-2"/>
                <w:sz w:val="20"/>
                <w:szCs w:val="20"/>
              </w:rPr>
              <w:t>database</w:t>
            </w:r>
          </w:p>
        </w:tc>
      </w:tr>
      <w:tr w:rsidR="008F45D1" w:rsidRPr="0037573D" w14:paraId="42B3BA86" w14:textId="77777777" w:rsidTr="00A95AC9">
        <w:trPr>
          <w:trHeight w:val="820"/>
          <w:jc w:val="center"/>
        </w:trPr>
        <w:tc>
          <w:tcPr>
            <w:tcW w:w="1981" w:type="dxa"/>
            <w:vAlign w:val="center"/>
          </w:tcPr>
          <w:p w14:paraId="379F4FC7" w14:textId="77777777" w:rsidR="008F45D1" w:rsidRPr="0037573D" w:rsidRDefault="008F45D1" w:rsidP="00A95AC9">
            <w:pPr>
              <w:pStyle w:val="TableParagraph"/>
              <w:spacing w:before="0" w:after="120" w:line="288" w:lineRule="auto"/>
              <w:ind w:right="167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Analytical</w:t>
            </w:r>
            <w:r w:rsidRPr="0037573D">
              <w:rPr>
                <w:spacing w:val="-1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and other</w:t>
            </w:r>
            <w:r w:rsidRPr="0037573D">
              <w:rPr>
                <w:spacing w:val="-3"/>
                <w:sz w:val="20"/>
                <w:szCs w:val="20"/>
              </w:rPr>
              <w:t xml:space="preserve"> </w:t>
            </w:r>
            <w:r w:rsidRPr="0037573D">
              <w:rPr>
                <w:spacing w:val="-2"/>
                <w:sz w:val="20"/>
                <w:szCs w:val="20"/>
              </w:rPr>
              <w:t>services</w:t>
            </w:r>
          </w:p>
        </w:tc>
        <w:tc>
          <w:tcPr>
            <w:tcW w:w="4962" w:type="dxa"/>
            <w:vAlign w:val="center"/>
          </w:tcPr>
          <w:p w14:paraId="75C44D72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Internal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cost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of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pacing w:val="-2"/>
                <w:sz w:val="20"/>
                <w:szCs w:val="20"/>
              </w:rPr>
              <w:t>services</w:t>
            </w:r>
          </w:p>
        </w:tc>
        <w:tc>
          <w:tcPr>
            <w:tcW w:w="2835" w:type="dxa"/>
            <w:vAlign w:val="center"/>
          </w:tcPr>
          <w:p w14:paraId="06DC0B8C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Commercial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cost</w:t>
            </w:r>
            <w:r w:rsidRPr="0037573D">
              <w:rPr>
                <w:spacing w:val="-7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of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r w:rsidRPr="0037573D">
              <w:rPr>
                <w:spacing w:val="-2"/>
                <w:sz w:val="20"/>
                <w:szCs w:val="20"/>
              </w:rPr>
              <w:t>access</w:t>
            </w:r>
          </w:p>
        </w:tc>
      </w:tr>
      <w:tr w:rsidR="008F45D1" w:rsidRPr="0037573D" w14:paraId="695C5250" w14:textId="77777777" w:rsidTr="00A95AC9">
        <w:trPr>
          <w:trHeight w:val="3532"/>
          <w:jc w:val="center"/>
        </w:trPr>
        <w:tc>
          <w:tcPr>
            <w:tcW w:w="1981" w:type="dxa"/>
            <w:vAlign w:val="center"/>
          </w:tcPr>
          <w:p w14:paraId="04077728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pacing w:val="-2"/>
                <w:sz w:val="20"/>
                <w:szCs w:val="20"/>
              </w:rPr>
              <w:t>Equipment</w:t>
            </w:r>
          </w:p>
        </w:tc>
        <w:tc>
          <w:tcPr>
            <w:tcW w:w="4962" w:type="dxa"/>
            <w:vAlign w:val="center"/>
          </w:tcPr>
          <w:p w14:paraId="2D72F028" w14:textId="77777777" w:rsidR="008F45D1" w:rsidRPr="0037573D" w:rsidRDefault="008F45D1" w:rsidP="00A95AC9">
            <w:pPr>
              <w:pStyle w:val="TableParagraph"/>
              <w:spacing w:before="0" w:after="120" w:line="241" w:lineRule="exact"/>
              <w:rPr>
                <w:b/>
                <w:sz w:val="20"/>
                <w:szCs w:val="20"/>
              </w:rPr>
            </w:pPr>
            <w:r w:rsidRPr="0037573D">
              <w:rPr>
                <w:b/>
                <w:sz w:val="20"/>
                <w:szCs w:val="20"/>
              </w:rPr>
              <w:t>Donated</w:t>
            </w:r>
            <w:r w:rsidRPr="0037573D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37573D">
              <w:rPr>
                <w:b/>
                <w:spacing w:val="-2"/>
                <w:sz w:val="20"/>
                <w:szCs w:val="20"/>
              </w:rPr>
              <w:t>(used)</w:t>
            </w:r>
          </w:p>
          <w:p w14:paraId="2D73F1F8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Fair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market</w:t>
            </w:r>
            <w:r w:rsidRPr="0037573D">
              <w:rPr>
                <w:spacing w:val="-4"/>
                <w:sz w:val="20"/>
                <w:szCs w:val="20"/>
              </w:rPr>
              <w:t xml:space="preserve"> </w:t>
            </w:r>
            <w:r w:rsidRPr="0037573D">
              <w:rPr>
                <w:spacing w:val="-2"/>
                <w:sz w:val="20"/>
                <w:szCs w:val="20"/>
              </w:rPr>
              <w:t>value</w:t>
            </w:r>
          </w:p>
          <w:p w14:paraId="54167CDA" w14:textId="77777777" w:rsidR="008F45D1" w:rsidRDefault="008F45D1" w:rsidP="00A95AC9">
            <w:pPr>
              <w:pStyle w:val="TableParagraph"/>
              <w:spacing w:before="0" w:after="120"/>
              <w:rPr>
                <w:spacing w:val="-4"/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Company</w:t>
            </w:r>
            <w:r w:rsidRPr="0037573D">
              <w:rPr>
                <w:spacing w:val="-8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book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pacing w:val="-4"/>
                <w:sz w:val="20"/>
                <w:szCs w:val="20"/>
              </w:rPr>
              <w:t>value</w:t>
            </w:r>
          </w:p>
          <w:p w14:paraId="7DC09527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</w:p>
          <w:p w14:paraId="6026F0D4" w14:textId="77777777" w:rsidR="008F45D1" w:rsidRPr="0037573D" w:rsidRDefault="008F45D1" w:rsidP="00A95AC9">
            <w:pPr>
              <w:pStyle w:val="TableParagraph"/>
              <w:spacing w:before="0" w:after="120"/>
              <w:rPr>
                <w:b/>
                <w:sz w:val="20"/>
                <w:szCs w:val="20"/>
              </w:rPr>
            </w:pPr>
            <w:r w:rsidRPr="0037573D">
              <w:rPr>
                <w:b/>
                <w:sz w:val="20"/>
                <w:szCs w:val="20"/>
              </w:rPr>
              <w:t>Donated</w:t>
            </w:r>
            <w:r w:rsidRPr="0037573D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37573D">
              <w:rPr>
                <w:b/>
                <w:spacing w:val="-2"/>
                <w:sz w:val="20"/>
                <w:szCs w:val="20"/>
              </w:rPr>
              <w:t>(new)</w:t>
            </w:r>
          </w:p>
          <w:p w14:paraId="50F1D200" w14:textId="77777777" w:rsidR="008F45D1" w:rsidRPr="0037573D" w:rsidRDefault="008F45D1" w:rsidP="00A95AC9">
            <w:pPr>
              <w:pStyle w:val="TableParagraph"/>
              <w:spacing w:before="0" w:after="120" w:line="259" w:lineRule="auto"/>
              <w:ind w:right="125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Selling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price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to</w:t>
            </w:r>
            <w:r w:rsidRPr="0037573D">
              <w:rPr>
                <w:spacing w:val="-8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most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favored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customer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(if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 xml:space="preserve">stock </w:t>
            </w:r>
            <w:r w:rsidRPr="0037573D">
              <w:rPr>
                <w:spacing w:val="-2"/>
                <w:sz w:val="20"/>
                <w:szCs w:val="20"/>
              </w:rPr>
              <w:t>item)</w:t>
            </w:r>
          </w:p>
          <w:p w14:paraId="681233CC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Cost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of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manufacture</w:t>
            </w:r>
            <w:r w:rsidRPr="0037573D">
              <w:rPr>
                <w:spacing w:val="-4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(if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one</w:t>
            </w:r>
            <w:r w:rsidRPr="0037573D">
              <w:rPr>
                <w:spacing w:val="-3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of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a</w:t>
            </w:r>
            <w:r w:rsidRPr="0037573D">
              <w:rPr>
                <w:spacing w:val="-3"/>
                <w:sz w:val="20"/>
                <w:szCs w:val="20"/>
              </w:rPr>
              <w:t xml:space="preserve"> </w:t>
            </w:r>
            <w:r w:rsidRPr="0037573D">
              <w:rPr>
                <w:spacing w:val="-4"/>
                <w:sz w:val="20"/>
                <w:szCs w:val="20"/>
              </w:rPr>
              <w:t>kind)</w:t>
            </w:r>
          </w:p>
          <w:p w14:paraId="1D5A053C" w14:textId="77777777" w:rsidR="008F45D1" w:rsidRDefault="008F45D1" w:rsidP="00A95AC9">
            <w:pPr>
              <w:pStyle w:val="TableParagraph"/>
              <w:spacing w:before="0" w:after="120"/>
              <w:rPr>
                <w:b/>
                <w:spacing w:val="-2"/>
                <w:sz w:val="20"/>
                <w:szCs w:val="20"/>
              </w:rPr>
            </w:pPr>
          </w:p>
          <w:p w14:paraId="21878665" w14:textId="77777777" w:rsidR="008F45D1" w:rsidRPr="0037573D" w:rsidRDefault="008F45D1" w:rsidP="00A95AC9">
            <w:pPr>
              <w:pStyle w:val="TableParagraph"/>
              <w:spacing w:before="0" w:after="120"/>
              <w:rPr>
                <w:b/>
                <w:sz w:val="20"/>
                <w:szCs w:val="20"/>
              </w:rPr>
            </w:pPr>
            <w:r w:rsidRPr="0037573D">
              <w:rPr>
                <w:b/>
                <w:spacing w:val="-2"/>
                <w:sz w:val="20"/>
                <w:szCs w:val="20"/>
              </w:rPr>
              <w:t>Loaned</w:t>
            </w:r>
          </w:p>
          <w:p w14:paraId="673BA1FD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Rental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equivalent</w:t>
            </w:r>
            <w:r w:rsidRPr="0037573D">
              <w:rPr>
                <w:spacing w:val="-7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based</w:t>
            </w:r>
            <w:r w:rsidRPr="0037573D">
              <w:rPr>
                <w:spacing w:val="-7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on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r w:rsidRPr="0037573D">
              <w:rPr>
                <w:spacing w:val="-2"/>
                <w:sz w:val="20"/>
                <w:szCs w:val="20"/>
              </w:rPr>
              <w:t>depreciation</w:t>
            </w:r>
          </w:p>
          <w:p w14:paraId="75C243D1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Rental</w:t>
            </w:r>
            <w:r w:rsidRPr="0037573D">
              <w:rPr>
                <w:spacing w:val="-8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equivalent</w:t>
            </w:r>
            <w:r w:rsidRPr="0037573D">
              <w:rPr>
                <w:spacing w:val="-9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to</w:t>
            </w:r>
            <w:r w:rsidRPr="0037573D">
              <w:rPr>
                <w:spacing w:val="-9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highest-volume</w:t>
            </w:r>
            <w:r w:rsidRPr="0037573D">
              <w:rPr>
                <w:spacing w:val="-8"/>
                <w:sz w:val="20"/>
                <w:szCs w:val="20"/>
              </w:rPr>
              <w:t xml:space="preserve"> </w:t>
            </w:r>
            <w:r w:rsidRPr="0037573D">
              <w:rPr>
                <w:spacing w:val="-4"/>
                <w:sz w:val="20"/>
                <w:szCs w:val="20"/>
              </w:rPr>
              <w:t>rate</w:t>
            </w:r>
          </w:p>
        </w:tc>
        <w:tc>
          <w:tcPr>
            <w:tcW w:w="2835" w:type="dxa"/>
          </w:tcPr>
          <w:p w14:paraId="38B0B21F" w14:textId="77777777" w:rsidR="008F45D1" w:rsidRPr="0037573D" w:rsidRDefault="008F45D1" w:rsidP="00A95AC9">
            <w:pPr>
              <w:pStyle w:val="TableParagraph"/>
              <w:spacing w:before="0" w:after="120" w:line="286" w:lineRule="auto"/>
              <w:ind w:left="113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List</w:t>
            </w:r>
            <w:r w:rsidRPr="0037573D">
              <w:rPr>
                <w:spacing w:val="-10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price</w:t>
            </w:r>
            <w:r w:rsidRPr="0037573D">
              <w:rPr>
                <w:spacing w:val="-9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or</w:t>
            </w:r>
            <w:r w:rsidRPr="0037573D">
              <w:rPr>
                <w:spacing w:val="-10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discounted</w:t>
            </w:r>
            <w:r w:rsidRPr="0037573D">
              <w:rPr>
                <w:spacing w:val="-9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 xml:space="preserve">list </w:t>
            </w:r>
            <w:r w:rsidRPr="0037573D">
              <w:rPr>
                <w:spacing w:val="-2"/>
                <w:sz w:val="20"/>
                <w:szCs w:val="20"/>
              </w:rPr>
              <w:t>price</w:t>
            </w:r>
          </w:p>
          <w:p w14:paraId="6DAE1937" w14:textId="77777777" w:rsidR="008F45D1" w:rsidRPr="0037573D" w:rsidRDefault="008F45D1" w:rsidP="00A95AC9">
            <w:pPr>
              <w:pStyle w:val="TableParagraph"/>
              <w:spacing w:before="0" w:after="120"/>
              <w:ind w:left="0"/>
              <w:rPr>
                <w:sz w:val="20"/>
                <w:szCs w:val="20"/>
              </w:rPr>
            </w:pPr>
          </w:p>
          <w:p w14:paraId="4B0A3789" w14:textId="77777777" w:rsidR="008F45D1" w:rsidRDefault="008F45D1" w:rsidP="00A95AC9">
            <w:pPr>
              <w:pStyle w:val="TableParagraph"/>
              <w:spacing w:before="0" w:after="120" w:line="288" w:lineRule="auto"/>
              <w:ind w:right="90"/>
              <w:rPr>
                <w:sz w:val="20"/>
                <w:szCs w:val="20"/>
              </w:rPr>
            </w:pPr>
          </w:p>
          <w:p w14:paraId="6201539E" w14:textId="77777777" w:rsidR="008F45D1" w:rsidRDefault="008F45D1" w:rsidP="00A95AC9">
            <w:pPr>
              <w:pStyle w:val="TableParagraph"/>
              <w:spacing w:before="0" w:after="120" w:line="288" w:lineRule="auto"/>
              <w:ind w:left="113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Rental equivalents exceeding</w:t>
            </w:r>
            <w:r w:rsidRPr="0037573D">
              <w:rPr>
                <w:spacing w:val="-1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accepted</w:t>
            </w:r>
            <w:r w:rsidRPr="0037573D">
              <w:rPr>
                <w:spacing w:val="-1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values had the equipment been donated or sold</w:t>
            </w:r>
          </w:p>
          <w:p w14:paraId="67F1ADDC" w14:textId="77777777" w:rsidR="008F45D1" w:rsidRPr="0037573D" w:rsidRDefault="008F45D1" w:rsidP="00A95AC9">
            <w:pPr>
              <w:pStyle w:val="TableParagraph"/>
              <w:spacing w:before="0" w:after="120" w:line="288" w:lineRule="auto"/>
              <w:ind w:right="90"/>
              <w:rPr>
                <w:sz w:val="20"/>
                <w:szCs w:val="20"/>
              </w:rPr>
            </w:pPr>
          </w:p>
          <w:p w14:paraId="3DA7CC7B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Development</w:t>
            </w:r>
            <w:r w:rsidRPr="0037573D">
              <w:rPr>
                <w:spacing w:val="-14"/>
                <w:sz w:val="20"/>
                <w:szCs w:val="20"/>
              </w:rPr>
              <w:t xml:space="preserve"> </w:t>
            </w:r>
            <w:r w:rsidRPr="0037573D">
              <w:rPr>
                <w:spacing w:val="-4"/>
                <w:sz w:val="20"/>
                <w:szCs w:val="20"/>
              </w:rPr>
              <w:t>costs</w:t>
            </w:r>
          </w:p>
        </w:tc>
      </w:tr>
      <w:tr w:rsidR="008F45D1" w:rsidRPr="0037573D" w14:paraId="6A47DB6E" w14:textId="77777777" w:rsidTr="00A95AC9">
        <w:trPr>
          <w:trHeight w:val="509"/>
          <w:jc w:val="center"/>
        </w:trPr>
        <w:tc>
          <w:tcPr>
            <w:tcW w:w="1981" w:type="dxa"/>
            <w:vAlign w:val="center"/>
          </w:tcPr>
          <w:p w14:paraId="15CEB9C8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pacing w:val="-2"/>
                <w:sz w:val="20"/>
                <w:szCs w:val="20"/>
              </w:rPr>
              <w:t>Hospitality</w:t>
            </w:r>
          </w:p>
        </w:tc>
        <w:tc>
          <w:tcPr>
            <w:tcW w:w="4962" w:type="dxa"/>
            <w:vAlign w:val="center"/>
          </w:tcPr>
          <w:p w14:paraId="36B9E4A8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pacing w:val="-4"/>
                <w:sz w:val="20"/>
                <w:szCs w:val="20"/>
              </w:rPr>
              <w:t>Cost</w:t>
            </w:r>
          </w:p>
        </w:tc>
        <w:tc>
          <w:tcPr>
            <w:tcW w:w="2835" w:type="dxa"/>
            <w:vAlign w:val="center"/>
          </w:tcPr>
          <w:p w14:paraId="1485C0F3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Alcoholic</w:t>
            </w:r>
            <w:r w:rsidRPr="0037573D">
              <w:rPr>
                <w:spacing w:val="-10"/>
                <w:sz w:val="20"/>
                <w:szCs w:val="20"/>
              </w:rPr>
              <w:t xml:space="preserve"> </w:t>
            </w:r>
            <w:r w:rsidRPr="0037573D">
              <w:rPr>
                <w:spacing w:val="-2"/>
                <w:sz w:val="20"/>
                <w:szCs w:val="20"/>
              </w:rPr>
              <w:t>refreshments</w:t>
            </w:r>
          </w:p>
        </w:tc>
      </w:tr>
      <w:tr w:rsidR="008F45D1" w:rsidRPr="0037573D" w14:paraId="6C36FECF" w14:textId="77777777" w:rsidTr="00A95AC9">
        <w:trPr>
          <w:trHeight w:val="1479"/>
          <w:jc w:val="center"/>
        </w:trPr>
        <w:tc>
          <w:tcPr>
            <w:tcW w:w="1981" w:type="dxa"/>
            <w:vAlign w:val="center"/>
          </w:tcPr>
          <w:p w14:paraId="61B9EACB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pacing w:val="-2"/>
                <w:sz w:val="20"/>
                <w:szCs w:val="20"/>
              </w:rPr>
              <w:t>Materials</w:t>
            </w:r>
          </w:p>
        </w:tc>
        <w:tc>
          <w:tcPr>
            <w:tcW w:w="4962" w:type="dxa"/>
            <w:vAlign w:val="center"/>
          </w:tcPr>
          <w:p w14:paraId="347153CD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Unit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cost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of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production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for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commercial</w:t>
            </w:r>
            <w:r w:rsidRPr="0037573D">
              <w:rPr>
                <w:spacing w:val="-3"/>
                <w:sz w:val="20"/>
                <w:szCs w:val="20"/>
              </w:rPr>
              <w:t xml:space="preserve"> </w:t>
            </w:r>
            <w:r w:rsidRPr="0037573D">
              <w:rPr>
                <w:spacing w:val="-2"/>
                <w:sz w:val="20"/>
                <w:szCs w:val="20"/>
              </w:rPr>
              <w:t>products</w:t>
            </w:r>
          </w:p>
          <w:p w14:paraId="7AA8A215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Selling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price</w:t>
            </w:r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to</w:t>
            </w:r>
            <w:r w:rsidRPr="0037573D">
              <w:rPr>
                <w:spacing w:val="-9"/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most</w:t>
            </w:r>
            <w:r w:rsidRPr="0037573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37573D">
              <w:rPr>
                <w:sz w:val="20"/>
                <w:szCs w:val="20"/>
              </w:rPr>
              <w:t>favoured</w:t>
            </w:r>
            <w:proofErr w:type="spellEnd"/>
            <w:r w:rsidRPr="0037573D">
              <w:rPr>
                <w:spacing w:val="-5"/>
                <w:sz w:val="20"/>
                <w:szCs w:val="20"/>
              </w:rPr>
              <w:t xml:space="preserve"> </w:t>
            </w:r>
            <w:r w:rsidRPr="0037573D">
              <w:rPr>
                <w:spacing w:val="-2"/>
                <w:sz w:val="20"/>
                <w:szCs w:val="20"/>
              </w:rPr>
              <w:t>customer</w:t>
            </w:r>
          </w:p>
          <w:p w14:paraId="325EEBD4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Price for internal transfers</w:t>
            </w:r>
          </w:p>
          <w:p w14:paraId="7E89E294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 xml:space="preserve">Cost of production of prototypes and samples </w:t>
            </w:r>
          </w:p>
        </w:tc>
        <w:tc>
          <w:tcPr>
            <w:tcW w:w="2835" w:type="dxa"/>
          </w:tcPr>
          <w:p w14:paraId="0AC63B4F" w14:textId="77777777" w:rsidR="008F45D1" w:rsidRPr="0037573D" w:rsidRDefault="008F45D1" w:rsidP="00A95AC9">
            <w:pPr>
              <w:pStyle w:val="TableParagraph"/>
              <w:spacing w:before="120" w:after="120"/>
              <w:ind w:left="113"/>
              <w:rPr>
                <w:spacing w:val="-4"/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Development</w:t>
            </w:r>
            <w:r w:rsidRPr="0037573D">
              <w:rPr>
                <w:spacing w:val="-14"/>
                <w:sz w:val="20"/>
                <w:szCs w:val="20"/>
              </w:rPr>
              <w:t xml:space="preserve"> </w:t>
            </w:r>
            <w:r w:rsidRPr="0037573D">
              <w:rPr>
                <w:spacing w:val="-4"/>
                <w:sz w:val="20"/>
                <w:szCs w:val="20"/>
              </w:rPr>
              <w:t>costs</w:t>
            </w:r>
          </w:p>
          <w:p w14:paraId="71DDFCC5" w14:textId="77777777" w:rsidR="008F45D1" w:rsidRPr="0037573D" w:rsidRDefault="008F45D1" w:rsidP="00A95AC9">
            <w:pPr>
              <w:pStyle w:val="TableParagraph"/>
              <w:spacing w:before="120" w:after="120"/>
              <w:ind w:left="113"/>
              <w:rPr>
                <w:sz w:val="20"/>
                <w:szCs w:val="20"/>
              </w:rPr>
            </w:pPr>
          </w:p>
        </w:tc>
      </w:tr>
      <w:tr w:rsidR="008F45D1" w:rsidRPr="0037573D" w14:paraId="19C7F413" w14:textId="77777777" w:rsidTr="00A95AC9">
        <w:trPr>
          <w:trHeight w:val="940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A451C" w14:textId="77777777" w:rsidR="008F45D1" w:rsidRPr="0037573D" w:rsidRDefault="008F45D1" w:rsidP="00A95AC9">
            <w:pPr>
              <w:pStyle w:val="TableParagraph"/>
              <w:spacing w:before="0" w:after="120"/>
              <w:rPr>
                <w:spacing w:val="-2"/>
                <w:sz w:val="20"/>
                <w:szCs w:val="20"/>
              </w:rPr>
            </w:pPr>
            <w:r w:rsidRPr="0037573D">
              <w:rPr>
                <w:spacing w:val="-2"/>
                <w:sz w:val="20"/>
                <w:szCs w:val="20"/>
              </w:rPr>
              <w:t>Intellectual property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A0B08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 xml:space="preserve">Fair market value of </w:t>
            </w:r>
            <w:proofErr w:type="spellStart"/>
            <w:r w:rsidRPr="0037573D">
              <w:rPr>
                <w:sz w:val="20"/>
                <w:szCs w:val="20"/>
              </w:rPr>
              <w:t>licencing</w:t>
            </w:r>
            <w:proofErr w:type="spellEnd"/>
            <w:r w:rsidRPr="0037573D">
              <w:rPr>
                <w:sz w:val="20"/>
                <w:szCs w:val="20"/>
              </w:rPr>
              <w:t xml:space="preserve"> and royalties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5ECCC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Cost of maintenance and litigation</w:t>
            </w:r>
          </w:p>
          <w:p w14:paraId="1C7A4579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Licensing fees paid to partners</w:t>
            </w:r>
          </w:p>
        </w:tc>
      </w:tr>
      <w:tr w:rsidR="008F45D1" w:rsidRPr="0037573D" w14:paraId="3DF7357A" w14:textId="77777777" w:rsidTr="00A95AC9">
        <w:trPr>
          <w:trHeight w:val="940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B2A76" w14:textId="77777777" w:rsidR="008F45D1" w:rsidRPr="0037573D" w:rsidRDefault="008F45D1" w:rsidP="00A95AC9">
            <w:pPr>
              <w:pStyle w:val="TableParagraph"/>
              <w:spacing w:before="0" w:after="120"/>
              <w:rPr>
                <w:spacing w:val="-2"/>
                <w:sz w:val="20"/>
                <w:szCs w:val="20"/>
              </w:rPr>
            </w:pPr>
            <w:r w:rsidRPr="0037573D">
              <w:rPr>
                <w:spacing w:val="-2"/>
                <w:sz w:val="20"/>
                <w:szCs w:val="20"/>
              </w:rPr>
              <w:t>Professional and technical service contracts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8B521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Cost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978AB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</w:p>
        </w:tc>
      </w:tr>
      <w:tr w:rsidR="008F45D1" w:rsidRPr="0037573D" w14:paraId="321F07A4" w14:textId="77777777" w:rsidTr="00A95AC9">
        <w:trPr>
          <w:trHeight w:val="940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5ED0" w14:textId="77777777" w:rsidR="008F45D1" w:rsidRPr="0037573D" w:rsidRDefault="008F45D1" w:rsidP="00A95AC9">
            <w:pPr>
              <w:pStyle w:val="TableParagraph"/>
              <w:spacing w:before="0" w:after="120"/>
              <w:rPr>
                <w:spacing w:val="-2"/>
                <w:sz w:val="20"/>
                <w:szCs w:val="20"/>
              </w:rPr>
            </w:pPr>
            <w:r w:rsidRPr="0037573D">
              <w:rPr>
                <w:spacing w:val="-2"/>
                <w:sz w:val="20"/>
                <w:szCs w:val="20"/>
              </w:rPr>
              <w:t>Salaries (General)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13511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Actual salary cost (including benefits).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DAF67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Salary overheads, external charge-out or consultant rates, cost of benefits outside the average market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range.</w:t>
            </w:r>
          </w:p>
        </w:tc>
      </w:tr>
      <w:tr w:rsidR="008F45D1" w:rsidRPr="0037573D" w14:paraId="53CA2960" w14:textId="77777777" w:rsidTr="00A95AC9">
        <w:trPr>
          <w:trHeight w:val="940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F6EB" w14:textId="77777777" w:rsidR="008F45D1" w:rsidRPr="0037573D" w:rsidRDefault="008F45D1" w:rsidP="00A95AC9">
            <w:pPr>
              <w:pStyle w:val="TableParagraph"/>
              <w:spacing w:before="0" w:after="120"/>
              <w:rPr>
                <w:spacing w:val="-2"/>
                <w:sz w:val="20"/>
                <w:szCs w:val="20"/>
              </w:rPr>
            </w:pPr>
            <w:r w:rsidRPr="0037573D">
              <w:rPr>
                <w:spacing w:val="-2"/>
                <w:sz w:val="20"/>
                <w:szCs w:val="20"/>
              </w:rPr>
              <w:lastRenderedPageBreak/>
              <w:t>Salaries (Academic researcher)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17522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Actual costs to the institution for release time from teaching duties (e.g., the cost of hiring a sessional instructor for course release may be counted).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75238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Academic faculty salaries</w:t>
            </w:r>
          </w:p>
        </w:tc>
      </w:tr>
      <w:tr w:rsidR="008F45D1" w:rsidRPr="0037573D" w14:paraId="47E0858F" w14:textId="77777777" w:rsidTr="00A95AC9">
        <w:trPr>
          <w:trHeight w:val="940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236EC" w14:textId="77777777" w:rsidR="008F45D1" w:rsidRPr="0037573D" w:rsidRDefault="008F45D1" w:rsidP="00A95AC9">
            <w:pPr>
              <w:pStyle w:val="TableParagraph"/>
              <w:spacing w:before="0" w:after="120"/>
              <w:rPr>
                <w:spacing w:val="-2"/>
                <w:sz w:val="20"/>
                <w:szCs w:val="20"/>
              </w:rPr>
            </w:pPr>
            <w:r w:rsidRPr="0037573D">
              <w:rPr>
                <w:spacing w:val="-2"/>
                <w:sz w:val="20"/>
                <w:szCs w:val="20"/>
              </w:rPr>
              <w:t>Salaries (Clinicians)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1B68E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Portion of their salary for time devoted to working on SSF projects that are additional to their routine (including teaching or service work) activities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52F9D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Remuneration already received for teaching or service work</w:t>
            </w:r>
          </w:p>
        </w:tc>
      </w:tr>
      <w:tr w:rsidR="008F45D1" w:rsidRPr="0037573D" w14:paraId="257893A8" w14:textId="77777777" w:rsidTr="00A95AC9">
        <w:trPr>
          <w:trHeight w:val="883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8B88" w14:textId="77777777" w:rsidR="008F45D1" w:rsidRPr="0037573D" w:rsidRDefault="008F45D1" w:rsidP="00A95AC9">
            <w:pPr>
              <w:pStyle w:val="TableParagraph"/>
              <w:spacing w:before="0" w:after="120"/>
              <w:rPr>
                <w:spacing w:val="-2"/>
                <w:sz w:val="20"/>
                <w:szCs w:val="20"/>
              </w:rPr>
            </w:pPr>
            <w:r w:rsidRPr="0037573D">
              <w:rPr>
                <w:spacing w:val="-2"/>
                <w:sz w:val="20"/>
                <w:szCs w:val="20"/>
              </w:rPr>
              <w:t>Student stipends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585F1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Cost of the stipend equivalent to the portion of their time working on SSF work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06ED4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The portion of time dedicated to non-SSF work</w:t>
            </w:r>
          </w:p>
        </w:tc>
      </w:tr>
      <w:tr w:rsidR="008F45D1" w:rsidRPr="0037573D" w14:paraId="76067F28" w14:textId="77777777" w:rsidTr="00A95AC9">
        <w:trPr>
          <w:trHeight w:val="1972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5694D" w14:textId="77777777" w:rsidR="008F45D1" w:rsidRPr="0037573D" w:rsidRDefault="008F45D1" w:rsidP="00A95AC9">
            <w:pPr>
              <w:pStyle w:val="TableParagraph"/>
              <w:spacing w:before="0" w:after="120"/>
              <w:rPr>
                <w:spacing w:val="-2"/>
                <w:sz w:val="20"/>
                <w:szCs w:val="20"/>
              </w:rPr>
            </w:pPr>
            <w:r w:rsidRPr="0037573D">
              <w:rPr>
                <w:spacing w:val="-2"/>
                <w:sz w:val="20"/>
                <w:szCs w:val="20"/>
              </w:rPr>
              <w:t>Software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57D93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Most-</w:t>
            </w:r>
            <w:proofErr w:type="spellStart"/>
            <w:r w:rsidRPr="0037573D">
              <w:rPr>
                <w:sz w:val="20"/>
                <w:szCs w:val="20"/>
              </w:rPr>
              <w:t>favoured</w:t>
            </w:r>
            <w:proofErr w:type="spellEnd"/>
            <w:r w:rsidRPr="0037573D">
              <w:rPr>
                <w:sz w:val="20"/>
                <w:szCs w:val="20"/>
              </w:rPr>
              <w:t xml:space="preserve">-customer cost for 1 </w:t>
            </w:r>
            <w:proofErr w:type="spellStart"/>
            <w:r w:rsidRPr="0037573D">
              <w:rPr>
                <w:sz w:val="20"/>
                <w:szCs w:val="20"/>
              </w:rPr>
              <w:t>licence</w:t>
            </w:r>
            <w:proofErr w:type="spellEnd"/>
            <w:r w:rsidRPr="0037573D">
              <w:rPr>
                <w:sz w:val="20"/>
                <w:szCs w:val="20"/>
              </w:rPr>
              <w:t xml:space="preserve"> per software package</w:t>
            </w:r>
          </w:p>
          <w:p w14:paraId="058F38A3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Cost of equivalent commercial product (where donated software is not commercially available)</w:t>
            </w:r>
          </w:p>
          <w:p w14:paraId="627C7C96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Cost of training and support (at the university/college site) for software by industrial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partner personnel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4693F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Development costs</w:t>
            </w:r>
          </w:p>
        </w:tc>
      </w:tr>
      <w:tr w:rsidR="008F45D1" w:rsidRPr="0037573D" w14:paraId="2C398982" w14:textId="77777777" w:rsidTr="00A95AC9">
        <w:trPr>
          <w:trHeight w:val="940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92999" w14:textId="77777777" w:rsidR="008F45D1" w:rsidRPr="0037573D" w:rsidRDefault="008F45D1" w:rsidP="00A95AC9">
            <w:pPr>
              <w:pStyle w:val="TableParagraph"/>
              <w:spacing w:before="0" w:after="120"/>
              <w:rPr>
                <w:spacing w:val="-2"/>
                <w:sz w:val="20"/>
                <w:szCs w:val="20"/>
              </w:rPr>
            </w:pPr>
            <w:r w:rsidRPr="0037573D">
              <w:rPr>
                <w:spacing w:val="-2"/>
                <w:sz w:val="20"/>
                <w:szCs w:val="20"/>
              </w:rPr>
              <w:t>Travel costs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DCD63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 xml:space="preserve">Travel and accommodation costs (generally aligned with the National Joint Council’s </w:t>
            </w:r>
            <w:hyperlink r:id="rId14" w:history="1">
              <w:r w:rsidRPr="003118A9">
                <w:rPr>
                  <w:rStyle w:val="Hyperlink"/>
                  <w:sz w:val="20"/>
                  <w:szCs w:val="20"/>
                </w:rPr>
                <w:t xml:space="preserve">Travel Directive </w:t>
              </w:r>
            </w:hyperlink>
            <w:r w:rsidRPr="0037573D">
              <w:rPr>
                <w:sz w:val="20"/>
                <w:szCs w:val="20"/>
              </w:rPr>
              <w:t>or similar institutional directive)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D4414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</w:p>
        </w:tc>
      </w:tr>
      <w:tr w:rsidR="008F45D1" w:rsidRPr="0037573D" w14:paraId="7F3AB877" w14:textId="77777777" w:rsidTr="00A95AC9">
        <w:trPr>
          <w:trHeight w:val="940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D1CB0" w14:textId="77777777" w:rsidR="008F45D1" w:rsidRPr="0037573D" w:rsidRDefault="008F45D1" w:rsidP="00A95AC9">
            <w:pPr>
              <w:pStyle w:val="TableParagraph"/>
              <w:spacing w:before="0" w:after="120"/>
              <w:rPr>
                <w:spacing w:val="-2"/>
                <w:sz w:val="20"/>
                <w:szCs w:val="20"/>
              </w:rPr>
            </w:pPr>
            <w:r w:rsidRPr="0037573D">
              <w:rPr>
                <w:spacing w:val="-2"/>
                <w:sz w:val="20"/>
                <w:szCs w:val="20"/>
              </w:rPr>
              <w:t>Use of facilities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26B53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Cost of access to the facility</w:t>
            </w:r>
          </w:p>
          <w:p w14:paraId="1C7C0B66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Internal rates for use of specialized equipment</w:t>
            </w:r>
          </w:p>
          <w:p w14:paraId="5DCDFD07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  <w:r w:rsidRPr="003757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7573D">
              <w:rPr>
                <w:sz w:val="20"/>
                <w:szCs w:val="20"/>
              </w:rPr>
              <w:t>Internal rates for value of lost production, resulting from downtime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0DF7E" w14:textId="77777777" w:rsidR="008F45D1" w:rsidRPr="0037573D" w:rsidRDefault="008F45D1" w:rsidP="00A95AC9">
            <w:pPr>
              <w:pStyle w:val="TableParagraph"/>
              <w:spacing w:before="0" w:after="120"/>
              <w:rPr>
                <w:sz w:val="20"/>
                <w:szCs w:val="20"/>
              </w:rPr>
            </w:pPr>
          </w:p>
        </w:tc>
      </w:tr>
    </w:tbl>
    <w:p w14:paraId="0AC3A951" w14:textId="77777777" w:rsidR="008F45D1" w:rsidRDefault="008F45D1" w:rsidP="008F45D1"/>
    <w:p w14:paraId="0F43341D" w14:textId="77777777" w:rsidR="008F45D1" w:rsidRPr="00A654FD" w:rsidRDefault="008F45D1" w:rsidP="008F45D1">
      <w:pPr>
        <w:pStyle w:val="Normal1"/>
        <w:spacing w:after="120" w:line="271" w:lineRule="auto"/>
        <w:jc w:val="both"/>
        <w:rPr>
          <w:sz w:val="20"/>
          <w:highlight w:val="yellow"/>
          <w:lang w:val="en-US"/>
        </w:rPr>
      </w:pPr>
    </w:p>
    <w:p w14:paraId="2032EC0B" w14:textId="77777777" w:rsidR="008F45D1" w:rsidRPr="003541A0" w:rsidRDefault="008F45D1" w:rsidP="008F45D1">
      <w:pPr>
        <w:pStyle w:val="Normal1"/>
        <w:spacing w:line="276" w:lineRule="auto"/>
        <w:contextualSpacing/>
        <w:jc w:val="both"/>
        <w:rPr>
          <w:sz w:val="20"/>
          <w:highlight w:val="yellow"/>
          <w:lang w:val="en-US"/>
        </w:rPr>
      </w:pPr>
    </w:p>
    <w:p w14:paraId="6BFF16ED" w14:textId="77777777" w:rsidR="00CB7CE0" w:rsidRPr="002D665C" w:rsidRDefault="00CB7CE0" w:rsidP="008F45D1">
      <w:pPr>
        <w:spacing w:after="120"/>
        <w:ind w:left="142"/>
        <w:jc w:val="both"/>
        <w:rPr>
          <w:sz w:val="20"/>
          <w:highlight w:val="yellow"/>
        </w:rPr>
      </w:pPr>
    </w:p>
    <w:sectPr w:rsidR="00CB7CE0" w:rsidRPr="002D665C" w:rsidSect="002102CD">
      <w:footerReference w:type="default" r:id="rId15"/>
      <w:headerReference w:type="first" r:id="rId16"/>
      <w:footerReference w:type="first" r:id="rId17"/>
      <w:pgSz w:w="12240" w:h="15840"/>
      <w:pgMar w:top="1440" w:right="1077" w:bottom="1077" w:left="1077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A9DB9" w16cex:dateUtc="2024-04-05T19:56:00Z"/>
  <w16cex:commentExtensible w16cex:durableId="29BA9C80" w16cex:dateUtc="2024-04-05T19:51:00Z"/>
  <w16cex:commentExtensible w16cex:durableId="29BA9CA6" w16cex:dateUtc="2024-04-05T19:52:00Z"/>
  <w16cex:commentExtensible w16cex:durableId="29BA9CCA" w16cex:dateUtc="2024-04-05T19:52:00Z"/>
  <w16cex:commentExtensible w16cex:durableId="29BA9CD4" w16cex:dateUtc="2024-04-05T19:52:00Z"/>
  <w16cex:commentExtensible w16cex:durableId="29BA9E38" w16cex:dateUtc="2024-04-05T19:58:00Z"/>
  <w16cex:commentExtensible w16cex:durableId="29BA9D30" w16cex:dateUtc="2024-04-05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C62D16" w16cid:durableId="29BA9DB9"/>
  <w16cid:commentId w16cid:paraId="544C6D05" w16cid:durableId="29BA9C80"/>
  <w16cid:commentId w16cid:paraId="6F4A4FCF" w16cid:durableId="29BA9CA6"/>
  <w16cid:commentId w16cid:paraId="4410FA2D" w16cid:durableId="29BA9CCA"/>
  <w16cid:commentId w16cid:paraId="257C8109" w16cid:durableId="29BA9CD4"/>
  <w16cid:commentId w16cid:paraId="4D1CE59E" w16cid:durableId="29BA9E38"/>
  <w16cid:commentId w16cid:paraId="645C5879" w16cid:durableId="29BA9D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E1646" w14:textId="77777777" w:rsidR="00A72E1F" w:rsidRDefault="00A72E1F" w:rsidP="007030E6">
      <w:r>
        <w:separator/>
      </w:r>
    </w:p>
  </w:endnote>
  <w:endnote w:type="continuationSeparator" w:id="0">
    <w:p w14:paraId="4C1EF4FD" w14:textId="77777777" w:rsidR="00A72E1F" w:rsidRDefault="00A72E1F" w:rsidP="0070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Exo Medium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3EB9D" w14:textId="1FE01237" w:rsidR="00A06EAA" w:rsidRPr="00992C08" w:rsidRDefault="00A06EAA" w:rsidP="000C530D">
    <w:pPr>
      <w:pStyle w:val="Footer"/>
      <w:jc w:val="right"/>
      <w:rPr>
        <w:rFonts w:ascii="Arial" w:hAnsi="Arial" w:cs="Arial"/>
        <w:sz w:val="18"/>
        <w:szCs w:val="18"/>
      </w:rPr>
    </w:pPr>
    <w:r w:rsidRPr="00992C08">
      <w:rPr>
        <w:rStyle w:val="PageNumber"/>
        <w:rFonts w:ascii="Arial" w:hAnsi="Arial" w:cs="Arial"/>
        <w:sz w:val="18"/>
        <w:szCs w:val="18"/>
      </w:rPr>
      <w:t xml:space="preserve">Page </w:t>
    </w:r>
    <w:r w:rsidRPr="00992C08">
      <w:rPr>
        <w:rStyle w:val="PageNumber"/>
        <w:rFonts w:ascii="Arial" w:hAnsi="Arial" w:cs="Arial"/>
        <w:sz w:val="18"/>
        <w:szCs w:val="18"/>
      </w:rPr>
      <w:fldChar w:fldCharType="begin"/>
    </w:r>
    <w:r w:rsidRPr="00992C08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92C08">
      <w:rPr>
        <w:rStyle w:val="PageNumber"/>
        <w:rFonts w:ascii="Arial" w:hAnsi="Arial" w:cs="Arial"/>
        <w:sz w:val="18"/>
        <w:szCs w:val="18"/>
      </w:rPr>
      <w:fldChar w:fldCharType="separate"/>
    </w:r>
    <w:r w:rsidR="00E82F13">
      <w:rPr>
        <w:rStyle w:val="PageNumber"/>
        <w:rFonts w:ascii="Arial" w:hAnsi="Arial" w:cs="Arial"/>
        <w:noProof/>
        <w:sz w:val="18"/>
        <w:szCs w:val="18"/>
      </w:rPr>
      <w:t>3</w:t>
    </w:r>
    <w:r w:rsidRPr="00992C08">
      <w:rPr>
        <w:rStyle w:val="PageNumber"/>
        <w:rFonts w:ascii="Arial" w:hAnsi="Arial" w:cs="Arial"/>
        <w:sz w:val="18"/>
        <w:szCs w:val="18"/>
      </w:rPr>
      <w:fldChar w:fldCharType="end"/>
    </w:r>
    <w:r w:rsidRPr="00992C08">
      <w:rPr>
        <w:rStyle w:val="PageNumber"/>
        <w:rFonts w:ascii="Arial" w:hAnsi="Arial" w:cs="Arial"/>
        <w:sz w:val="18"/>
        <w:szCs w:val="18"/>
      </w:rPr>
      <w:t xml:space="preserve"> of </w:t>
    </w:r>
    <w:r w:rsidRPr="00992C08">
      <w:rPr>
        <w:rStyle w:val="PageNumber"/>
        <w:rFonts w:ascii="Arial" w:hAnsi="Arial" w:cs="Arial"/>
        <w:sz w:val="18"/>
        <w:szCs w:val="18"/>
      </w:rPr>
      <w:fldChar w:fldCharType="begin"/>
    </w:r>
    <w:r w:rsidRPr="00992C08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92C08">
      <w:rPr>
        <w:rStyle w:val="PageNumber"/>
        <w:rFonts w:ascii="Arial" w:hAnsi="Arial" w:cs="Arial"/>
        <w:sz w:val="18"/>
        <w:szCs w:val="18"/>
      </w:rPr>
      <w:fldChar w:fldCharType="separate"/>
    </w:r>
    <w:r w:rsidR="00E82F13">
      <w:rPr>
        <w:rStyle w:val="PageNumber"/>
        <w:rFonts w:ascii="Arial" w:hAnsi="Arial" w:cs="Arial"/>
        <w:noProof/>
        <w:sz w:val="18"/>
        <w:szCs w:val="18"/>
      </w:rPr>
      <w:t>3</w:t>
    </w:r>
    <w:r w:rsidRPr="00992C08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BEAA0" w14:textId="5C0BD011" w:rsidR="00A06EAA" w:rsidRPr="002102CD" w:rsidRDefault="00A06EAA" w:rsidP="002102CD">
    <w:pPr>
      <w:pStyle w:val="Footer"/>
      <w:jc w:val="right"/>
      <w:rPr>
        <w:rFonts w:ascii="Arial" w:hAnsi="Arial" w:cs="Arial"/>
        <w:sz w:val="18"/>
        <w:szCs w:val="18"/>
      </w:rPr>
    </w:pPr>
    <w:r w:rsidRPr="00992C08">
      <w:rPr>
        <w:rStyle w:val="PageNumber"/>
        <w:rFonts w:ascii="Arial" w:hAnsi="Arial" w:cs="Arial"/>
        <w:sz w:val="18"/>
        <w:szCs w:val="18"/>
      </w:rPr>
      <w:t xml:space="preserve">Page </w:t>
    </w:r>
    <w:r w:rsidRPr="00992C08">
      <w:rPr>
        <w:rStyle w:val="PageNumber"/>
        <w:rFonts w:ascii="Arial" w:hAnsi="Arial" w:cs="Arial"/>
        <w:sz w:val="18"/>
        <w:szCs w:val="18"/>
      </w:rPr>
      <w:fldChar w:fldCharType="begin"/>
    </w:r>
    <w:r w:rsidRPr="00992C08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92C08">
      <w:rPr>
        <w:rStyle w:val="PageNumber"/>
        <w:rFonts w:ascii="Arial" w:hAnsi="Arial" w:cs="Arial"/>
        <w:sz w:val="18"/>
        <w:szCs w:val="18"/>
      </w:rPr>
      <w:fldChar w:fldCharType="separate"/>
    </w:r>
    <w:r w:rsidR="00E82F13">
      <w:rPr>
        <w:rStyle w:val="PageNumber"/>
        <w:rFonts w:ascii="Arial" w:hAnsi="Arial" w:cs="Arial"/>
        <w:noProof/>
        <w:sz w:val="18"/>
        <w:szCs w:val="18"/>
      </w:rPr>
      <w:t>1</w:t>
    </w:r>
    <w:r w:rsidRPr="00992C08">
      <w:rPr>
        <w:rStyle w:val="PageNumber"/>
        <w:rFonts w:ascii="Arial" w:hAnsi="Arial" w:cs="Arial"/>
        <w:sz w:val="18"/>
        <w:szCs w:val="18"/>
      </w:rPr>
      <w:fldChar w:fldCharType="end"/>
    </w:r>
    <w:r w:rsidRPr="00992C08">
      <w:rPr>
        <w:rStyle w:val="PageNumber"/>
        <w:rFonts w:ascii="Arial" w:hAnsi="Arial" w:cs="Arial"/>
        <w:sz w:val="18"/>
        <w:szCs w:val="18"/>
      </w:rPr>
      <w:t xml:space="preserve"> of </w:t>
    </w:r>
    <w:r w:rsidRPr="00992C08">
      <w:rPr>
        <w:rStyle w:val="PageNumber"/>
        <w:rFonts w:ascii="Arial" w:hAnsi="Arial" w:cs="Arial"/>
        <w:sz w:val="18"/>
        <w:szCs w:val="18"/>
      </w:rPr>
      <w:fldChar w:fldCharType="begin"/>
    </w:r>
    <w:r w:rsidRPr="00992C08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92C08">
      <w:rPr>
        <w:rStyle w:val="PageNumber"/>
        <w:rFonts w:ascii="Arial" w:hAnsi="Arial" w:cs="Arial"/>
        <w:sz w:val="18"/>
        <w:szCs w:val="18"/>
      </w:rPr>
      <w:fldChar w:fldCharType="separate"/>
    </w:r>
    <w:r w:rsidR="00E82F13">
      <w:rPr>
        <w:rStyle w:val="PageNumber"/>
        <w:rFonts w:ascii="Arial" w:hAnsi="Arial" w:cs="Arial"/>
        <w:noProof/>
        <w:sz w:val="18"/>
        <w:szCs w:val="18"/>
      </w:rPr>
      <w:t>3</w:t>
    </w:r>
    <w:r w:rsidRPr="00992C08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137CB" w14:textId="77777777" w:rsidR="00A72E1F" w:rsidRDefault="00A72E1F" w:rsidP="007030E6">
      <w:r>
        <w:separator/>
      </w:r>
    </w:p>
  </w:footnote>
  <w:footnote w:type="continuationSeparator" w:id="0">
    <w:p w14:paraId="7CCF9BAE" w14:textId="77777777" w:rsidR="00A72E1F" w:rsidRDefault="00A72E1F" w:rsidP="00703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9994A" w14:textId="257B2359" w:rsidR="00A06EAA" w:rsidRDefault="00A13F77" w:rsidP="002102CD">
    <w:pPr>
      <w:pStyle w:val="Header"/>
      <w:tabs>
        <w:tab w:val="clear" w:pos="8640"/>
        <w:tab w:val="right" w:pos="10065"/>
      </w:tabs>
      <w:ind w:right="-1"/>
    </w:pPr>
    <w:r>
      <w:rPr>
        <w:noProof/>
        <w:lang w:val="en-CA" w:eastAsia="en-CA"/>
      </w:rPr>
      <w:drawing>
        <wp:anchor distT="0" distB="0" distL="114300" distR="114300" simplePos="0" relativeHeight="251666432" behindDoc="0" locked="0" layoutInCell="1" allowOverlap="1" wp14:anchorId="14C6416D" wp14:editId="7CF2D43B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2381250" cy="823595"/>
          <wp:effectExtent l="0" t="0" r="0" b="0"/>
          <wp:wrapNone/>
          <wp:docPr id="10" name="Picture 10" descr="Macintosh HD:Users:alexandriaeldridge:Desktop:Glyco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andriaeldridge:Desktop:Glyco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823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0A942F" w14:textId="48B4F24A" w:rsidR="00A06EAA" w:rsidRDefault="00A06EAA" w:rsidP="002102CD">
    <w:pPr>
      <w:pStyle w:val="Header"/>
      <w:tabs>
        <w:tab w:val="clear" w:pos="4320"/>
        <w:tab w:val="clear" w:pos="8640"/>
        <w:tab w:val="left" w:pos="9011"/>
      </w:tabs>
      <w:ind w:right="-1"/>
      <w:rPr>
        <w:rFonts w:ascii="Arial" w:hAnsi="Arial"/>
        <w:b/>
        <w:noProof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C52D5A" wp14:editId="795FEB25">
              <wp:simplePos x="0" y="0"/>
              <wp:positionH relativeFrom="margin">
                <wp:align>right</wp:align>
              </wp:positionH>
              <wp:positionV relativeFrom="paragraph">
                <wp:posOffset>5080</wp:posOffset>
              </wp:positionV>
              <wp:extent cx="3886200" cy="67945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0" cy="679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5CE2D4" w14:textId="38852FA7" w:rsidR="00A06EAA" w:rsidRPr="002363FC" w:rsidRDefault="006C7F36" w:rsidP="002102CD">
                          <w:pPr>
                            <w:jc w:val="right"/>
                            <w:rPr>
                              <w:rFonts w:ascii="Exo Medium" w:hAnsi="Exo Medium" w:cs="Arial"/>
                              <w:sz w:val="32"/>
                              <w:szCs w:val="32"/>
                            </w:rPr>
                          </w:pPr>
                          <w:r w:rsidRPr="002363FC">
                            <w:rPr>
                              <w:rFonts w:ascii="Exo Medium" w:hAnsi="Exo Medium" w:cs="Arial"/>
                              <w:sz w:val="32"/>
                              <w:szCs w:val="32"/>
                            </w:rPr>
                            <w:t xml:space="preserve">Request </w:t>
                          </w:r>
                          <w:r w:rsidR="00A06EAA" w:rsidRPr="002363FC">
                            <w:rPr>
                              <w:rFonts w:ascii="Exo Medium" w:hAnsi="Exo Medium" w:cs="Arial"/>
                              <w:sz w:val="32"/>
                              <w:szCs w:val="32"/>
                            </w:rPr>
                            <w:t>for Proposals</w:t>
                          </w:r>
                          <w:r w:rsidR="00A06EAA" w:rsidRPr="002363FC">
                            <w:rPr>
                              <w:rFonts w:ascii="Exo Medium" w:hAnsi="Exo Medium" w:cs="Arial"/>
                              <w:sz w:val="32"/>
                              <w:szCs w:val="32"/>
                            </w:rPr>
                            <w:br/>
                          </w:r>
                          <w:r w:rsidR="00E82F13">
                            <w:rPr>
                              <w:rFonts w:ascii="Exo Medium" w:hAnsi="Exo Medium" w:cs="Arial"/>
                              <w:sz w:val="32"/>
                              <w:szCs w:val="32"/>
                            </w:rPr>
                            <w:t>2025 – 2026</w:t>
                          </w:r>
                          <w:r w:rsidR="008E78E9" w:rsidRPr="002363FC">
                            <w:rPr>
                              <w:rFonts w:ascii="Exo Medium" w:hAnsi="Exo Medium" w:cs="Arial"/>
                              <w:sz w:val="32"/>
                              <w:szCs w:val="32"/>
                            </w:rPr>
                            <w:t xml:space="preserve"> </w:t>
                          </w:r>
                          <w:r w:rsidR="00A13F77" w:rsidRPr="002363FC">
                            <w:rPr>
                              <w:rFonts w:ascii="Exo Medium" w:hAnsi="Exo Medium" w:cs="Arial"/>
                              <w:sz w:val="32"/>
                              <w:szCs w:val="32"/>
                            </w:rPr>
                            <w:t>Strategic Initiatives</w:t>
                          </w:r>
                          <w:r w:rsidR="00A06EAA" w:rsidRPr="002363FC">
                            <w:rPr>
                              <w:rFonts w:ascii="Exo Medium" w:hAnsi="Exo Medium" w:cs="Arial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C52D5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4.8pt;margin-top:.4pt;width:306pt;height:5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vdqwIAAKMFAAAOAAAAZHJzL2Uyb0RvYy54bWysVE1v2zAMvQ/YfxB0T+1kTpoYdQo3RYYB&#10;RVusHXpWZKkxZouapMTOhv33UbKdZt0uHXaxKfKJIh8/Li7buiJ7YWwJKqPjs5gSoTgUpXrO6JfH&#10;9WhOiXVMFawCJTJ6EJZeLt+/u2h0KiawhaoQhqATZdNGZ3TrnE6jyPKtqJk9Ay0UGiWYmjk8mueo&#10;MKxB73UVTeJ4FjVgCm2AC2tRe90Z6TL4l1JwdyelFY5UGcXYXPia8N34b7S8YOmzYXpb8j4M9g9R&#10;1KxU+OjR1TVzjOxM+YeruuQGLEh3xqGOQMqSi5ADZjOOX2XzsGVahFyQHKuPNNn/55bf7u8NKYuM&#10;YqEUq7FEj6J15ApaMvfsNNqmCHrQCHMtqrHKg96i0ifdSlP7P6ZD0I48H47cemcclR/m8xkWjBKO&#10;ttn5IpkG8qOX29pY91FATbyQUYO1C5Sy/Y11GAlCB4h/TMG6rKpQv0r9pkBgpxGhAbrbLMVIUPRI&#10;H1Mozo/V9HySn08Xo1k+HY+ScTwf5Xk8GV2v8ziPk/VqkVz99Omiz+F+5CnpUg+SO1TCe63UZyGR&#10;ysCAV4QmFqvKkD3D9mOcC+UCeSFCRHuUxCzecrHHhzxCfm+53DEyvAzKHS/XpQIT+H4VdvF1CFl2&#10;eCTjJG8vunbT9q2ygeKAnWKgmzSr+brEct4w6+6ZwdHCDsB14e7wIytoMgq9RMkWzPe/6T0eOx6t&#10;lDQ4qhm133bMCEqqTwpnYTFOEj/b4ZBgRfFgTi2bU4va1SvAcoxxMWkeRI931SBKA/UTbpXcv4om&#10;pji+nVE3iCvXLRDcSlzkeQDhNGvmbtSD5t61r45v1sf2iRndd7TDDrqFYahZ+qqxO6y/qSDfOZBl&#10;6HpPcMdqTzxugtCP/dbyq+b0HFAvu3X5CwAA//8DAFBLAwQUAAYACAAAACEAvbd3c9kAAAAFAQAA&#10;DwAAAGRycy9kb3ducmV2LnhtbEyPzU7DMBCE70i8g7VI3Oi6FfQnjVMhEFcQpSD15sbbJGq8jmK3&#10;CW/PcoLjaEYz3+Sb0bfqQn1sAhuYTjQo4jK4hisDu4+XuyWomCw72wYmA98UYVNcX+U2c2Hgd7ps&#10;U6WkhGNmDdQpdRliLGvyNk5CRyzeMfTeJpF9ha63g5T7Fmdaz9HbhmWhth091VSetmdv4PP1uP+6&#10;12/Vs3/ohjBqZL9CY25vxsc1qERj+gvDL76gQyFMh3BmF1VrQI4kA0Iv3nw6E3mQkF4sAYsc/9MX&#10;PwAAAP//AwBQSwECLQAUAAYACAAAACEAtoM4kv4AAADhAQAAEwAAAAAAAAAAAAAAAAAAAAAAW0Nv&#10;bnRlbnRfVHlwZXNdLnhtbFBLAQItABQABgAIAAAAIQA4/SH/1gAAAJQBAAALAAAAAAAAAAAAAAAA&#10;AC8BAABfcmVscy8ucmVsc1BLAQItABQABgAIAAAAIQDmoEvdqwIAAKMFAAAOAAAAAAAAAAAAAAAA&#10;AC4CAABkcnMvZTJvRG9jLnhtbFBLAQItABQABgAIAAAAIQC9t3dz2QAAAAUBAAAPAAAAAAAAAAAA&#10;AAAAAAUFAABkcnMvZG93bnJldi54bWxQSwUGAAAAAAQABADzAAAACwYAAAAA&#10;" filled="f" stroked="f">
              <v:textbox>
                <w:txbxContent>
                  <w:p w14:paraId="655CE2D4" w14:textId="38852FA7" w:rsidR="00A06EAA" w:rsidRPr="002363FC" w:rsidRDefault="006C7F36" w:rsidP="002102CD">
                    <w:pPr>
                      <w:jc w:val="right"/>
                      <w:rPr>
                        <w:rFonts w:ascii="Exo Medium" w:hAnsi="Exo Medium" w:cs="Arial"/>
                        <w:sz w:val="32"/>
                        <w:szCs w:val="32"/>
                      </w:rPr>
                    </w:pPr>
                    <w:r w:rsidRPr="002363FC">
                      <w:rPr>
                        <w:rFonts w:ascii="Exo Medium" w:hAnsi="Exo Medium" w:cs="Arial"/>
                        <w:sz w:val="32"/>
                        <w:szCs w:val="32"/>
                      </w:rPr>
                      <w:t xml:space="preserve">Request </w:t>
                    </w:r>
                    <w:r w:rsidR="00A06EAA" w:rsidRPr="002363FC">
                      <w:rPr>
                        <w:rFonts w:ascii="Exo Medium" w:hAnsi="Exo Medium" w:cs="Arial"/>
                        <w:sz w:val="32"/>
                        <w:szCs w:val="32"/>
                      </w:rPr>
                      <w:t>for Proposals</w:t>
                    </w:r>
                    <w:r w:rsidR="00A06EAA" w:rsidRPr="002363FC">
                      <w:rPr>
                        <w:rFonts w:ascii="Exo Medium" w:hAnsi="Exo Medium" w:cs="Arial"/>
                        <w:sz w:val="32"/>
                        <w:szCs w:val="32"/>
                      </w:rPr>
                      <w:br/>
                    </w:r>
                    <w:r w:rsidR="00E82F13">
                      <w:rPr>
                        <w:rFonts w:ascii="Exo Medium" w:hAnsi="Exo Medium" w:cs="Arial"/>
                        <w:sz w:val="32"/>
                        <w:szCs w:val="32"/>
                      </w:rPr>
                      <w:t>2025 – 2026</w:t>
                    </w:r>
                    <w:r w:rsidR="008E78E9" w:rsidRPr="002363FC">
                      <w:rPr>
                        <w:rFonts w:ascii="Exo Medium" w:hAnsi="Exo Medium" w:cs="Arial"/>
                        <w:sz w:val="32"/>
                        <w:szCs w:val="32"/>
                      </w:rPr>
                      <w:t xml:space="preserve"> </w:t>
                    </w:r>
                    <w:r w:rsidR="00A13F77" w:rsidRPr="002363FC">
                      <w:rPr>
                        <w:rFonts w:ascii="Exo Medium" w:hAnsi="Exo Medium" w:cs="Arial"/>
                        <w:sz w:val="32"/>
                        <w:szCs w:val="32"/>
                      </w:rPr>
                      <w:t>Strategic Initiatives</w:t>
                    </w:r>
                    <w:r w:rsidR="00A06EAA" w:rsidRPr="002363FC">
                      <w:rPr>
                        <w:rFonts w:ascii="Exo Medium" w:hAnsi="Exo Medium" w:cs="Arial"/>
                        <w:sz w:val="32"/>
                        <w:szCs w:val="32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E50366">
      <w:rPr>
        <w:rFonts w:ascii="Arial" w:hAnsi="Arial"/>
        <w:b/>
        <w:noProof/>
      </w:rPr>
      <w:t xml:space="preserve"> </w:t>
    </w:r>
    <w:r>
      <w:rPr>
        <w:rFonts w:ascii="Arial" w:hAnsi="Arial"/>
        <w:b/>
        <w:noProof/>
      </w:rPr>
      <w:tab/>
    </w:r>
  </w:p>
  <w:p w14:paraId="171DFEA7" w14:textId="68CD23A9" w:rsidR="00A13F77" w:rsidRDefault="00A13F77" w:rsidP="002102CD">
    <w:pPr>
      <w:pStyle w:val="Header"/>
      <w:tabs>
        <w:tab w:val="clear" w:pos="4320"/>
        <w:tab w:val="clear" w:pos="8640"/>
        <w:tab w:val="left" w:pos="9011"/>
      </w:tabs>
      <w:ind w:right="-1"/>
      <w:rPr>
        <w:rFonts w:ascii="Arial" w:hAnsi="Arial"/>
        <w:b/>
        <w:noProof/>
      </w:rPr>
    </w:pPr>
  </w:p>
  <w:p w14:paraId="20DDED74" w14:textId="77777777" w:rsidR="00A13F77" w:rsidRDefault="00A13F77" w:rsidP="002102CD">
    <w:pPr>
      <w:pStyle w:val="Header"/>
      <w:tabs>
        <w:tab w:val="clear" w:pos="4320"/>
        <w:tab w:val="clear" w:pos="8640"/>
        <w:tab w:val="left" w:pos="9011"/>
      </w:tabs>
      <w:ind w:right="-1"/>
    </w:pPr>
  </w:p>
  <w:p w14:paraId="01C89562" w14:textId="2DEBD166" w:rsidR="00A06EAA" w:rsidRDefault="00A06EAA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E7ABDE" wp14:editId="7068AF49">
              <wp:simplePos x="0" y="0"/>
              <wp:positionH relativeFrom="column">
                <wp:posOffset>12065</wp:posOffset>
              </wp:positionH>
              <wp:positionV relativeFrom="paragraph">
                <wp:posOffset>178435</wp:posOffset>
              </wp:positionV>
              <wp:extent cx="6344285" cy="0"/>
              <wp:effectExtent l="0" t="0" r="31115" b="25400"/>
              <wp:wrapThrough wrapText="bothSides">
                <wp:wrapPolygon edited="0">
                  <wp:start x="0" y="-1"/>
                  <wp:lineTo x="0" y="-1"/>
                  <wp:lineTo x="21619" y="-1"/>
                  <wp:lineTo x="21619" y="-1"/>
                  <wp:lineTo x="0" y="-1"/>
                </wp:wrapPolygon>
              </wp:wrapThrough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4285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  <a:ext uri="{AF507438-7753-43e0-B8FC-AC1667EBCBE1}">
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line w14:anchorId="19D3DE74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4.05pt" to="500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+HKQIAAAQEAAAOAAAAZHJzL2Uyb0RvYy54bWysU02P2jAQvVfqf7B8D0kgkGxEWEGAXrZb&#10;JLY/wNgOserYlm0IqOp/r+0A3ba3qjlY4/l4nnlvMn++dBycqTZMigqmowQCKrAkTBwr+PVtGxUQ&#10;GIsEQVwKWsErNfB58fHDvFclHctWckI1cCDClL2qYGutKuPY4JZ2yIykosIFG6k7ZN1VH2OiUe/Q&#10;Ox6Pk2QW91ITpSWmxjjvegjCRcBvGortl6Yx1AJeQdebDacO58Gf8WKOyqNGqmX41gb6hy46xIR7&#10;9AG1RhaBk2Z/QXUMa2lkY0dYdrFsGoZpmMFNkyZ/TLNvkaJhFkeOUQ+azP+Dxa/nnQaMVDCHQKDO&#10;SbS3GrFja0EthXAESg1yz1OvTOnSa7HTflJ8EXv1IvE3A4SsWySONPT7dlUOJPUV8W8l/mKUe+3Q&#10;f5bE5aCTlYG0S6M7D+noAJegzfWhDb1YgJ1zNsmycTGFAN9jMSrvhUob+4nKDnijgpwJTxsq0fnF&#10;WN8IKu8p3i3klnEepOcC9BWcFGkSCozkjPigTzP6eKi5Bmfklyd8YSoXeZ+m5UmQANZSRDY32yLG&#10;B9s9zoXHo2Efh47c7WKdGfxuxLAr35+Sp02xKbIoG882UZYQEi23dRbNtmk+XU/Wdb1Ofww763kZ&#10;ipbbaZJnkyLK8+kkyiY0iVbFto6WdTqb5ZtVvdoMRa6R+6NBGS/GIOtBkutO3xVzqxYou/0Wfpff&#10;34Ouv37exU8AAAD//wMAUEsDBBQABgAIAAAAIQBmuf3X3AAAAAgBAAAPAAAAZHJzL2Rvd25yZXYu&#10;eG1sTI/BTsMwEETvSPyDtUjcqJ2CSpvGqSoQHLiRIipubrxNosbrKHaT8PdsxQGOszOafZNtJteK&#10;AfvQeNKQzBQIpNLbhioNH7uXuyWIEA1Z03pCDd8YYJNfX2UmtX6kdxyKWAkuoZAaDXWMXSplKGt0&#10;Jsx8h8Te0ffORJZ9JW1vRi53rZwrtZDONMQfatPhU43lqTg7DV+nx8X2bRjH591r4fcPwd5/7lda&#10;395M2zWIiFP8C8MFn9EhZ6aDP5MNomW94qCG+TIBcbGVSnjb4fci80z+H5D/AAAA//8DAFBLAQIt&#10;ABQABgAIAAAAIQC2gziS/gAAAOEBAAATAAAAAAAAAAAAAAAAAAAAAABbQ29udGVudF9UeXBlc10u&#10;eG1sUEsBAi0AFAAGAAgAAAAhADj9If/WAAAAlAEAAAsAAAAAAAAAAAAAAAAALwEAAF9yZWxzLy5y&#10;ZWxzUEsBAi0AFAAGAAgAAAAhAPk7H4cpAgAABAQAAA4AAAAAAAAAAAAAAAAALgIAAGRycy9lMm9E&#10;b2MueG1sUEsBAi0AFAAGAAgAAAAhAGa5/dfcAAAACAEAAA8AAAAAAAAAAAAAAAAAgwQAAGRycy9k&#10;b3ducmV2LnhtbFBLBQYAAAAABAAEAPMAAACMBQAAAAA=&#10;" strokeweight=".3pt">
              <w10:wrap type="through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785802"/>
    <w:multiLevelType w:val="hybridMultilevel"/>
    <w:tmpl w:val="03C2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6853"/>
    <w:multiLevelType w:val="hybridMultilevel"/>
    <w:tmpl w:val="280A7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6054"/>
    <w:multiLevelType w:val="hybridMultilevel"/>
    <w:tmpl w:val="4DB6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B518E"/>
    <w:multiLevelType w:val="hybridMultilevel"/>
    <w:tmpl w:val="F0801334"/>
    <w:lvl w:ilvl="0" w:tplc="29AC2EC8">
      <w:start w:val="1"/>
      <w:numFmt w:val="upperRoman"/>
      <w:lvlText w:val="%1."/>
      <w:lvlJc w:val="righ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8585D"/>
    <w:multiLevelType w:val="hybridMultilevel"/>
    <w:tmpl w:val="51DA9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041A52"/>
    <w:multiLevelType w:val="multilevel"/>
    <w:tmpl w:val="FDF65B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D02621B"/>
    <w:multiLevelType w:val="hybridMultilevel"/>
    <w:tmpl w:val="D4124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C612B"/>
    <w:multiLevelType w:val="hybridMultilevel"/>
    <w:tmpl w:val="D3B6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54DFC"/>
    <w:multiLevelType w:val="hybridMultilevel"/>
    <w:tmpl w:val="0F5ED066"/>
    <w:lvl w:ilvl="0" w:tplc="DCB4907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93D87"/>
    <w:multiLevelType w:val="hybridMultilevel"/>
    <w:tmpl w:val="6B2A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E6"/>
    <w:rsid w:val="00003B3B"/>
    <w:rsid w:val="000045DF"/>
    <w:rsid w:val="000149A4"/>
    <w:rsid w:val="00020FEB"/>
    <w:rsid w:val="00025B1A"/>
    <w:rsid w:val="00032D3D"/>
    <w:rsid w:val="0003682D"/>
    <w:rsid w:val="0004233D"/>
    <w:rsid w:val="0005195B"/>
    <w:rsid w:val="00052D78"/>
    <w:rsid w:val="00053DB3"/>
    <w:rsid w:val="00054160"/>
    <w:rsid w:val="00057473"/>
    <w:rsid w:val="00057C88"/>
    <w:rsid w:val="000634FF"/>
    <w:rsid w:val="00074AF2"/>
    <w:rsid w:val="000846B1"/>
    <w:rsid w:val="000902AB"/>
    <w:rsid w:val="00090F56"/>
    <w:rsid w:val="00096FE0"/>
    <w:rsid w:val="000C530D"/>
    <w:rsid w:val="000E251B"/>
    <w:rsid w:val="000E66D0"/>
    <w:rsid w:val="000E6D09"/>
    <w:rsid w:val="001013DE"/>
    <w:rsid w:val="00102B58"/>
    <w:rsid w:val="00106F6B"/>
    <w:rsid w:val="0010782E"/>
    <w:rsid w:val="00120B3E"/>
    <w:rsid w:val="0012123C"/>
    <w:rsid w:val="00127C93"/>
    <w:rsid w:val="00142040"/>
    <w:rsid w:val="0014419E"/>
    <w:rsid w:val="00146E94"/>
    <w:rsid w:val="0015197F"/>
    <w:rsid w:val="00157D8B"/>
    <w:rsid w:val="0016399A"/>
    <w:rsid w:val="0016429B"/>
    <w:rsid w:val="001659AA"/>
    <w:rsid w:val="00167783"/>
    <w:rsid w:val="00186779"/>
    <w:rsid w:val="00196CDB"/>
    <w:rsid w:val="001977C3"/>
    <w:rsid w:val="001B377F"/>
    <w:rsid w:val="001C00C1"/>
    <w:rsid w:val="001D5995"/>
    <w:rsid w:val="001E17AA"/>
    <w:rsid w:val="001E1994"/>
    <w:rsid w:val="0020611D"/>
    <w:rsid w:val="002102CD"/>
    <w:rsid w:val="0021488C"/>
    <w:rsid w:val="002229B2"/>
    <w:rsid w:val="002310A2"/>
    <w:rsid w:val="00235C8A"/>
    <w:rsid w:val="002363FC"/>
    <w:rsid w:val="00240A2D"/>
    <w:rsid w:val="00241E4C"/>
    <w:rsid w:val="002478BB"/>
    <w:rsid w:val="00253C90"/>
    <w:rsid w:val="00253DBB"/>
    <w:rsid w:val="002854AB"/>
    <w:rsid w:val="002866C2"/>
    <w:rsid w:val="002967A7"/>
    <w:rsid w:val="0029683B"/>
    <w:rsid w:val="002B3226"/>
    <w:rsid w:val="002B39A5"/>
    <w:rsid w:val="002B591C"/>
    <w:rsid w:val="002D6152"/>
    <w:rsid w:val="002D665C"/>
    <w:rsid w:val="002D6D48"/>
    <w:rsid w:val="002D7812"/>
    <w:rsid w:val="002D7CA8"/>
    <w:rsid w:val="002E1D2A"/>
    <w:rsid w:val="002E1F6E"/>
    <w:rsid w:val="002F3DCA"/>
    <w:rsid w:val="00316865"/>
    <w:rsid w:val="0032439A"/>
    <w:rsid w:val="00330FCB"/>
    <w:rsid w:val="00332CB5"/>
    <w:rsid w:val="00341CDD"/>
    <w:rsid w:val="00342448"/>
    <w:rsid w:val="0034484A"/>
    <w:rsid w:val="00346290"/>
    <w:rsid w:val="0035243C"/>
    <w:rsid w:val="003646D0"/>
    <w:rsid w:val="0036797D"/>
    <w:rsid w:val="00375282"/>
    <w:rsid w:val="00381029"/>
    <w:rsid w:val="00386159"/>
    <w:rsid w:val="00394702"/>
    <w:rsid w:val="00396EFF"/>
    <w:rsid w:val="003B1BFA"/>
    <w:rsid w:val="003B771A"/>
    <w:rsid w:val="003C389A"/>
    <w:rsid w:val="003C7B0C"/>
    <w:rsid w:val="003D2CBD"/>
    <w:rsid w:val="003E347E"/>
    <w:rsid w:val="003E3B3E"/>
    <w:rsid w:val="003E5403"/>
    <w:rsid w:val="003F5A2F"/>
    <w:rsid w:val="003F5EB9"/>
    <w:rsid w:val="00402467"/>
    <w:rsid w:val="0040278A"/>
    <w:rsid w:val="00403A45"/>
    <w:rsid w:val="00407B39"/>
    <w:rsid w:val="00413176"/>
    <w:rsid w:val="004137A0"/>
    <w:rsid w:val="00414610"/>
    <w:rsid w:val="004175A9"/>
    <w:rsid w:val="00417EF0"/>
    <w:rsid w:val="00420C8B"/>
    <w:rsid w:val="004279D7"/>
    <w:rsid w:val="00430479"/>
    <w:rsid w:val="00433EF2"/>
    <w:rsid w:val="004350A6"/>
    <w:rsid w:val="0045684F"/>
    <w:rsid w:val="0046620F"/>
    <w:rsid w:val="00470AA1"/>
    <w:rsid w:val="00471048"/>
    <w:rsid w:val="00493A40"/>
    <w:rsid w:val="004B0350"/>
    <w:rsid w:val="004C652A"/>
    <w:rsid w:val="004C6C38"/>
    <w:rsid w:val="004D50D7"/>
    <w:rsid w:val="004D658A"/>
    <w:rsid w:val="004D6B0C"/>
    <w:rsid w:val="004E6CB1"/>
    <w:rsid w:val="004F11D5"/>
    <w:rsid w:val="004F4F57"/>
    <w:rsid w:val="004F7A30"/>
    <w:rsid w:val="00501F6E"/>
    <w:rsid w:val="00504A0D"/>
    <w:rsid w:val="005231B6"/>
    <w:rsid w:val="005236EA"/>
    <w:rsid w:val="005264C9"/>
    <w:rsid w:val="00532438"/>
    <w:rsid w:val="00535AE3"/>
    <w:rsid w:val="00542AE1"/>
    <w:rsid w:val="0056390B"/>
    <w:rsid w:val="00572AD1"/>
    <w:rsid w:val="0057753B"/>
    <w:rsid w:val="0058203D"/>
    <w:rsid w:val="00582C56"/>
    <w:rsid w:val="005850A9"/>
    <w:rsid w:val="005858BB"/>
    <w:rsid w:val="005A105F"/>
    <w:rsid w:val="005B4EB0"/>
    <w:rsid w:val="005B5766"/>
    <w:rsid w:val="005C4B7B"/>
    <w:rsid w:val="005D126F"/>
    <w:rsid w:val="005D62B3"/>
    <w:rsid w:val="005D78A5"/>
    <w:rsid w:val="005E10AC"/>
    <w:rsid w:val="005F7D45"/>
    <w:rsid w:val="00604D84"/>
    <w:rsid w:val="006056B4"/>
    <w:rsid w:val="00605FB2"/>
    <w:rsid w:val="00606725"/>
    <w:rsid w:val="00607E56"/>
    <w:rsid w:val="006202F3"/>
    <w:rsid w:val="00621EBD"/>
    <w:rsid w:val="006517D1"/>
    <w:rsid w:val="006618BE"/>
    <w:rsid w:val="0066313A"/>
    <w:rsid w:val="006633FA"/>
    <w:rsid w:val="00664E6F"/>
    <w:rsid w:val="00665158"/>
    <w:rsid w:val="00670DE5"/>
    <w:rsid w:val="00672B8B"/>
    <w:rsid w:val="0068705C"/>
    <w:rsid w:val="006A2A25"/>
    <w:rsid w:val="006A3986"/>
    <w:rsid w:val="006C7F36"/>
    <w:rsid w:val="006E0590"/>
    <w:rsid w:val="006E05A8"/>
    <w:rsid w:val="006E3F3E"/>
    <w:rsid w:val="006E772D"/>
    <w:rsid w:val="006F3AB2"/>
    <w:rsid w:val="007030E6"/>
    <w:rsid w:val="00705B83"/>
    <w:rsid w:val="00707229"/>
    <w:rsid w:val="00707274"/>
    <w:rsid w:val="00707EA9"/>
    <w:rsid w:val="00742432"/>
    <w:rsid w:val="00751C7B"/>
    <w:rsid w:val="00755891"/>
    <w:rsid w:val="00757D70"/>
    <w:rsid w:val="007604D4"/>
    <w:rsid w:val="00764257"/>
    <w:rsid w:val="00764347"/>
    <w:rsid w:val="00765721"/>
    <w:rsid w:val="00766655"/>
    <w:rsid w:val="0077275A"/>
    <w:rsid w:val="0077297A"/>
    <w:rsid w:val="00774257"/>
    <w:rsid w:val="00775107"/>
    <w:rsid w:val="007777EA"/>
    <w:rsid w:val="0078755F"/>
    <w:rsid w:val="007931F5"/>
    <w:rsid w:val="007948E3"/>
    <w:rsid w:val="007A280A"/>
    <w:rsid w:val="007A3753"/>
    <w:rsid w:val="007B1681"/>
    <w:rsid w:val="007B1916"/>
    <w:rsid w:val="007B59B3"/>
    <w:rsid w:val="007C59F9"/>
    <w:rsid w:val="007D1A5D"/>
    <w:rsid w:val="007E11D0"/>
    <w:rsid w:val="0080366F"/>
    <w:rsid w:val="008039DF"/>
    <w:rsid w:val="0080427E"/>
    <w:rsid w:val="0080526E"/>
    <w:rsid w:val="00817BB1"/>
    <w:rsid w:val="008335CC"/>
    <w:rsid w:val="00833CE0"/>
    <w:rsid w:val="008447D7"/>
    <w:rsid w:val="0085538F"/>
    <w:rsid w:val="00861BC6"/>
    <w:rsid w:val="00861EAB"/>
    <w:rsid w:val="00863F68"/>
    <w:rsid w:val="00865E39"/>
    <w:rsid w:val="0087068B"/>
    <w:rsid w:val="008737C9"/>
    <w:rsid w:val="008A1425"/>
    <w:rsid w:val="008A2912"/>
    <w:rsid w:val="008A5881"/>
    <w:rsid w:val="008A6E55"/>
    <w:rsid w:val="008B1F79"/>
    <w:rsid w:val="008D4886"/>
    <w:rsid w:val="008E4DA1"/>
    <w:rsid w:val="008E6AE3"/>
    <w:rsid w:val="008E78E9"/>
    <w:rsid w:val="008F3CF8"/>
    <w:rsid w:val="008F3F38"/>
    <w:rsid w:val="008F403D"/>
    <w:rsid w:val="008F45D1"/>
    <w:rsid w:val="008F5C64"/>
    <w:rsid w:val="0091623F"/>
    <w:rsid w:val="0092189C"/>
    <w:rsid w:val="00933C8C"/>
    <w:rsid w:val="00934FBE"/>
    <w:rsid w:val="009367D6"/>
    <w:rsid w:val="0095140A"/>
    <w:rsid w:val="00952F70"/>
    <w:rsid w:val="00955D42"/>
    <w:rsid w:val="009579C4"/>
    <w:rsid w:val="00966592"/>
    <w:rsid w:val="009754F4"/>
    <w:rsid w:val="00987B9F"/>
    <w:rsid w:val="009919FA"/>
    <w:rsid w:val="00991C26"/>
    <w:rsid w:val="00992C08"/>
    <w:rsid w:val="00994EDF"/>
    <w:rsid w:val="00996587"/>
    <w:rsid w:val="009A1B51"/>
    <w:rsid w:val="009A306C"/>
    <w:rsid w:val="009B1602"/>
    <w:rsid w:val="009C6D25"/>
    <w:rsid w:val="009D7F3D"/>
    <w:rsid w:val="009E7C3A"/>
    <w:rsid w:val="009F0C48"/>
    <w:rsid w:val="009F4CCB"/>
    <w:rsid w:val="00A06EAA"/>
    <w:rsid w:val="00A13139"/>
    <w:rsid w:val="00A13F77"/>
    <w:rsid w:val="00A17772"/>
    <w:rsid w:val="00A20ACC"/>
    <w:rsid w:val="00A21437"/>
    <w:rsid w:val="00A25255"/>
    <w:rsid w:val="00A25284"/>
    <w:rsid w:val="00A42E8A"/>
    <w:rsid w:val="00A436F6"/>
    <w:rsid w:val="00A4520F"/>
    <w:rsid w:val="00A45626"/>
    <w:rsid w:val="00A64FF1"/>
    <w:rsid w:val="00A6575D"/>
    <w:rsid w:val="00A67298"/>
    <w:rsid w:val="00A67A9F"/>
    <w:rsid w:val="00A700A4"/>
    <w:rsid w:val="00A71C2D"/>
    <w:rsid w:val="00A72E1F"/>
    <w:rsid w:val="00A85224"/>
    <w:rsid w:val="00A90A51"/>
    <w:rsid w:val="00A92574"/>
    <w:rsid w:val="00A9489C"/>
    <w:rsid w:val="00AA2107"/>
    <w:rsid w:val="00AA346D"/>
    <w:rsid w:val="00AA433A"/>
    <w:rsid w:val="00AB4DA2"/>
    <w:rsid w:val="00AC553E"/>
    <w:rsid w:val="00AC6592"/>
    <w:rsid w:val="00AD12B1"/>
    <w:rsid w:val="00AE0A40"/>
    <w:rsid w:val="00AE122A"/>
    <w:rsid w:val="00AE146B"/>
    <w:rsid w:val="00AF286D"/>
    <w:rsid w:val="00AF53CA"/>
    <w:rsid w:val="00B154C4"/>
    <w:rsid w:val="00B42395"/>
    <w:rsid w:val="00B43D4B"/>
    <w:rsid w:val="00B50590"/>
    <w:rsid w:val="00B52A3E"/>
    <w:rsid w:val="00B52AFC"/>
    <w:rsid w:val="00B55491"/>
    <w:rsid w:val="00B56934"/>
    <w:rsid w:val="00B66875"/>
    <w:rsid w:val="00B7486A"/>
    <w:rsid w:val="00B763FE"/>
    <w:rsid w:val="00B84779"/>
    <w:rsid w:val="00B86F82"/>
    <w:rsid w:val="00B92FF2"/>
    <w:rsid w:val="00B95D88"/>
    <w:rsid w:val="00BA1D70"/>
    <w:rsid w:val="00BA1F06"/>
    <w:rsid w:val="00BB202F"/>
    <w:rsid w:val="00BB49BF"/>
    <w:rsid w:val="00BB74BB"/>
    <w:rsid w:val="00BC2AC4"/>
    <w:rsid w:val="00BD153B"/>
    <w:rsid w:val="00BD2589"/>
    <w:rsid w:val="00BD2F62"/>
    <w:rsid w:val="00BD4F13"/>
    <w:rsid w:val="00BE112E"/>
    <w:rsid w:val="00C068CE"/>
    <w:rsid w:val="00C22912"/>
    <w:rsid w:val="00C3544E"/>
    <w:rsid w:val="00C4484E"/>
    <w:rsid w:val="00C476B0"/>
    <w:rsid w:val="00C50EB3"/>
    <w:rsid w:val="00C50F12"/>
    <w:rsid w:val="00C660D9"/>
    <w:rsid w:val="00C70188"/>
    <w:rsid w:val="00C70415"/>
    <w:rsid w:val="00C708A5"/>
    <w:rsid w:val="00C726FA"/>
    <w:rsid w:val="00C963A1"/>
    <w:rsid w:val="00CA481F"/>
    <w:rsid w:val="00CB4431"/>
    <w:rsid w:val="00CB5312"/>
    <w:rsid w:val="00CB7CE0"/>
    <w:rsid w:val="00CC0E5D"/>
    <w:rsid w:val="00CC7F42"/>
    <w:rsid w:val="00CD425A"/>
    <w:rsid w:val="00CE25D8"/>
    <w:rsid w:val="00CE287D"/>
    <w:rsid w:val="00CE7C5A"/>
    <w:rsid w:val="00CF4D73"/>
    <w:rsid w:val="00D0382B"/>
    <w:rsid w:val="00D16197"/>
    <w:rsid w:val="00D24844"/>
    <w:rsid w:val="00D3379D"/>
    <w:rsid w:val="00D4118F"/>
    <w:rsid w:val="00D41EFD"/>
    <w:rsid w:val="00D514A1"/>
    <w:rsid w:val="00D577E0"/>
    <w:rsid w:val="00D66453"/>
    <w:rsid w:val="00D70B68"/>
    <w:rsid w:val="00D91BAA"/>
    <w:rsid w:val="00D95C4B"/>
    <w:rsid w:val="00D95CDA"/>
    <w:rsid w:val="00DC33FD"/>
    <w:rsid w:val="00DC35A2"/>
    <w:rsid w:val="00DD2E31"/>
    <w:rsid w:val="00DD4CA3"/>
    <w:rsid w:val="00DF4B31"/>
    <w:rsid w:val="00E004FF"/>
    <w:rsid w:val="00E02D76"/>
    <w:rsid w:val="00E04BD9"/>
    <w:rsid w:val="00E06BA2"/>
    <w:rsid w:val="00E1328D"/>
    <w:rsid w:val="00E202E7"/>
    <w:rsid w:val="00E20C59"/>
    <w:rsid w:val="00E2491E"/>
    <w:rsid w:val="00E27EE7"/>
    <w:rsid w:val="00E3467C"/>
    <w:rsid w:val="00E3574B"/>
    <w:rsid w:val="00E361BD"/>
    <w:rsid w:val="00E418A8"/>
    <w:rsid w:val="00E4414D"/>
    <w:rsid w:val="00E46390"/>
    <w:rsid w:val="00E50366"/>
    <w:rsid w:val="00E60F03"/>
    <w:rsid w:val="00E64D96"/>
    <w:rsid w:val="00E7343C"/>
    <w:rsid w:val="00E73551"/>
    <w:rsid w:val="00E80F1E"/>
    <w:rsid w:val="00E82F13"/>
    <w:rsid w:val="00E86B84"/>
    <w:rsid w:val="00E91BD8"/>
    <w:rsid w:val="00E95299"/>
    <w:rsid w:val="00EA2698"/>
    <w:rsid w:val="00EA5A2A"/>
    <w:rsid w:val="00EB21E8"/>
    <w:rsid w:val="00EB44BA"/>
    <w:rsid w:val="00EB53D7"/>
    <w:rsid w:val="00EC155D"/>
    <w:rsid w:val="00EE1C32"/>
    <w:rsid w:val="00EE32CD"/>
    <w:rsid w:val="00EE659A"/>
    <w:rsid w:val="00EE7231"/>
    <w:rsid w:val="00EF6732"/>
    <w:rsid w:val="00F040CF"/>
    <w:rsid w:val="00F224C4"/>
    <w:rsid w:val="00F24A1B"/>
    <w:rsid w:val="00F303F0"/>
    <w:rsid w:val="00F35B24"/>
    <w:rsid w:val="00F4015F"/>
    <w:rsid w:val="00F41F67"/>
    <w:rsid w:val="00F431EF"/>
    <w:rsid w:val="00F52BDE"/>
    <w:rsid w:val="00F626B2"/>
    <w:rsid w:val="00F66CBD"/>
    <w:rsid w:val="00F7573B"/>
    <w:rsid w:val="00F82B4A"/>
    <w:rsid w:val="00F83E0F"/>
    <w:rsid w:val="00F847C7"/>
    <w:rsid w:val="00F86328"/>
    <w:rsid w:val="00F95F15"/>
    <w:rsid w:val="00FB012E"/>
    <w:rsid w:val="00FB3065"/>
    <w:rsid w:val="00FC13B4"/>
    <w:rsid w:val="00FE019A"/>
    <w:rsid w:val="00FE53E6"/>
    <w:rsid w:val="00FF083C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3668D6"/>
  <w14:defaultImageDpi w14:val="330"/>
  <w15:docId w15:val="{940076E1-3A52-4E53-AF07-E135F4A7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0E6"/>
    <w:rPr>
      <w:rFonts w:ascii="Cambria" w:eastAsia="Cambria" w:hAnsi="Cambria" w:cs="Times New Roman"/>
    </w:rPr>
  </w:style>
  <w:style w:type="paragraph" w:styleId="Heading1">
    <w:name w:val="heading 1"/>
    <w:basedOn w:val="Normal1"/>
    <w:next w:val="Normal1"/>
    <w:link w:val="Heading1Char"/>
    <w:rsid w:val="00861BC6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0E6"/>
    <w:pPr>
      <w:tabs>
        <w:tab w:val="center" w:pos="4320"/>
        <w:tab w:val="right" w:pos="8640"/>
      </w:tabs>
    </w:pPr>
    <w:rPr>
      <w:rFonts w:ascii="Calibri" w:eastAsiaTheme="minorEastAsia" w:hAnsi="Calibr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030E6"/>
  </w:style>
  <w:style w:type="paragraph" w:styleId="Footer">
    <w:name w:val="footer"/>
    <w:basedOn w:val="Normal"/>
    <w:link w:val="FooterChar"/>
    <w:uiPriority w:val="99"/>
    <w:unhideWhenUsed/>
    <w:rsid w:val="007030E6"/>
    <w:pPr>
      <w:tabs>
        <w:tab w:val="center" w:pos="4320"/>
        <w:tab w:val="right" w:pos="8640"/>
      </w:tabs>
    </w:pPr>
    <w:rPr>
      <w:rFonts w:ascii="Calibri" w:eastAsiaTheme="minorEastAsia" w:hAnsi="Calibr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030E6"/>
  </w:style>
  <w:style w:type="paragraph" w:styleId="BalloonText">
    <w:name w:val="Balloon Text"/>
    <w:basedOn w:val="Normal"/>
    <w:link w:val="BalloonTextChar"/>
    <w:uiPriority w:val="99"/>
    <w:semiHidden/>
    <w:unhideWhenUsed/>
    <w:rsid w:val="007030E6"/>
    <w:rPr>
      <w:rFonts w:ascii="Lucida Grande" w:eastAsiaTheme="minorEastAsia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036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0611D"/>
  </w:style>
  <w:style w:type="paragraph" w:customStyle="1" w:styleId="Normal1">
    <w:name w:val="Normal1"/>
    <w:rsid w:val="00A42E8A"/>
    <w:rPr>
      <w:rFonts w:ascii="Cambria" w:eastAsia="Cambria" w:hAnsi="Cambria" w:cs="Cambria"/>
      <w:color w:val="000000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rsid w:val="00861BC6"/>
    <w:rPr>
      <w:rFonts w:eastAsia="Calibri" w:cs="Calibri"/>
      <w:b/>
      <w:color w:val="335B8A"/>
      <w:sz w:val="32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A1F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06"/>
    <w:rPr>
      <w:rFonts w:ascii="Cambria" w:eastAsia="Cambria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06"/>
    <w:rPr>
      <w:rFonts w:ascii="Cambria" w:eastAsia="Cambria" w:hAnsi="Cambria" w:cs="Times New Roman"/>
      <w:b/>
      <w:bCs/>
      <w:sz w:val="20"/>
      <w:szCs w:val="20"/>
    </w:rPr>
  </w:style>
  <w:style w:type="character" w:customStyle="1" w:styleId="st">
    <w:name w:val="st"/>
    <w:basedOn w:val="DefaultParagraphFont"/>
    <w:rsid w:val="0058203D"/>
  </w:style>
  <w:style w:type="paragraph" w:styleId="Revision">
    <w:name w:val="Revision"/>
    <w:hidden/>
    <w:uiPriority w:val="99"/>
    <w:semiHidden/>
    <w:rsid w:val="00C22912"/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5F7D45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919FA"/>
    <w:pPr>
      <w:widowControl w:val="0"/>
      <w:autoSpaceDE w:val="0"/>
      <w:autoSpaceDN w:val="0"/>
      <w:spacing w:before="119"/>
      <w:ind w:left="107"/>
    </w:pPr>
    <w:rPr>
      <w:rFonts w:ascii="Arial" w:eastAsia="Arial" w:hAnsi="Arial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431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adianglycomics.ca/" TargetMode="External"/><Relationship Id="rId13" Type="http://schemas.openxmlformats.org/officeDocument/2006/relationships/hyperlink" Target="mailto:vsharko@glyconet.c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glyconet.ca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sharko@glyconet.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microsoft.com/office/2016/09/relationships/commentsIds" Target="commentsIds.xml"/><Relationship Id="rId10" Type="http://schemas.openxmlformats.org/officeDocument/2006/relationships/hyperlink" Target="mailto:info@glyconet.c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anadianglycomics.ca/research/" TargetMode="External"/><Relationship Id="rId14" Type="http://schemas.openxmlformats.org/officeDocument/2006/relationships/hyperlink" Target="https://www.njc-cnm.gc.ca/directive/d10/v238/en?print" TargetMode="External"/><Relationship Id="rId22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BCE78E-16B7-456F-85F6-CCBC4BAB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936</Words>
  <Characters>5593</Characters>
  <Application>Microsoft Office Word</Application>
  <DocSecurity>0</DocSecurity>
  <Lines>159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Alexandria Eldridge</dc:creator>
  <cp:lastModifiedBy>Veronika Sharko</cp:lastModifiedBy>
  <cp:revision>16</cp:revision>
  <cp:lastPrinted>2024-05-16T21:32:00Z</cp:lastPrinted>
  <dcterms:created xsi:type="dcterms:W3CDTF">2024-04-30T18:46:00Z</dcterms:created>
  <dcterms:modified xsi:type="dcterms:W3CDTF">2025-03-03T18:23:00Z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dc8adf8fac0f6c96304b0009128bf0cafe6eeb1277124224cdf0bb02312a63c6</vt:lpwstr>
  </property>
</Properties>
</file>