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line="345" w:lineRule="atLeast"/>
        <w:rPr>
          <w:rFonts w:ascii="仿宋_GB2312" w:hAnsi="仿宋_GB2312" w:eastAsia="仿宋_GB2312"/>
          <w:b w:val="0"/>
          <w:bCs/>
          <w:sz w:val="28"/>
          <w:szCs w:val="28"/>
          <w:shd w:val="clear" w:color="auto" w:fill="FFFFFF"/>
        </w:rPr>
      </w:pPr>
      <w:bookmarkStart w:id="10" w:name="_GoBack"/>
      <w:bookmarkEnd w:id="10"/>
      <w:r>
        <w:rPr>
          <w:rFonts w:hint="default" w:ascii="Times New Roman" w:hAnsi="Times New Roman" w:eastAsia="仿宋_GB2312" w:cs="Times New Roman"/>
          <w:b w:val="0"/>
          <w:bCs/>
          <w:sz w:val="28"/>
          <w:szCs w:val="28"/>
          <w:shd w:val="clear" w:color="auto" w:fill="FFFFFF"/>
        </w:rPr>
        <w:t>BF</w:t>
      </w:r>
      <w:r>
        <w:rPr>
          <w:rFonts w:hint="eastAsia" w:eastAsia="仿宋_GB2312" w:cs="Times New Roman"/>
          <w:b w:val="0"/>
          <w:bCs/>
          <w:sz w:val="28"/>
          <w:szCs w:val="28"/>
          <w:shd w:val="clear" w:color="auto" w:fill="FFFFFF"/>
          <w:lang w:val="en-US" w:eastAsia="zh-CN"/>
        </w:rPr>
        <w:t>-</w:t>
      </w:r>
      <w:r>
        <w:rPr>
          <w:rFonts w:hint="default" w:ascii="Times New Roman" w:hAnsi="Times New Roman" w:eastAsia="仿宋_GB2312" w:cs="Times New Roman"/>
          <w:b w:val="0"/>
          <w:bCs/>
          <w:sz w:val="28"/>
          <w:szCs w:val="28"/>
          <w:shd w:val="clear" w:color="auto" w:fill="FFFFFF"/>
        </w:rPr>
        <w:t>2024</w:t>
      </w:r>
      <w:r>
        <w:rPr>
          <w:rFonts w:hint="default" w:ascii="Times New Roman" w:hAnsi="Times New Roman" w:cs="Times New Roman"/>
          <w:b w:val="0"/>
          <w:bCs/>
          <w:sz w:val="28"/>
          <w:szCs w:val="28"/>
          <w:lang w:val="en"/>
        </w:rPr>
        <w:t>-</w:t>
      </w:r>
      <w:r>
        <w:rPr>
          <w:rFonts w:hint="default" w:ascii="Times New Roman" w:hAnsi="Times New Roman" w:eastAsia="仿宋_GB2312" w:cs="Times New Roman"/>
          <w:b w:val="0"/>
          <w:bCs/>
          <w:sz w:val="28"/>
          <w:szCs w:val="28"/>
          <w:shd w:val="clear" w:color="auto" w:fill="FFFFFF"/>
        </w:rPr>
        <w:t>2726</w:t>
      </w:r>
    </w:p>
    <w:p>
      <w:pPr>
        <w:autoSpaceDN w:val="0"/>
        <w:spacing w:line="345" w:lineRule="atLeast"/>
        <w:rPr>
          <w:rFonts w:ascii="仿宋_GB2312" w:hAnsi="仿宋_GB2312" w:eastAsia="仿宋_GB2312"/>
          <w:b/>
          <w:sz w:val="32"/>
          <w:shd w:val="clear" w:color="auto" w:fill="FFFFFF"/>
        </w:rPr>
      </w:pPr>
    </w:p>
    <w:p>
      <w:pPr>
        <w:pStyle w:val="2"/>
        <w:ind w:firstLine="643"/>
        <w:rPr>
          <w:b/>
          <w:shd w:val="clear" w:color="auto" w:fill="FFFFFF"/>
        </w:rPr>
      </w:pPr>
    </w:p>
    <w:p>
      <w:pPr>
        <w:rPr>
          <w:rFonts w:ascii="仿宋_GB2312" w:hAnsi="仿宋_GB2312" w:eastAsia="仿宋_GB2312"/>
          <w:b/>
          <w:sz w:val="32"/>
          <w:shd w:val="clear" w:color="auto" w:fill="FFFFFF"/>
        </w:rPr>
      </w:pPr>
    </w:p>
    <w:p>
      <w:pPr>
        <w:pStyle w:val="2"/>
        <w:ind w:firstLine="643"/>
        <w:rPr>
          <w:b/>
          <w:shd w:val="clear" w:color="auto" w:fill="FFFFFF"/>
        </w:rPr>
      </w:pPr>
    </w:p>
    <w:p>
      <w:pPr>
        <w:rPr>
          <w:rFonts w:ascii="仿宋_GB2312" w:hAnsi="仿宋_GB2312" w:eastAsia="仿宋_GB2312"/>
          <w:b/>
          <w:sz w:val="32"/>
          <w:shd w:val="clear" w:color="auto" w:fill="FFFFFF"/>
        </w:rPr>
      </w:pPr>
    </w:p>
    <w:p>
      <w:pPr>
        <w:pStyle w:val="2"/>
        <w:ind w:firstLine="640"/>
      </w:pPr>
    </w:p>
    <w:p>
      <w:pPr>
        <w:autoSpaceDN w:val="0"/>
        <w:spacing w:line="315" w:lineRule="atLeast"/>
        <w:jc w:val="center"/>
        <w:rPr>
          <w:rFonts w:ascii="宋体" w:hAnsi="宋体"/>
          <w:shd w:val="clear" w:color="auto" w:fill="FFFFFF"/>
        </w:rPr>
      </w:pPr>
    </w:p>
    <w:p>
      <w:pPr>
        <w:autoSpaceDN w:val="0"/>
        <w:spacing w:line="315" w:lineRule="atLeast"/>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北京市机动车驾驶培训服务合同</w:t>
      </w:r>
    </w:p>
    <w:p>
      <w:pPr>
        <w:autoSpaceDN w:val="0"/>
        <w:spacing w:line="315" w:lineRule="atLeast"/>
        <w:jc w:val="center"/>
        <w:rPr>
          <w:rFonts w:ascii="宋体" w:hAnsi="宋体"/>
          <w:b/>
          <w:sz w:val="52"/>
        </w:rPr>
      </w:pPr>
    </w:p>
    <w:p>
      <w:pPr>
        <w:autoSpaceDN w:val="0"/>
        <w:spacing w:line="315" w:lineRule="atLeast"/>
        <w:ind w:left="420"/>
        <w:jc w:val="center"/>
        <w:rPr>
          <w:rFonts w:ascii="宋体" w:hAnsi="宋体"/>
          <w:shd w:val="clear" w:color="auto" w:fill="FFFFFF"/>
        </w:rPr>
      </w:pPr>
    </w:p>
    <w:p>
      <w:pPr>
        <w:autoSpaceDN w:val="0"/>
        <w:spacing w:line="315" w:lineRule="atLeast"/>
        <w:ind w:left="420"/>
        <w:jc w:val="center"/>
        <w:rPr>
          <w:rFonts w:ascii="宋体" w:hAnsi="宋体"/>
          <w:shd w:val="clear" w:color="auto" w:fill="FFFFFF"/>
        </w:rPr>
      </w:pPr>
    </w:p>
    <w:p>
      <w:pPr>
        <w:autoSpaceDN w:val="0"/>
        <w:spacing w:line="315" w:lineRule="atLeast"/>
        <w:ind w:left="420"/>
        <w:jc w:val="center"/>
        <w:rPr>
          <w:rFonts w:ascii="仿宋_GB2312" w:hAnsi="仿宋_GB2312" w:eastAsia="仿宋_GB2312"/>
          <w:b/>
          <w:sz w:val="30"/>
          <w:shd w:val="clear" w:color="auto" w:fill="FFFFFF"/>
        </w:rPr>
      </w:pPr>
    </w:p>
    <w:p>
      <w:pPr>
        <w:autoSpaceDN w:val="0"/>
        <w:spacing w:line="315" w:lineRule="atLeast"/>
        <w:ind w:left="420"/>
        <w:jc w:val="center"/>
        <w:rPr>
          <w:rFonts w:ascii="宋体" w:hAnsi="宋体"/>
          <w:shd w:val="clear" w:color="auto" w:fill="FFFFFF"/>
        </w:rPr>
      </w:pPr>
    </w:p>
    <w:p>
      <w:pPr>
        <w:pStyle w:val="2"/>
        <w:ind w:firstLine="640"/>
        <w:rPr>
          <w:rFonts w:ascii="宋体" w:hAnsi="宋体"/>
          <w:shd w:val="clear" w:color="auto" w:fill="FFFFFF"/>
        </w:rPr>
      </w:pPr>
    </w:p>
    <w:p>
      <w:pPr>
        <w:rPr>
          <w:rFonts w:ascii="宋体" w:hAnsi="宋体"/>
          <w:shd w:val="clear" w:color="auto" w:fill="FFFFFF"/>
        </w:rPr>
      </w:pPr>
    </w:p>
    <w:p>
      <w:pPr>
        <w:pStyle w:val="2"/>
        <w:ind w:firstLine="640"/>
      </w:pPr>
    </w:p>
    <w:p>
      <w:pPr>
        <w:autoSpaceDN w:val="0"/>
        <w:spacing w:line="315" w:lineRule="atLeast"/>
        <w:ind w:left="420"/>
        <w:jc w:val="center"/>
        <w:rPr>
          <w:rFonts w:ascii="宋体" w:hAnsi="宋体"/>
          <w:shd w:val="clear" w:color="auto" w:fill="FFFFFF"/>
        </w:rPr>
      </w:pPr>
    </w:p>
    <w:p>
      <w:pPr>
        <w:adjustRightInd w:val="0"/>
        <w:snapToGrid w:val="0"/>
        <w:rPr>
          <w:sz w:val="28"/>
          <w:szCs w:val="28"/>
        </w:rPr>
      </w:pPr>
    </w:p>
    <w:p>
      <w:pPr>
        <w:tabs>
          <w:tab w:val="left" w:pos="2054"/>
          <w:tab w:val="left" w:pos="2212"/>
          <w:tab w:val="left" w:pos="2686"/>
          <w:tab w:val="left" w:pos="5880"/>
          <w:tab w:val="left" w:pos="6100"/>
          <w:tab w:val="left" w:pos="6300"/>
          <w:tab w:val="left" w:pos="6510"/>
        </w:tabs>
        <w:adjustRightInd w:val="0"/>
        <w:snapToGrid w:val="0"/>
        <w:spacing w:after="60"/>
        <w:ind w:right="99" w:rightChars="47" w:firstLine="1680"/>
        <w:rPr>
          <w:rFonts w:eastAsia="黑体"/>
          <w:kern w:val="10"/>
          <w:sz w:val="28"/>
          <w:szCs w:val="28"/>
        </w:rPr>
      </w:pPr>
      <w:r>
        <w:rPr>
          <w:rFonts w:hint="eastAsia" w:eastAsia="黑体"/>
          <w:kern w:val="10"/>
          <w:sz w:val="28"/>
          <w:szCs w:val="28"/>
        </w:rPr>
        <w:t xml:space="preserve">  </w:t>
      </w:r>
    </w:p>
    <w:p>
      <w:pPr>
        <w:adjustRightInd w:val="0"/>
        <w:snapToGrid w:val="0"/>
        <w:spacing w:line="360" w:lineRule="exact"/>
        <w:rPr>
          <w:sz w:val="28"/>
          <w:szCs w:val="28"/>
        </w:rPr>
      </w:pPr>
      <w:r>
        <mc:AlternateContent>
          <mc:Choice Requires="wps">
            <w:drawing>
              <wp:anchor distT="0" distB="0" distL="0" distR="0" simplePos="0" relativeHeight="251661312" behindDoc="0" locked="0" layoutInCell="1" allowOverlap="1">
                <wp:simplePos x="0" y="0"/>
                <wp:positionH relativeFrom="column">
                  <wp:posOffset>4053205</wp:posOffset>
                </wp:positionH>
                <wp:positionV relativeFrom="paragraph">
                  <wp:posOffset>219075</wp:posOffset>
                </wp:positionV>
                <wp:extent cx="702310" cy="415925"/>
                <wp:effectExtent l="0" t="0" r="2540" b="3175"/>
                <wp:wrapNone/>
                <wp:docPr id="1027" name="文本框 5"/>
                <wp:cNvGraphicFramePr/>
                <a:graphic xmlns:a="http://schemas.openxmlformats.org/drawingml/2006/main">
                  <a:graphicData uri="http://schemas.microsoft.com/office/word/2010/wordprocessingShape">
                    <wps:wsp>
                      <wps:cNvSpPr/>
                      <wps:spPr>
                        <a:xfrm>
                          <a:off x="0" y="0"/>
                          <a:ext cx="702310" cy="415925"/>
                        </a:xfrm>
                        <a:prstGeom prst="rect">
                          <a:avLst/>
                        </a:prstGeom>
                        <a:solidFill>
                          <a:srgbClr val="FFFFFF"/>
                        </a:solidFill>
                        <a:ln>
                          <a:noFill/>
                        </a:ln>
                      </wps:spPr>
                      <wps:txbx>
                        <w:txbxContent>
                          <w:p>
                            <w:pPr>
                              <w:rPr>
                                <w:rFonts w:hint="eastAsia" w:ascii="方正黑体_GBK" w:hAnsi="方正黑体_GBK" w:eastAsia="方正黑体_GBK" w:cs="方正黑体_GBK"/>
                                <w:sz w:val="32"/>
                                <w:szCs w:val="32"/>
                              </w:rPr>
                            </w:pPr>
                            <w:r>
                              <w:rPr>
                                <w:rFonts w:hint="eastAsia" w:ascii="方正黑体_GBK" w:hAnsi="方正黑体_GBK" w:eastAsia="方正黑体_GBK" w:cs="方正黑体_GBK"/>
                                <w:kern w:val="10"/>
                                <w:sz w:val="28"/>
                                <w:szCs w:val="28"/>
                              </w:rPr>
                              <w:t>制定</w:t>
                            </w:r>
                          </w:p>
                        </w:txbxContent>
                      </wps:txbx>
                      <wps:bodyPr vert="horz" wrap="square" anchor="t" upright="1"/>
                    </wps:wsp>
                  </a:graphicData>
                </a:graphic>
              </wp:anchor>
            </w:drawing>
          </mc:Choice>
          <mc:Fallback>
            <w:pict>
              <v:rect id="文本框 5" o:spid="_x0000_s1026" o:spt="1" style="position:absolute;left:0pt;margin-left:319.15pt;margin-top:17.25pt;height:32.75pt;width:55.3pt;z-index:251661312;mso-width-relative:page;mso-height-relative:page;" fillcolor="#FFFFFF" filled="t" stroked="f" coordsize="21600,21600" o:gfxdata="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M3+xNgAAAAKAQAADwAAAAAAAAAB&#10;ACAAAAAiAAAAZHJzL2Rvd25yZXYueG1sUEsBAhQAFAAAAAgAh07iQB8iK5HXAQAAlAMAAA4AAAAA&#10;AAAAAQAgAAAAJwEAAGRycy9lMm9Eb2MueG1sUEsFBgAAAAAGAAYAWQEAAHAFAAAAAA==&#10;">
                <v:fill on="t" focussize="0,0"/>
                <v:stroke on="f"/>
                <v:imagedata o:title=""/>
                <o:lock v:ext="edit" aspectratio="f"/>
                <v:textbox>
                  <w:txbxContent>
                    <w:p>
                      <w:pPr>
                        <w:rPr>
                          <w:rFonts w:hint="eastAsia" w:ascii="方正黑体_GBK" w:hAnsi="方正黑体_GBK" w:eastAsia="方正黑体_GBK" w:cs="方正黑体_GBK"/>
                          <w:sz w:val="32"/>
                          <w:szCs w:val="32"/>
                        </w:rPr>
                      </w:pPr>
                      <w:r>
                        <w:rPr>
                          <w:rFonts w:hint="eastAsia" w:ascii="方正黑体_GBK" w:hAnsi="方正黑体_GBK" w:eastAsia="方正黑体_GBK" w:cs="方正黑体_GBK"/>
                          <w:kern w:val="10"/>
                          <w:sz w:val="28"/>
                          <w:szCs w:val="28"/>
                        </w:rPr>
                        <w:t>制定</w:t>
                      </w:r>
                    </w:p>
                  </w:txbxContent>
                </v:textbox>
              </v:rect>
            </w:pict>
          </mc:Fallback>
        </mc:AlternateContent>
      </w:r>
      <w:r>
        <w:rPr>
          <w:sz w:val="28"/>
        </w:rPr>
        <mc:AlternateContent>
          <mc:Choice Requires="wps">
            <w:drawing>
              <wp:anchor distT="0" distB="0" distL="0" distR="0" simplePos="0" relativeHeight="251660288" behindDoc="0" locked="0" layoutInCell="1" allowOverlap="1">
                <wp:simplePos x="0" y="0"/>
                <wp:positionH relativeFrom="column">
                  <wp:posOffset>1002030</wp:posOffset>
                </wp:positionH>
                <wp:positionV relativeFrom="paragraph">
                  <wp:posOffset>129540</wp:posOffset>
                </wp:positionV>
                <wp:extent cx="3076575" cy="739140"/>
                <wp:effectExtent l="0" t="0" r="9525" b="3810"/>
                <wp:wrapNone/>
                <wp:docPr id="1026" name="文本框 4"/>
                <wp:cNvGraphicFramePr/>
                <a:graphic xmlns:a="http://schemas.openxmlformats.org/drawingml/2006/main">
                  <a:graphicData uri="http://schemas.microsoft.com/office/word/2010/wordprocessingShape">
                    <wps:wsp>
                      <wps:cNvSpPr/>
                      <wps:spPr>
                        <a:xfrm>
                          <a:off x="0" y="0"/>
                          <a:ext cx="3076575" cy="739140"/>
                        </a:xfrm>
                        <a:prstGeom prst="rect">
                          <a:avLst/>
                        </a:prstGeom>
                        <a:solidFill>
                          <a:srgbClr val="FFFFFF"/>
                        </a:solidFill>
                        <a:ln>
                          <a:noFill/>
                        </a:ln>
                      </wps:spPr>
                      <wps:txbx>
                        <w:txbxContent>
                          <w:p>
                            <w:pPr>
                              <w:keepNext w:val="0"/>
                              <w:keepLines w:val="0"/>
                              <w:pageBreakBefore w:val="0"/>
                              <w:widowControl w:val="0"/>
                              <w:tabs>
                                <w:tab w:val="left" w:pos="2054"/>
                                <w:tab w:val="left" w:pos="2212"/>
                                <w:tab w:val="left" w:pos="2686"/>
                                <w:tab w:val="left" w:pos="5880"/>
                                <w:tab w:val="left" w:pos="6300"/>
                              </w:tabs>
                              <w:kinsoku/>
                              <w:wordWrap/>
                              <w:overflowPunct/>
                              <w:topLinePunct w:val="0"/>
                              <w:bidi w:val="0"/>
                              <w:adjustRightInd w:val="0"/>
                              <w:snapToGrid w:val="0"/>
                              <w:spacing w:line="420" w:lineRule="exact"/>
                              <w:jc w:val="distribute"/>
                              <w:textAlignment w:val="auto"/>
                              <w:rPr>
                                <w:rFonts w:hint="eastAsia" w:ascii="方正黑体_GBK" w:hAnsi="方正黑体_GBK" w:eastAsia="方正黑体_GBK" w:cs="方正黑体_GBK"/>
                                <w:color w:val="000000"/>
                                <w:kern w:val="10"/>
                                <w:sz w:val="28"/>
                                <w:szCs w:val="28"/>
                              </w:rPr>
                            </w:pPr>
                            <w:r>
                              <w:rPr>
                                <w:rFonts w:hint="eastAsia" w:ascii="方正黑体_GBK" w:hAnsi="方正黑体_GBK" w:eastAsia="方正黑体_GBK" w:cs="方正黑体_GBK"/>
                                <w:color w:val="000000"/>
                                <w:spacing w:val="24"/>
                                <w:kern w:val="10"/>
                                <w:sz w:val="28"/>
                                <w:szCs w:val="28"/>
                              </w:rPr>
                              <w:t>北京市交通委员会</w:t>
                            </w:r>
                          </w:p>
                          <w:p>
                            <w:pPr>
                              <w:keepNext w:val="0"/>
                              <w:keepLines w:val="0"/>
                              <w:pageBreakBefore w:val="0"/>
                              <w:widowControl w:val="0"/>
                              <w:kinsoku/>
                              <w:wordWrap/>
                              <w:overflowPunct/>
                              <w:topLinePunct w:val="0"/>
                              <w:bidi w:val="0"/>
                              <w:spacing w:line="420" w:lineRule="exact"/>
                              <w:jc w:val="distribute"/>
                              <w:textAlignment w:val="auto"/>
                              <w:rPr>
                                <w:rFonts w:hint="eastAsia" w:ascii="方正黑体_GBK" w:hAnsi="方正黑体_GBK" w:eastAsia="方正黑体_GBK" w:cs="方正黑体_GBK"/>
                                <w:color w:val="000000"/>
                                <w:sz w:val="28"/>
                                <w:szCs w:val="28"/>
                              </w:rPr>
                            </w:pPr>
                            <w:r>
                              <w:rPr>
                                <w:rFonts w:hint="eastAsia" w:ascii="方正黑体_GBK" w:hAnsi="方正黑体_GBK" w:eastAsia="方正黑体_GBK" w:cs="方正黑体_GBK"/>
                                <w:color w:val="000000"/>
                                <w:spacing w:val="64"/>
                                <w:kern w:val="10"/>
                                <w:sz w:val="28"/>
                                <w:szCs w:val="28"/>
                              </w:rPr>
                              <w:t>北京市市场监督管理局</w:t>
                            </w:r>
                          </w:p>
                        </w:txbxContent>
                      </wps:txbx>
                      <wps:bodyPr vert="horz" wrap="square" anchor="t">
                        <a:noAutofit/>
                      </wps:bodyPr>
                    </wps:wsp>
                  </a:graphicData>
                </a:graphic>
              </wp:anchor>
            </w:drawing>
          </mc:Choice>
          <mc:Fallback>
            <w:pict>
              <v:rect id="文本框 4" o:spid="_x0000_s1026" o:spt="1" style="position:absolute;left:0pt;margin-left:78.9pt;margin-top:10.2pt;height:58.2pt;width:242.25pt;z-index:251660288;mso-width-relative:page;mso-height-relative:page;" fillcolor="#FFFFFF" filled="t" stroked="f" coordsize="21600,21600" o:gfxdata="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I6cc1wAAAAoBAAAPAAAA&#10;AAAAAAEAIAAAACIAAABkcnMvZG93bnJldi54bWxQSwECFAAUAAAACACHTuJAi358x90BAACjAwAA&#10;DgAAAAAAAAABACAAAAAmAQAAZHJzL2Uyb0RvYy54bWxQSwUGAAAAAAYABgBZAQAAdQUAAAAA&#10;">
                <v:fill on="t" focussize="0,0"/>
                <v:stroke on="f"/>
                <v:imagedata o:title=""/>
                <o:lock v:ext="edit" aspectratio="f"/>
                <v:textbox>
                  <w:txbxContent>
                    <w:p>
                      <w:pPr>
                        <w:keepNext w:val="0"/>
                        <w:keepLines w:val="0"/>
                        <w:pageBreakBefore w:val="0"/>
                        <w:widowControl w:val="0"/>
                        <w:tabs>
                          <w:tab w:val="left" w:pos="2054"/>
                          <w:tab w:val="left" w:pos="2212"/>
                          <w:tab w:val="left" w:pos="2686"/>
                          <w:tab w:val="left" w:pos="5880"/>
                          <w:tab w:val="left" w:pos="6300"/>
                        </w:tabs>
                        <w:kinsoku/>
                        <w:wordWrap/>
                        <w:overflowPunct/>
                        <w:topLinePunct w:val="0"/>
                        <w:bidi w:val="0"/>
                        <w:adjustRightInd w:val="0"/>
                        <w:snapToGrid w:val="0"/>
                        <w:spacing w:line="420" w:lineRule="exact"/>
                        <w:jc w:val="distribute"/>
                        <w:textAlignment w:val="auto"/>
                        <w:rPr>
                          <w:rFonts w:hint="eastAsia" w:ascii="方正黑体_GBK" w:hAnsi="方正黑体_GBK" w:eastAsia="方正黑体_GBK" w:cs="方正黑体_GBK"/>
                          <w:color w:val="000000"/>
                          <w:kern w:val="10"/>
                          <w:sz w:val="28"/>
                          <w:szCs w:val="28"/>
                        </w:rPr>
                      </w:pPr>
                      <w:r>
                        <w:rPr>
                          <w:rFonts w:hint="eastAsia" w:ascii="方正黑体_GBK" w:hAnsi="方正黑体_GBK" w:eastAsia="方正黑体_GBK" w:cs="方正黑体_GBK"/>
                          <w:color w:val="000000"/>
                          <w:spacing w:val="24"/>
                          <w:kern w:val="10"/>
                          <w:sz w:val="28"/>
                          <w:szCs w:val="28"/>
                        </w:rPr>
                        <w:t>北京市交通委员会</w:t>
                      </w:r>
                    </w:p>
                    <w:p>
                      <w:pPr>
                        <w:keepNext w:val="0"/>
                        <w:keepLines w:val="0"/>
                        <w:pageBreakBefore w:val="0"/>
                        <w:widowControl w:val="0"/>
                        <w:kinsoku/>
                        <w:wordWrap/>
                        <w:overflowPunct/>
                        <w:topLinePunct w:val="0"/>
                        <w:bidi w:val="0"/>
                        <w:spacing w:line="420" w:lineRule="exact"/>
                        <w:jc w:val="distribute"/>
                        <w:textAlignment w:val="auto"/>
                        <w:rPr>
                          <w:rFonts w:hint="eastAsia" w:ascii="方正黑体_GBK" w:hAnsi="方正黑体_GBK" w:eastAsia="方正黑体_GBK" w:cs="方正黑体_GBK"/>
                          <w:color w:val="000000"/>
                          <w:sz w:val="28"/>
                          <w:szCs w:val="28"/>
                        </w:rPr>
                      </w:pPr>
                      <w:r>
                        <w:rPr>
                          <w:rFonts w:hint="eastAsia" w:ascii="方正黑体_GBK" w:hAnsi="方正黑体_GBK" w:eastAsia="方正黑体_GBK" w:cs="方正黑体_GBK"/>
                          <w:color w:val="000000"/>
                          <w:spacing w:val="64"/>
                          <w:kern w:val="10"/>
                          <w:sz w:val="28"/>
                          <w:szCs w:val="28"/>
                        </w:rPr>
                        <w:t>北京市市场监督管理局</w:t>
                      </w:r>
                    </w:p>
                  </w:txbxContent>
                </v:textbox>
              </v:rect>
            </w:pict>
          </mc:Fallback>
        </mc:AlternateContent>
      </w:r>
    </w:p>
    <w:p>
      <w:pPr>
        <w:autoSpaceDN w:val="0"/>
        <w:spacing w:line="315" w:lineRule="atLeast"/>
        <w:ind w:left="420"/>
        <w:jc w:val="center"/>
        <w:rPr>
          <w:rFonts w:ascii="宋体" w:hAnsi="宋体"/>
          <w:shd w:val="clear" w:color="auto" w:fill="FFFFFF"/>
        </w:rPr>
      </w:pPr>
    </w:p>
    <w:p>
      <w:pPr>
        <w:autoSpaceDN w:val="0"/>
        <w:spacing w:line="315" w:lineRule="atLeast"/>
        <w:ind w:left="420" w:firstLine="2200"/>
        <w:rPr>
          <w:b/>
          <w:sz w:val="44"/>
          <w:shd w:val="clear" w:color="auto" w:fill="FFFFFF"/>
        </w:rPr>
        <w:sectPr>
          <w:pgSz w:w="11906" w:h="16838"/>
          <w:pgMar w:top="1440" w:right="1803" w:bottom="1440" w:left="1803" w:header="851" w:footer="992" w:gutter="0"/>
          <w:pgNumType w:start="15"/>
          <w:cols w:space="720" w:num="1"/>
          <w:docGrid w:type="lines" w:linePitch="319" w:charSpace="0"/>
        </w:sectPr>
      </w:pPr>
    </w:p>
    <w:p>
      <w:pPr>
        <w:autoSpaceDN w:val="0"/>
        <w:spacing w:line="540" w:lineRule="exact"/>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b/>
          <w:bCs/>
          <w:sz w:val="28"/>
          <w:szCs w:val="28"/>
        </w:rPr>
        <w:t>使　用　说　明</w:t>
      </w:r>
    </w:p>
    <w:p>
      <w:pPr>
        <w:pStyle w:val="20"/>
        <w:keepNext w:val="0"/>
        <w:keepLines w:val="0"/>
        <w:pageBreakBefore w:val="0"/>
        <w:kinsoku/>
        <w:overflowPunct/>
        <w:topLinePunct w:val="0"/>
        <w:autoSpaceDE/>
        <w:autoSpaceDN/>
        <w:bidi w:val="0"/>
        <w:spacing w:before="0" w:beforeAutospacing="0" w:after="0" w:afterAutospacing="0" w:line="420" w:lineRule="exact"/>
        <w:ind w:firstLine="440" w:firstLineChars="200"/>
        <w:jc w:val="both"/>
        <w:textAlignment w:val="auto"/>
        <w:rPr>
          <w:rFonts w:hint="eastAsia" w:ascii="方正书宋_GBK" w:hAnsi="方正书宋_GBK" w:eastAsia="方正书宋_GBK" w:cs="方正书宋_GBK"/>
          <w:sz w:val="22"/>
          <w:szCs w:val="22"/>
        </w:rPr>
      </w:pPr>
    </w:p>
    <w:p>
      <w:pPr>
        <w:pStyle w:val="20"/>
        <w:keepNext w:val="0"/>
        <w:keepLines w:val="0"/>
        <w:pageBreakBefore w:val="0"/>
        <w:kinsoku/>
        <w:overflowPunct/>
        <w:topLinePunct w:val="0"/>
        <w:autoSpaceDE/>
        <w:autoSpaceDN/>
        <w:bidi w:val="0"/>
        <w:spacing w:before="0" w:beforeAutospacing="0" w:after="0" w:afterAutospacing="0"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1.本合同为示范文本，供学员与机动车驾驶员培训机构之间签订机动车驾驶培训服务合同时使用。双方当事人可以在北京市驾驶培训公共服务平台上签订本合同电子版，也可以参照本合同自行制定合同文本。</w:t>
      </w:r>
    </w:p>
    <w:p>
      <w:pPr>
        <w:keepNext w:val="0"/>
        <w:keepLines w:val="0"/>
        <w:pageBreakBefore w:val="0"/>
        <w:kinsoku/>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示范文本所称机动车驾驶员培训机构是指在交通运输主管部门许可或备案，依法经营机动车驾驶培训业务的企业法人。机动车驾驶员培训机构须在其经营场所的醒目位置公示《营业执照》等有关证照，以及经营项目、培训能力、培训内容、收费项目、收费标准等内容。</w:t>
      </w:r>
    </w:p>
    <w:p>
      <w:pPr>
        <w:keepNext w:val="0"/>
        <w:keepLines w:val="0"/>
        <w:pageBreakBefore w:val="0"/>
        <w:kinsoku/>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spacing w:val="-2"/>
          <w:sz w:val="22"/>
          <w:szCs w:val="22"/>
        </w:rPr>
        <w:t>双方当事人应当结合具体情况选定本示范文本的选择性条</w:t>
      </w:r>
      <w:r>
        <w:rPr>
          <w:rFonts w:hint="eastAsia" w:ascii="方正书宋_GBK" w:hAnsi="方正书宋_GBK" w:eastAsia="方正书宋_GBK" w:cs="方正书宋_GBK"/>
          <w:sz w:val="22"/>
          <w:szCs w:val="22"/>
        </w:rPr>
        <w:t>款。</w:t>
      </w:r>
      <w:r>
        <w:rPr>
          <w:rFonts w:hint="eastAsia" w:ascii="方正书宋_GBK" w:hAnsi="方正书宋_GBK" w:eastAsia="方正书宋_GBK" w:cs="方正书宋_GBK"/>
          <w:spacing w:val="-2"/>
          <w:sz w:val="22"/>
          <w:szCs w:val="22"/>
        </w:rPr>
        <w:t>“□”后为待选内容，以划“√”方式选</w:t>
      </w:r>
      <w:r>
        <w:rPr>
          <w:rFonts w:hint="eastAsia" w:ascii="方正书宋_GBK" w:hAnsi="方正书宋_GBK" w:eastAsia="方正书宋_GBK" w:cs="方正书宋_GBK"/>
          <w:sz w:val="22"/>
          <w:szCs w:val="22"/>
        </w:rPr>
        <w:t>定；</w:t>
      </w:r>
      <w:bookmarkStart w:id="0" w:name="OLE_LINK10"/>
      <w:bookmarkStart w:id="1" w:name="OLE_LINK9"/>
      <w:bookmarkStart w:id="2" w:name="OLE_LINK8"/>
      <w:bookmarkStart w:id="3" w:name="OLE_LINK11"/>
      <w:r>
        <w:rPr>
          <w:rFonts w:hint="eastAsia" w:ascii="方正书宋_GBK" w:hAnsi="方正书宋_GBK" w:eastAsia="方正书宋_GBK" w:cs="方正书宋_GBK"/>
          <w:sz w:val="22"/>
          <w:szCs w:val="22"/>
        </w:rPr>
        <w:t>划线处</w:t>
      </w:r>
      <w:bookmarkEnd w:id="0"/>
      <w:bookmarkEnd w:id="1"/>
      <w:bookmarkEnd w:id="2"/>
      <w:bookmarkEnd w:id="3"/>
      <w:r>
        <w:rPr>
          <w:rFonts w:hint="eastAsia" w:ascii="方正书宋_GBK" w:hAnsi="方正书宋_GBK" w:eastAsia="方正书宋_GBK" w:cs="方正书宋_GBK"/>
          <w:sz w:val="22"/>
          <w:szCs w:val="22"/>
        </w:rPr>
        <w:t>应当以</w:t>
      </w:r>
      <w:r>
        <w:rPr>
          <w:rFonts w:hint="eastAsia" w:ascii="方正书宋_GBK" w:hAnsi="方正书宋_GBK" w:eastAsia="方正书宋_GBK" w:cs="方正书宋_GBK"/>
          <w:spacing w:val="-2"/>
          <w:sz w:val="22"/>
          <w:szCs w:val="22"/>
        </w:rPr>
        <w:t>文字形式填写完整，对于实际情况未发生或未做约定的，请在</w:t>
      </w:r>
      <w:r>
        <w:rPr>
          <w:rFonts w:hint="eastAsia" w:ascii="方正书宋_GBK" w:hAnsi="方正书宋_GBK" w:eastAsia="方正书宋_GBK" w:cs="方正书宋_GBK"/>
          <w:sz w:val="22"/>
          <w:szCs w:val="22"/>
        </w:rPr>
        <w:t>划线处</w:t>
      </w:r>
      <w:r>
        <w:rPr>
          <w:rFonts w:hint="eastAsia" w:ascii="方正书宋_GBK" w:hAnsi="方正书宋_GBK" w:eastAsia="方正书宋_GBK" w:cs="方正书宋_GBK"/>
          <w:spacing w:val="-2"/>
          <w:sz w:val="22"/>
          <w:szCs w:val="22"/>
        </w:rPr>
        <w:t>打“×”，以示删除或不适用。</w:t>
      </w:r>
    </w:p>
    <w:p>
      <w:pPr>
        <w:keepNext w:val="0"/>
        <w:keepLines w:val="0"/>
        <w:pageBreakBefore w:val="0"/>
        <w:tabs>
          <w:tab w:val="left" w:pos="1134"/>
        </w:tabs>
        <w:kinsoku/>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pacing w:val="-2"/>
          <w:sz w:val="22"/>
          <w:szCs w:val="22"/>
        </w:rPr>
        <w:t>双方当事人可以书面形式对本示范文本内容进行变更或者</w:t>
      </w:r>
      <w:r>
        <w:rPr>
          <w:rFonts w:hint="eastAsia" w:ascii="方正书宋_GBK" w:hAnsi="方正书宋_GBK" w:eastAsia="方正书宋_GBK" w:cs="方正书宋_GBK"/>
          <w:sz w:val="22"/>
          <w:szCs w:val="22"/>
        </w:rPr>
        <w:t>补充，但变更或者补充的内容不得减轻或者免除机动车驾驶员培训机构应当承担的责任、不得加重学员的责任以及排除学员的合法权利。</w:t>
      </w:r>
    </w:p>
    <w:p>
      <w:pPr>
        <w:keepNext w:val="0"/>
        <w:keepLines w:val="0"/>
        <w:pageBreakBefore w:val="0"/>
        <w:tabs>
          <w:tab w:val="left" w:pos="1134"/>
        </w:tabs>
        <w:kinsoku/>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机动车驾驶员培训机构有义务就合同重大事项对学员进行提示。学员应当审慎签订合同，在签订本合同前，要仔细阅读合同条款，包括培训服务费用支付、退费、培训服务费用构成明细表等，特别是审阅其中具有选择性、补充性、修改性的内容，注意防范潜在的风险。</w:t>
      </w:r>
    </w:p>
    <w:p>
      <w:pPr>
        <w:keepNext w:val="0"/>
        <w:keepLines w:val="0"/>
        <w:pageBreakBefore w:val="0"/>
        <w:kinsoku/>
        <w:overflowPunct/>
        <w:topLinePunct w:val="0"/>
        <w:autoSpaceDE/>
        <w:autoSpaceDN/>
        <w:bidi w:val="0"/>
        <w:spacing w:line="420" w:lineRule="exact"/>
        <w:ind w:firstLine="432"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2"/>
          <w:sz w:val="22"/>
          <w:szCs w:val="22"/>
        </w:rPr>
        <w:t>6.本示范文本由北京市交通委员会、北京市市场监督管理局联合制定。</w:t>
      </w:r>
    </w:p>
    <w:p>
      <w:pPr>
        <w:keepNext w:val="0"/>
        <w:keepLines w:val="0"/>
        <w:pageBreakBefore w:val="0"/>
        <w:kinsoku/>
        <w:wordWrap w:val="0"/>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sectPr>
          <w:pgSz w:w="11906" w:h="16838"/>
          <w:pgMar w:top="1440" w:right="1800" w:bottom="1440" w:left="1800" w:header="851" w:footer="992" w:gutter="0"/>
          <w:cols w:space="720"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420" w:lineRule="exact"/>
        <w:ind w:firstLine="5760" w:firstLineChars="2400"/>
        <w:jc w:val="both"/>
        <w:textAlignment w:val="auto"/>
        <w:rPr>
          <w:rFonts w:hint="eastAsia" w:ascii="方正书宋_GBK" w:hAnsi="方正书宋_GBK" w:eastAsia="方正书宋_GBK" w:cs="方正书宋_GBK"/>
          <w:sz w:val="24"/>
          <w:szCs w:val="24"/>
          <w:u w:val="single"/>
        </w:rPr>
      </w:pPr>
      <w:r>
        <w:rPr>
          <w:rFonts w:hint="eastAsia" w:ascii="方正书宋_GBK" w:hAnsi="方正书宋_GBK" w:eastAsia="方正书宋_GBK" w:cs="方正书宋_GBK"/>
          <w:sz w:val="24"/>
          <w:szCs w:val="24"/>
        </w:rPr>
        <w:t>合同编号：</w:t>
      </w:r>
      <w:r>
        <w:rPr>
          <w:rFonts w:hint="eastAsia" w:ascii="方正书宋_GBK" w:hAnsi="方正书宋_GBK" w:eastAsia="方正书宋_GBK" w:cs="方正书宋_GBK"/>
          <w:sz w:val="24"/>
          <w:szCs w:val="24"/>
          <w:u w:val="single"/>
        </w:rPr>
        <w:t xml:space="preserve">             </w:t>
      </w:r>
    </w:p>
    <w:p>
      <w:pPr>
        <w:pStyle w:val="2"/>
        <w:rPr>
          <w:rFonts w:hint="eastAsia"/>
        </w:rPr>
      </w:pPr>
    </w:p>
    <w:p>
      <w:pPr>
        <w:keepNext w:val="0"/>
        <w:keepLines w:val="0"/>
        <w:pageBreakBefore w:val="0"/>
        <w:widowControl w:val="0"/>
        <w:kinsoku/>
        <w:overflowPunct/>
        <w:topLinePunct w:val="0"/>
        <w:autoSpaceDE/>
        <w:autoSpaceDN/>
        <w:bidi w:val="0"/>
        <w:adjustRightInd/>
        <w:snapToGrid/>
        <w:spacing w:line="420" w:lineRule="exact"/>
        <w:jc w:val="center"/>
        <w:textAlignment w:val="auto"/>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rPr>
        <w:t>北京市机动车驾驶培训服务合同</w:t>
      </w:r>
    </w:p>
    <w:p>
      <w:pPr>
        <w:spacing w:line="400" w:lineRule="exact"/>
        <w:jc w:val="center"/>
        <w:rPr>
          <w:rFonts w:ascii="黑体" w:hAnsi="宋体" w:eastAsia="黑体"/>
          <w:sz w:val="32"/>
          <w:szCs w:val="32"/>
        </w:rPr>
      </w:pPr>
      <w:r>
        <w:rPr>
          <w:rFonts w:hint="eastAsia" w:ascii="宋体" w:hAnsi="宋体"/>
          <w:szCs w:val="21"/>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甲方（学员姓名）：</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 xml:space="preserve">   联系电话：</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证件类型（名  称）：</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 xml:space="preserve">   证件号码：</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z w:val="22"/>
          <w:szCs w:val="22"/>
        </w:rPr>
        <w:t>住  所（通讯地址）：</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u w:val="single"/>
        </w:rPr>
      </w:pP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z w:val="22"/>
          <w:szCs w:val="22"/>
        </w:rPr>
        <w:t>乙方（机动车驾驶员培训机构名称）：</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72" w:firstLineChars="200"/>
        <w:jc w:val="both"/>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pacing w:val="8"/>
          <w:sz w:val="22"/>
          <w:szCs w:val="22"/>
        </w:rPr>
        <w:t xml:space="preserve">住     </w:t>
      </w:r>
      <w:r>
        <w:rPr>
          <w:rFonts w:hint="eastAsia" w:ascii="方正书宋_GBK" w:hAnsi="方正书宋_GBK" w:eastAsia="方正书宋_GBK" w:cs="方正书宋_GBK"/>
          <w:snapToGrid w:val="0"/>
          <w:sz w:val="22"/>
          <w:szCs w:val="22"/>
        </w:rPr>
        <w:t>所：</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 xml:space="preserve">法定代表人： </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委托代理人：</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left="0" w:leftChars="0" w:firstLine="419" w:firstLineChars="128"/>
        <w:jc w:val="both"/>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pacing w:val="54"/>
          <w:sz w:val="22"/>
          <w:szCs w:val="22"/>
        </w:rPr>
        <w:t>联系电</w:t>
      </w:r>
      <w:r>
        <w:rPr>
          <w:rFonts w:hint="eastAsia" w:ascii="方正书宋_GBK" w:hAnsi="方正书宋_GBK" w:eastAsia="方正书宋_GBK" w:cs="方正书宋_GBK"/>
          <w:snapToGrid w:val="0"/>
          <w:sz w:val="22"/>
          <w:szCs w:val="22"/>
        </w:rPr>
        <w:t>话：</w:t>
      </w:r>
      <w:r>
        <w:rPr>
          <w:rFonts w:hint="eastAsia" w:ascii="方正书宋_GBK" w:hAnsi="方正书宋_GBK" w:eastAsia="方正书宋_GBK" w:cs="方正书宋_GBK"/>
          <w:snapToGrid w:val="0"/>
          <w:sz w:val="22"/>
          <w:szCs w:val="22"/>
          <w:u w:val="single"/>
        </w:rPr>
        <w:t>　　　　 　      　 　  　</w:t>
      </w:r>
      <w:r>
        <w:rPr>
          <w:rFonts w:hint="eastAsia" w:ascii="方正书宋_GBK" w:hAnsi="方正书宋_GBK" w:eastAsia="方正书宋_GBK" w:cs="方正书宋_GBK"/>
          <w:snapToGrid w:val="0"/>
          <w:sz w:val="22"/>
          <w:szCs w:val="22"/>
        </w:rPr>
        <w:t>投诉电话：</w:t>
      </w:r>
      <w:r>
        <w:rPr>
          <w:rFonts w:hint="eastAsia" w:ascii="方正书宋_GBK" w:hAnsi="方正书宋_GBK" w:eastAsia="方正书宋_GBK" w:cs="方正书宋_GBK"/>
          <w:snapToGrid w:val="0"/>
          <w:sz w:val="22"/>
          <w:szCs w:val="22"/>
          <w:u w:val="single"/>
        </w:rPr>
        <w:t xml:space="preserve">  　　　　    　           　 </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u w:val="single"/>
        </w:rPr>
      </w:pPr>
      <w:r>
        <w:rPr>
          <w:rFonts w:hint="eastAsia" w:ascii="方正书宋_GBK" w:hAnsi="方正书宋_GBK" w:eastAsia="方正书宋_GBK" w:cs="方正书宋_GBK"/>
          <w:snapToGrid w:val="0"/>
          <w:sz w:val="22"/>
          <w:szCs w:val="22"/>
        </w:rPr>
        <w:t>统一社会信用代码：</w:t>
      </w:r>
      <w:r>
        <w:rPr>
          <w:rFonts w:hint="eastAsia" w:ascii="方正书宋_GBK" w:hAnsi="方正书宋_GBK" w:eastAsia="方正书宋_GBK" w:cs="方正书宋_GBK"/>
          <w:snapToGrid w:val="0"/>
          <w:sz w:val="22"/>
          <w:szCs w:val="22"/>
          <w:u w:val="single"/>
        </w:rPr>
        <w:t xml:space="preserve">                                                             </w:t>
      </w:r>
    </w:p>
    <w:p>
      <w:pPr>
        <w:keepNext w:val="0"/>
        <w:keepLines w:val="0"/>
        <w:pageBreakBefore w:val="0"/>
        <w:widowControl w:val="0"/>
        <w:tabs>
          <w:tab w:val="left" w:pos="584"/>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p>
    <w:p>
      <w:pPr>
        <w:keepNext w:val="0"/>
        <w:keepLines w:val="0"/>
        <w:pageBreakBefore w:val="0"/>
        <w:widowControl w:val="0"/>
        <w:tabs>
          <w:tab w:val="left" w:pos="584"/>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民法典》《中华人民共和国道路交通安全法》《中华人民共和国道路运输条例》《北京市单用途预付卡管理条例》《机动车驾驶员培训管理规定》等相关法律法规和政府管理部门规范机动车驾驶员培训行业经营服务行为的管理规定，甲乙双方在自愿、平等的基础上，就机动车驾驶培训服务事宜协商一致，签订本合同。</w:t>
      </w:r>
    </w:p>
    <w:p>
      <w:pPr>
        <w:pStyle w:val="22"/>
        <w:keepNext w:val="0"/>
        <w:keepLines w:val="0"/>
        <w:pageBreakBefore w:val="0"/>
        <w:widowControl w:val="0"/>
        <w:kinsoku/>
        <w:wordWrap/>
        <w:overflowPunct/>
        <w:topLinePunct w:val="0"/>
        <w:autoSpaceDE/>
        <w:autoSpaceDN/>
        <w:bidi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第一条  学驾车型及培训服务费用</w:t>
      </w:r>
    </w:p>
    <w:p>
      <w:pPr>
        <w:pStyle w:val="21"/>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甲方选择培训的准驾车型：</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（代号</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），培训服务费用</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napToGrid w:val="0"/>
          <w:sz w:val="22"/>
          <w:szCs w:val="22"/>
        </w:rPr>
        <w:t>元，服务项目、培训项目、学时及收费标准见合同附件。</w:t>
      </w:r>
    </w:p>
    <w:p>
      <w:pPr>
        <w:pStyle w:val="22"/>
        <w:keepNext w:val="0"/>
        <w:keepLines w:val="0"/>
        <w:pageBreakBefore w:val="0"/>
        <w:widowControl w:val="0"/>
        <w:kinsoku/>
        <w:wordWrap/>
        <w:overflowPunct/>
        <w:topLinePunct w:val="0"/>
        <w:autoSpaceDE/>
        <w:autoSpaceDN/>
        <w:bidi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第二条  教学方式与培训预约</w:t>
      </w:r>
    </w:p>
    <w:p>
      <w:pPr>
        <w:pStyle w:val="22"/>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1.乙方应当在甲方支付培训服务费用之日起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个工作日内，为甲方办理入学手续、建立培训档案、发放培训教材，并依据《机动车驾驶培训教学与考试大纲》（以下简称《大纲》）安排甲方参加“科目一：道路交通安全法律、法规和相关知识”培训。</w:t>
      </w:r>
    </w:p>
    <w:p>
      <w:pPr>
        <w:pStyle w:val="22"/>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甲方在科目一考试合格并取得学习驾驶证明后，可自主预约驾驶操作培训时间及自主选择教练员。双方约定“基础和场地驾驶”实际操作培训时间、“道路驾驶”实际操作培训</w:t>
      </w:r>
      <w:bookmarkStart w:id="4" w:name="OLE_LINK30"/>
      <w:bookmarkStart w:id="5" w:name="OLE_LINK31"/>
      <w:r>
        <w:rPr>
          <w:rFonts w:hint="eastAsia" w:ascii="方正书宋_GBK" w:hAnsi="方正书宋_GBK" w:eastAsia="方正书宋_GBK" w:cs="方正书宋_GBK"/>
          <w:sz w:val="22"/>
          <w:szCs w:val="22"/>
        </w:rPr>
        <w:t>时间</w:t>
      </w:r>
      <w:bookmarkEnd w:id="4"/>
      <w:bookmarkEnd w:id="5"/>
      <w:r>
        <w:rPr>
          <w:rFonts w:hint="eastAsia" w:ascii="方正书宋_GBK" w:hAnsi="方正书宋_GBK" w:eastAsia="方正书宋_GBK" w:cs="方正书宋_GBK"/>
          <w:sz w:val="22"/>
          <w:szCs w:val="22"/>
        </w:rPr>
        <w:t>及教练员的方式为：</w:t>
      </w:r>
    </w:p>
    <w:p>
      <w:pPr>
        <w:pStyle w:val="22"/>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培训时间：□ 甲方预约培训时间    □ 乙方安排培训时间；</w:t>
      </w:r>
    </w:p>
    <w:p>
      <w:pPr>
        <w:pStyle w:val="22"/>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highlight w:val="yellow"/>
        </w:rPr>
      </w:pPr>
      <w:r>
        <w:rPr>
          <w:rFonts w:hint="eastAsia" w:ascii="方正书宋_GBK" w:hAnsi="方正书宋_GBK" w:eastAsia="方正书宋_GBK" w:cs="方正书宋_GBK"/>
          <w:sz w:val="22"/>
          <w:szCs w:val="22"/>
        </w:rPr>
        <w:t>教练员：  □ 甲方选择教练员      □ 乙方安排教练员。</w:t>
      </w:r>
    </w:p>
    <w:p>
      <w:pPr>
        <w:keepNext w:val="0"/>
        <w:keepLines w:val="0"/>
        <w:pageBreakBefore w:val="0"/>
        <w:widowControl w:val="0"/>
        <w:tabs>
          <w:tab w:val="left" w:pos="790"/>
          <w:tab w:val="left" w:pos="1264"/>
        </w:tabs>
        <w:kinsoku/>
        <w:wordWrap w:val="0"/>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2.甲方预约培训时间的，应当提前</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日进行预约；甲方取消预约的，</w:t>
      </w:r>
      <w:bookmarkStart w:id="6" w:name="OLE_LINK21"/>
      <w:bookmarkStart w:id="7" w:name="OLE_LINK20"/>
      <w:r>
        <w:rPr>
          <w:rFonts w:hint="eastAsia" w:ascii="方正书宋_GBK" w:hAnsi="方正书宋_GBK" w:eastAsia="方正书宋_GBK" w:cs="方正书宋_GBK"/>
          <w:sz w:val="22"/>
          <w:szCs w:val="22"/>
        </w:rPr>
        <w:t>最迟应当提前</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个小时取消预约</w:t>
      </w:r>
      <w:bookmarkEnd w:id="6"/>
      <w:bookmarkEnd w:id="7"/>
      <w:r>
        <w:rPr>
          <w:rFonts w:hint="eastAsia" w:ascii="方正书宋_GBK" w:hAnsi="方正书宋_GBK" w:eastAsia="方正书宋_GBK" w:cs="方正书宋_GBK"/>
          <w:sz w:val="22"/>
          <w:szCs w:val="22"/>
        </w:rPr>
        <w:t>。甲方按照前述约定提前取消预约的，无</w:t>
      </w:r>
      <w:r>
        <w:rPr>
          <w:rFonts w:hint="eastAsia" w:ascii="方正书宋_GBK" w:hAnsi="方正书宋_GBK" w:eastAsia="方正书宋_GBK" w:cs="方正书宋_GBK"/>
          <w:sz w:val="22"/>
          <w:szCs w:val="22"/>
          <w:lang w:val="en-US" w:eastAsia="zh-CN"/>
        </w:rPr>
        <w:t>须</w:t>
      </w:r>
      <w:r>
        <w:rPr>
          <w:rFonts w:hint="eastAsia" w:ascii="方正书宋_GBK" w:hAnsi="方正书宋_GBK" w:eastAsia="方正书宋_GBK" w:cs="方正书宋_GBK"/>
          <w:sz w:val="22"/>
          <w:szCs w:val="22"/>
        </w:rPr>
        <w:t>承担因未能按照原预约时间接受培训的违约责任。可供选择的预约和取消方式有：</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□互联网（网址：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□乙方经营场所预约窗口    □电话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□其他方式</w:t>
      </w:r>
      <w:r>
        <w:rPr>
          <w:rFonts w:hint="eastAsia" w:ascii="方正书宋_GBK" w:hAnsi="方正书宋_GBK" w:eastAsia="方正书宋_GBK" w:cs="方正书宋_GBK"/>
          <w:sz w:val="22"/>
          <w:szCs w:val="22"/>
          <w:u w:val="single"/>
        </w:rPr>
        <w:t xml:space="preserve">                                                                </w:t>
      </w:r>
    </w:p>
    <w:p>
      <w:pPr>
        <w:pStyle w:val="22"/>
        <w:keepNext w:val="0"/>
        <w:keepLines w:val="0"/>
        <w:pageBreakBefore w:val="0"/>
        <w:widowControl w:val="0"/>
        <w:kinsoku/>
        <w:wordWrap/>
        <w:overflowPunct/>
        <w:topLinePunct w:val="0"/>
        <w:autoSpaceDE/>
        <w:autoSpaceDN/>
        <w:bidi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 xml:space="preserve">第三条  培训服务地点（网址）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1.远程网络教学平台：□网址：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□APP：</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2.课堂教学地点：</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3.“驾驶模拟设备”培训地点：</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tabs>
          <w:tab w:val="left" w:pos="790"/>
          <w:tab w:val="left" w:pos="1264"/>
          <w:tab w:val="left" w:pos="8647"/>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4.“基础和场地驾驶”培训地点：</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上述场所权属状况为：□自有 □租赁：起止日期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pStyle w:val="22"/>
        <w:keepNext w:val="0"/>
        <w:keepLines w:val="0"/>
        <w:pageBreakBefore w:val="0"/>
        <w:widowControl w:val="0"/>
        <w:kinsoku/>
        <w:wordWrap/>
        <w:overflowPunct/>
        <w:topLinePunct w:val="0"/>
        <w:autoSpaceDE/>
        <w:autoSpaceDN/>
        <w:bidi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 xml:space="preserve">第四条 </w:t>
      </w:r>
      <w:r>
        <w:rPr>
          <w:rFonts w:hint="eastAsia" w:ascii="方正小标宋_GBK" w:hAnsi="方正小标宋_GBK" w:eastAsia="方正小标宋_GBK" w:cs="方正小标宋_GBK"/>
          <w:b w:val="0"/>
          <w:bCs/>
          <w:sz w:val="24"/>
          <w:szCs w:val="24"/>
          <w:lang w:val="en-US" w:eastAsia="zh-CN"/>
        </w:rPr>
        <w:t xml:space="preserve"> </w:t>
      </w:r>
      <w:r>
        <w:rPr>
          <w:rFonts w:hint="eastAsia" w:ascii="方正小标宋_GBK" w:hAnsi="方正小标宋_GBK" w:eastAsia="方正小标宋_GBK" w:cs="方正小标宋_GBK"/>
          <w:b w:val="0"/>
          <w:bCs/>
          <w:sz w:val="24"/>
          <w:szCs w:val="24"/>
        </w:rPr>
        <w:t>培训服务费用支付</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1.甲方在本合同生效后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日内一次性缴付培训服务费用</w:t>
      </w:r>
      <w:r>
        <w:rPr>
          <w:rFonts w:hint="eastAsia" w:ascii="方正书宋_GBK" w:hAnsi="方正书宋_GBK" w:eastAsia="方正书宋_GBK" w:cs="方正书宋_GBK"/>
          <w:snapToGrid w:val="0"/>
          <w:sz w:val="22"/>
          <w:szCs w:val="22"/>
        </w:rPr>
        <w:t>至乙方预收资金存管专用账户</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 w:val="left" w:pos="8647"/>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napToGrid w:val="0"/>
          <w:sz w:val="22"/>
          <w:szCs w:val="22"/>
        </w:rPr>
        <w:t>2.乙方预收资金存管专用账户信息</w:t>
      </w:r>
    </w:p>
    <w:p>
      <w:pPr>
        <w:keepNext w:val="0"/>
        <w:keepLines w:val="0"/>
        <w:pageBreakBefore w:val="0"/>
        <w:widowControl w:val="0"/>
        <w:tabs>
          <w:tab w:val="left" w:pos="790"/>
          <w:tab w:val="left" w:pos="1264"/>
          <w:tab w:val="left" w:pos="8647"/>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napToGrid w:val="0"/>
          <w:sz w:val="22"/>
          <w:szCs w:val="22"/>
        </w:rPr>
        <w:t>账户名称：</w:t>
      </w:r>
      <w:r>
        <w:rPr>
          <w:rFonts w:hint="eastAsia" w:ascii="方正书宋_GBK" w:hAnsi="方正书宋_GBK" w:eastAsia="方正书宋_GBK" w:cs="方正书宋_GBK"/>
          <w:snapToGrid w:val="0"/>
          <w:sz w:val="22"/>
          <w:szCs w:val="22"/>
          <w:u w:val="single"/>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 w:val="left" w:pos="8647"/>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napToGrid w:val="0"/>
          <w:sz w:val="22"/>
          <w:szCs w:val="22"/>
        </w:rPr>
      </w:pP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 w:val="left" w:pos="8647"/>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银行账号：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3.甲方可选择下列方式支付培训服务费用:</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 现金     □ 银行卡     □ 其他支付</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4.甲方通过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方式查询培训服务消费记录、余额等信息。</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2" w:firstLineChars="200"/>
        <w:jc w:val="both"/>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提示：大额度预付式消费存在风险，须将培训服务费用缴付至乙方预收资金存管专用账户，切勿缴付至其他账户或个人。</w:t>
      </w:r>
    </w:p>
    <w:p>
      <w:pPr>
        <w:keepNext w:val="0"/>
        <w:keepLines w:val="0"/>
        <w:pageBreakBefore w:val="0"/>
        <w:widowControl w:val="0"/>
        <w:numPr>
          <w:ilvl w:val="-1"/>
          <w:numId w:val="0"/>
        </w:numPr>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w:t>
      </w:r>
      <w:r>
        <w:rPr>
          <w:rFonts w:hint="eastAsia" w:ascii="方正小标宋_GBK" w:hAnsi="方正小标宋_GBK" w:eastAsia="方正小标宋_GBK" w:cs="方正小标宋_GBK"/>
          <w:b w:val="0"/>
          <w:bCs/>
          <w:sz w:val="24"/>
          <w:szCs w:val="24"/>
          <w:lang w:val="en-US" w:eastAsia="zh-CN"/>
        </w:rPr>
        <w:t>五</w:t>
      </w:r>
      <w:r>
        <w:rPr>
          <w:rFonts w:hint="eastAsia" w:ascii="方正小标宋_GBK" w:hAnsi="方正小标宋_GBK" w:eastAsia="方正小标宋_GBK" w:cs="方正小标宋_GBK"/>
          <w:b w:val="0"/>
          <w:bCs/>
          <w:sz w:val="24"/>
          <w:szCs w:val="24"/>
        </w:rPr>
        <w:t>条</w:t>
      </w:r>
      <w:r>
        <w:rPr>
          <w:rFonts w:hint="eastAsia" w:ascii="方正小标宋_GBK" w:hAnsi="方正小标宋_GBK" w:eastAsia="方正小标宋_GBK" w:cs="方正小标宋_GBK"/>
          <w:b w:val="0"/>
          <w:bCs/>
          <w:sz w:val="24"/>
          <w:szCs w:val="24"/>
          <w:lang w:val="en-US" w:eastAsia="zh-CN"/>
        </w:rPr>
        <w:t xml:space="preserve">  </w:t>
      </w:r>
      <w:r>
        <w:rPr>
          <w:rFonts w:hint="eastAsia" w:ascii="方正小标宋_GBK" w:hAnsi="方正小标宋_GBK" w:eastAsia="方正小标宋_GBK" w:cs="方正小标宋_GBK"/>
          <w:b w:val="0"/>
          <w:bCs/>
          <w:sz w:val="24"/>
          <w:szCs w:val="24"/>
        </w:rPr>
        <w:t>履约保障措施</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乙方设立并使用预收资金存管专用账户予以履约保障。</w:t>
      </w:r>
    </w:p>
    <w:p>
      <w:pPr>
        <w:keepNext w:val="0"/>
        <w:keepLines w:val="0"/>
        <w:pageBreakBefore w:val="0"/>
        <w:widowControl w:val="0"/>
        <w:numPr>
          <w:ilvl w:val="-1"/>
          <w:numId w:val="0"/>
        </w:numPr>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w:t>
      </w:r>
      <w:r>
        <w:rPr>
          <w:rFonts w:hint="eastAsia" w:ascii="方正小标宋_GBK" w:hAnsi="方正小标宋_GBK" w:eastAsia="方正小标宋_GBK" w:cs="方正小标宋_GBK"/>
          <w:b w:val="0"/>
          <w:bCs/>
          <w:sz w:val="24"/>
          <w:szCs w:val="24"/>
          <w:lang w:val="en-US" w:eastAsia="zh-CN"/>
        </w:rPr>
        <w:t>六</w:t>
      </w:r>
      <w:r>
        <w:rPr>
          <w:rFonts w:hint="eastAsia" w:ascii="方正小标宋_GBK" w:hAnsi="方正小标宋_GBK" w:eastAsia="方正小标宋_GBK" w:cs="方正小标宋_GBK"/>
          <w:b w:val="0"/>
          <w:bCs/>
          <w:sz w:val="24"/>
          <w:szCs w:val="24"/>
        </w:rPr>
        <w:t>条</w:t>
      </w:r>
      <w:r>
        <w:rPr>
          <w:rFonts w:hint="eastAsia" w:ascii="方正小标宋_GBK" w:hAnsi="方正小标宋_GBK" w:eastAsia="方正小标宋_GBK" w:cs="方正小标宋_GBK"/>
          <w:b w:val="0"/>
          <w:bCs/>
          <w:sz w:val="24"/>
          <w:szCs w:val="24"/>
          <w:lang w:val="en-US" w:eastAsia="zh-CN"/>
        </w:rPr>
        <w:t xml:space="preserve">  </w:t>
      </w:r>
      <w:r>
        <w:rPr>
          <w:rFonts w:hint="eastAsia" w:ascii="方正小标宋_GBK" w:hAnsi="方正小标宋_GBK" w:eastAsia="方正小标宋_GBK" w:cs="方正小标宋_GBK"/>
          <w:b w:val="0"/>
          <w:bCs/>
          <w:sz w:val="24"/>
          <w:szCs w:val="24"/>
        </w:rPr>
        <w:t>甲方的权利和义务</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1.甲方有权要求乙方按照《大纲》规定及本合同约定，提供学驾车型、培训内容、培训学时及培训地点（网址）等培训服务。</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2.甲方选择教练员、培训时段的，有权要求乙方按照约定提供相应培训服务。乙方安排教练员、培训时间的，甲方有权督促乙方安排培训时间，有权了解乙方安排的执教教练员信息。</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3.甲方有权了解本人培训服务费用使用情况、培训服务消费记录、余额等信息。</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4.甲方有义务提供真实、完整的证件、体检证明及其他资料，如有变化应当及时告知乙方。</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5.甲方身体状况存在妨碍安全驾驶情形的，不得参加培训。若隐瞒上述情形参加培训造成不利后果的，甲方承担相应责任。</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6.甲方有义务遵守机动车驾驶员培训机构相关工作纪律，不得擅自操作教练车。若因未遵守工作纪律而造成不利后果的，甲方承担相应责任。</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7.甲方有义务按照本合同的约定向乙方预收</w:t>
      </w:r>
      <w:r>
        <w:rPr>
          <w:rFonts w:hint="eastAsia" w:ascii="方正书宋_GBK" w:hAnsi="方正书宋_GBK" w:eastAsia="方正书宋_GBK" w:cs="方正书宋_GBK"/>
          <w:snapToGrid w:val="0"/>
          <w:sz w:val="22"/>
          <w:szCs w:val="22"/>
        </w:rPr>
        <w:t>资金存管专用账户缴付培训服务费用，</w:t>
      </w:r>
      <w:r>
        <w:rPr>
          <w:rFonts w:hint="eastAsia" w:ascii="方正书宋_GBK" w:hAnsi="方正书宋_GBK" w:eastAsia="方正书宋_GBK" w:cs="方正书宋_GBK"/>
          <w:sz w:val="22"/>
          <w:szCs w:val="22"/>
        </w:rPr>
        <w:t>不得主动要求或者诱使工作人员收受财物。</w:t>
      </w:r>
    </w:p>
    <w:p>
      <w:pPr>
        <w:keepNext w:val="0"/>
        <w:keepLines w:val="0"/>
        <w:pageBreakBefore w:val="0"/>
        <w:widowControl w:val="0"/>
        <w:numPr>
          <w:ilvl w:val="0"/>
          <w:numId w:val="0"/>
        </w:numPr>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w:t>
      </w:r>
      <w:r>
        <w:rPr>
          <w:rFonts w:hint="eastAsia" w:ascii="方正小标宋_GBK" w:hAnsi="方正小标宋_GBK" w:eastAsia="方正小标宋_GBK" w:cs="方正小标宋_GBK"/>
          <w:b w:val="0"/>
          <w:bCs/>
          <w:sz w:val="24"/>
          <w:szCs w:val="24"/>
          <w:lang w:val="en-US" w:eastAsia="zh-CN"/>
        </w:rPr>
        <w:t>七</w:t>
      </w:r>
      <w:r>
        <w:rPr>
          <w:rFonts w:hint="eastAsia" w:ascii="方正小标宋_GBK" w:hAnsi="方正小标宋_GBK" w:eastAsia="方正小标宋_GBK" w:cs="方正小标宋_GBK"/>
          <w:b w:val="0"/>
          <w:bCs/>
          <w:sz w:val="24"/>
          <w:szCs w:val="24"/>
        </w:rPr>
        <w:t>条</w:t>
      </w:r>
      <w:r>
        <w:rPr>
          <w:rFonts w:hint="eastAsia" w:ascii="方正小标宋_GBK" w:hAnsi="方正小标宋_GBK" w:eastAsia="方正小标宋_GBK" w:cs="方正小标宋_GBK"/>
          <w:b w:val="0"/>
          <w:bCs/>
          <w:sz w:val="24"/>
          <w:szCs w:val="24"/>
          <w:lang w:val="en-US" w:eastAsia="zh-CN"/>
        </w:rPr>
        <w:t xml:space="preserve">  </w:t>
      </w:r>
      <w:r>
        <w:rPr>
          <w:rFonts w:hint="eastAsia" w:ascii="方正小标宋_GBK" w:hAnsi="方正小标宋_GBK" w:eastAsia="方正小标宋_GBK" w:cs="方正小标宋_GBK"/>
          <w:b w:val="0"/>
          <w:bCs/>
          <w:sz w:val="24"/>
          <w:szCs w:val="24"/>
        </w:rPr>
        <w:t>乙方的权利和义务</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1.乙方应当在交通运输主管部门核定的训练场地和公安机关交通管理部门指定的路线、区域提供培训服务。乙方提供的教练车等教学设施设备应当符合国家和本市相关技术标准。</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2.乙方有权要求甲方按照本合同约定支付培训费用，甲方未按期支付的，乙方有权暂停履行后续培训服务。</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3.除本合同另有约定外，乙方在《大纲》规定的培训学时内不再向甲方收取任何费用。</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4.乙方有义务向甲方提供教练员信息，并安排教练员对甲方进行培训，期间发生道路交通安全违法行为或造成事故的，由乙方承担相应责任。</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5.乙方应当如实记录甲方培训信息和消费信息，包括培训学时、培训内容、培训服务费用使用情况等，建立电子或纸质培训档案，并向甲方提供培训数据查询接口或渠道，乙方对数据的真实性负责。</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6.乙方应当禁止工作人员向甲方索要财物等违规行为，包括但不限于借用甲方的钱物、要求甲方宴请或馈赠、要求甲方代办私人事项等。</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7.乙方收取培训服务费用后，应当向甲方开具培训服务费用发票。</w:t>
      </w:r>
    </w:p>
    <w:p>
      <w:pPr>
        <w:keepNext w:val="0"/>
        <w:keepLines w:val="0"/>
        <w:pageBreakBefore w:val="0"/>
        <w:widowControl w:val="0"/>
        <w:kinsoku/>
        <w:wordWrap/>
        <w:overflowPunct/>
        <w:topLinePunct w:val="0"/>
        <w:autoSpaceDE/>
        <w:autoSpaceDN/>
        <w:bidi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第八条  退费</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1.七天冷静期</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甲方完成付费之日起7日内未参加培训的，有权解除合同，要求乙方退费。乙方应当自甲方要求退费之日起5日内一次性全额退费；甲方因支付预付费获得的赠品和相关服务，应当退回或支付合理的价款。</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2.解除合同的退学退费</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乙方应当在解除合同之日起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个工作日内按照已完成的培训服务核算费用，双方达成一致后，乙方应当于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个工作日内完成退费。</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没有约定退费时间或约定不明确的，应当自甲方提出解除合同之日起15日内完成退费。</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3.对于已向银行等（第三方）支付的合理手续费用等，由乙方出示相关证明材料后，由□甲方  □乙方承担。</w:t>
      </w:r>
    </w:p>
    <w:p>
      <w:pPr>
        <w:keepNext w:val="0"/>
        <w:keepLines w:val="0"/>
        <w:pageBreakBefore w:val="0"/>
        <w:widowControl w:val="0"/>
        <w:tabs>
          <w:tab w:val="left" w:pos="420"/>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4.其他退费约定：</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 xml:space="preserve">第九条 </w:t>
      </w:r>
      <w:r>
        <w:rPr>
          <w:rFonts w:hint="eastAsia" w:ascii="方正小标宋_GBK" w:hAnsi="方正小标宋_GBK" w:eastAsia="方正小标宋_GBK" w:cs="方正小标宋_GBK"/>
          <w:b w:val="0"/>
          <w:bCs/>
          <w:sz w:val="24"/>
          <w:szCs w:val="24"/>
          <w:lang w:val="en-US" w:eastAsia="zh-CN"/>
        </w:rPr>
        <w:t xml:space="preserve"> </w:t>
      </w:r>
      <w:r>
        <w:rPr>
          <w:rFonts w:hint="eastAsia" w:ascii="方正小标宋_GBK" w:hAnsi="方正小标宋_GBK" w:eastAsia="方正小标宋_GBK" w:cs="方正小标宋_GBK"/>
          <w:b w:val="0"/>
          <w:bCs/>
          <w:sz w:val="24"/>
          <w:szCs w:val="24"/>
        </w:rPr>
        <w:t>合同的终止与解除</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1.有下列情形之一的，本合同终止：</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（1）甲方完成本合同约定的培训服务内容和学时的，并取得《结业证书》的。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（2）法律法规规定的其他情形。</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2.有下列情形之一的，甲方可解除合同：</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（1）乙方未按照合同约定提供训练场地、教练车、指派教练员以及安排培训学时的。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（2）乙方对甲方的培训学时、数据弄虚作假，经甲方提出后拒不纠正的。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（3）乙方违反本合同约定多收费用，经甲方向乙方反映或投诉后，乙方未及时采取措施纠正的。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（4）乙方因自身原因，无法正常开展培训的。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（5）甲方学习驾驶证明有效期届满的。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（6）甲方在学习驾驶证明有效期内，科目二（基础和场地驾驶）、科目三（道路驾驶）超过《机动车驾驶证申领和使用规定》关于考试次数要求的。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（7）法律法规规定的其他情形。</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3.有下列情形之一的，乙方可解除合同：</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（1）甲方存在公安机关规定不得申请机动车驾驶证情形的。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（2）甲方擅自驾驶教练车并造成严重后果，或是在培训过程中严重影响教学安全和教学秩序的。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（3）甲方在学习驾驶证明有效期内因疾病等自身原因，不适合继续接受培训的。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（4）甲方未按照预约时段参加培训超过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次的。</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（5）法律法规规定的其他情形。</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 xml:space="preserve">第十条 </w:t>
      </w:r>
      <w:r>
        <w:rPr>
          <w:rFonts w:hint="eastAsia" w:ascii="方正小标宋_GBK" w:hAnsi="方正小标宋_GBK" w:eastAsia="方正小标宋_GBK" w:cs="方正小标宋_GBK"/>
          <w:b w:val="0"/>
          <w:bCs/>
          <w:sz w:val="24"/>
          <w:szCs w:val="24"/>
          <w:lang w:val="en-US" w:eastAsia="zh-CN"/>
        </w:rPr>
        <w:t xml:space="preserve"> </w:t>
      </w:r>
      <w:r>
        <w:rPr>
          <w:rFonts w:hint="eastAsia" w:ascii="方正小标宋_GBK" w:hAnsi="方正小标宋_GBK" w:eastAsia="方正小标宋_GBK" w:cs="方正小标宋_GBK"/>
          <w:b w:val="0"/>
          <w:bCs/>
          <w:sz w:val="24"/>
          <w:szCs w:val="24"/>
        </w:rPr>
        <w:t>违约责任</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1.甲方预约成功而未在约定时间内参加培训的，甲方应当按照本次预约培训服务费用的</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％支付违约金。</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2.乙方未按照法律法规和有关规定提供培训服务，造成甲方培训学时不足的，乙方应当为甲方补足培训学时，并按照差额培训学时相应费用的</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％向甲方支付违约金。</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3.乙方因人员、车辆等自身原因造成甲方不能按照预约时段参加培训的，乙方应当按照本次培训服务费用的</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％向甲方支付违约金。</w:t>
      </w:r>
    </w:p>
    <w:p>
      <w:pPr>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4.本合同解除后，乙方应当于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日内为甲方办理转学或退学手续，同时应当按照上述约定由违约方支付对方相应的违约金。</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第十一条  争议的解决</w:t>
      </w:r>
    </w:p>
    <w:p>
      <w:pPr>
        <w:keepNext w:val="0"/>
        <w:keepLines w:val="0"/>
        <w:pageBreakBefore w:val="0"/>
        <w:widowControl w:val="0"/>
        <w:tabs>
          <w:tab w:val="left" w:pos="1695"/>
        </w:tabs>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本合同项下发生的争议，由双方协商解决；也可向消费者协会等部门申请调解解决；当事人不愿意协商或者调解，或者协商或调解不成的，采用下列第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种方式解决：</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1.向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仲裁委员会申请仲裁。</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ascii="宋体" w:hAnsi="宋体" w:cs="仿宋_GB2312"/>
          <w:sz w:val="22"/>
          <w:szCs w:val="22"/>
        </w:rPr>
      </w:pPr>
      <w:r>
        <w:rPr>
          <w:rFonts w:hint="eastAsia" w:ascii="方正书宋_GBK" w:hAnsi="方正书宋_GBK" w:eastAsia="方正书宋_GBK" w:cs="方正书宋_GBK"/>
          <w:sz w:val="22"/>
          <w:szCs w:val="22"/>
        </w:rPr>
        <w:t xml:space="preserve">2.向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人民法院提起诉讼。</w:t>
      </w:r>
      <w:r>
        <w:rPr>
          <w:rFonts w:hint="eastAsia" w:ascii="宋体" w:hAnsi="宋体" w:cs="仿宋_GB2312"/>
          <w:sz w:val="22"/>
          <w:szCs w:val="22"/>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80" w:firstLineChars="200"/>
        <w:jc w:val="both"/>
        <w:textAlignment w:val="auto"/>
        <w:rPr>
          <w:rFonts w:hint="eastAsia" w:ascii="方正小标宋_GBK" w:hAnsi="方正小标宋_GBK" w:eastAsia="方正小标宋_GBK" w:cs="方正小标宋_GBK"/>
          <w:b w:val="0"/>
          <w:bCs w:val="0"/>
          <w:sz w:val="24"/>
          <w:szCs w:val="24"/>
        </w:rPr>
      </w:pPr>
      <w:r>
        <w:rPr>
          <w:rFonts w:hint="eastAsia" w:ascii="方正小标宋_GBK" w:hAnsi="方正小标宋_GBK" w:eastAsia="方正小标宋_GBK" w:cs="方正小标宋_GBK"/>
          <w:b w:val="0"/>
          <w:bCs w:val="0"/>
          <w:sz w:val="24"/>
          <w:szCs w:val="24"/>
        </w:rPr>
        <w:t>第十二条  其他约定</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bookmarkStart w:id="8" w:name="OLE_LINK15"/>
      <w:bookmarkStart w:id="9" w:name="OLE_LINK14"/>
      <w:r>
        <w:rPr>
          <w:rFonts w:hint="eastAsia" w:ascii="方正书宋_GBK" w:hAnsi="方正书宋_GBK" w:eastAsia="方正书宋_GBK" w:cs="方正书宋_GBK"/>
          <w:sz w:val="22"/>
          <w:szCs w:val="22"/>
        </w:rPr>
        <w:t>1.</w:t>
      </w:r>
      <w:bookmarkEnd w:id="8"/>
      <w:bookmarkEnd w:id="9"/>
      <w:r>
        <w:rPr>
          <w:rFonts w:hint="eastAsia" w:ascii="方正书宋_GBK" w:hAnsi="方正书宋_GBK" w:eastAsia="方正书宋_GBK" w:cs="方正书宋_GBK"/>
          <w:sz w:val="22"/>
          <w:szCs w:val="22"/>
        </w:rPr>
        <w:t>本合同自甲方签字并由乙方加盖公章之日起生效。合同附件为合同组成部分。本合同一式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份，甲方执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份，乙方执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份，具有同等法律效力。</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left="0" w:leftChars="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2" w:firstLineChars="200"/>
        <w:jc w:val="both"/>
        <w:textAlignment w:val="auto"/>
        <w:rPr>
          <w:rFonts w:ascii="宋体" w:hAnsi="宋体" w:cs="仿宋_GB2312"/>
          <w:sz w:val="22"/>
          <w:szCs w:val="22"/>
        </w:rPr>
      </w:pPr>
      <w:r>
        <w:rPr>
          <w:rFonts w:hint="eastAsia" w:ascii="方正书宋_GBK" w:hAnsi="方正书宋_GBK" w:eastAsia="方正书宋_GBK" w:cs="方正书宋_GBK"/>
          <w:b/>
          <w:bCs/>
          <w:sz w:val="22"/>
          <w:szCs w:val="22"/>
        </w:rPr>
        <w:t>请甲方仔细阅读合同条款及乙方提供的其他书面材料，经确认无误后，签署并交易。</w:t>
      </w:r>
      <w:r>
        <w:rPr>
          <w:rFonts w:hint="eastAsia" w:ascii="方正书宋_GBK" w:hAnsi="方正书宋_GBK" w:eastAsia="方正书宋_GBK" w:cs="方正书宋_GBK"/>
          <w:sz w:val="22"/>
          <w:szCs w:val="22"/>
        </w:rPr>
        <w:t xml:space="preserve"> </w:t>
      </w:r>
      <w:r>
        <w:rPr>
          <w:rFonts w:hint="eastAsia" w:ascii="宋体" w:hAnsi="宋体" w:cs="仿宋_GB2312"/>
          <w:sz w:val="22"/>
          <w:szCs w:val="22"/>
        </w:rPr>
        <w:t xml:space="preserve">                                                    </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甲方（签名）：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乙方（盖章）：</w:t>
      </w: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highlight w:val="yellow"/>
        </w:rPr>
      </w:pPr>
    </w:p>
    <w:p>
      <w:pPr>
        <w:keepNext w:val="0"/>
        <w:keepLines w:val="0"/>
        <w:pageBreakBefore w:val="0"/>
        <w:widowControl w:val="0"/>
        <w:tabs>
          <w:tab w:val="left" w:pos="790"/>
          <w:tab w:val="left" w:pos="1264"/>
        </w:tabs>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年 </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 xml:space="preserve">月 </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日　         签订日期：</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 xml:space="preserve">年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月 </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日</w:t>
      </w:r>
    </w:p>
    <w:p>
      <w:pPr>
        <w:keepNext w:val="0"/>
        <w:keepLines w:val="0"/>
        <w:pageBreakBefore w:val="0"/>
        <w:widowControl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p>
    <w:p>
      <w:pPr>
        <w:spacing w:line="360" w:lineRule="atLeast"/>
        <w:jc w:val="center"/>
        <w:rPr>
          <w:rFonts w:ascii="方正小标宋简体" w:eastAsia="方正小标宋简体"/>
          <w:sz w:val="44"/>
          <w:szCs w:val="44"/>
        </w:rPr>
      </w:pPr>
    </w:p>
    <w:p>
      <w:pPr>
        <w:pStyle w:val="2"/>
        <w:rPr>
          <w:rFonts w:ascii="方正小标宋简体" w:eastAsia="方正小标宋简体"/>
          <w:sz w:val="44"/>
          <w:szCs w:val="44"/>
        </w:rPr>
      </w:pPr>
    </w:p>
    <w:p>
      <w:pPr>
        <w:pStyle w:val="2"/>
        <w:ind w:left="0" w:leftChars="0" w:firstLine="0" w:firstLineChars="0"/>
        <w:rPr>
          <w:rFonts w:ascii="方正小标宋简体" w:eastAsia="方正小标宋简体"/>
          <w:sz w:val="44"/>
          <w:szCs w:val="44"/>
        </w:rPr>
      </w:pPr>
    </w:p>
    <w:p/>
    <w:p>
      <w:pPr>
        <w:tabs>
          <w:tab w:val="left" w:pos="790"/>
          <w:tab w:val="left" w:pos="1264"/>
        </w:tabs>
        <w:adjustRightInd w:val="0"/>
        <w:snapToGrid w:val="0"/>
        <w:spacing w:line="480" w:lineRule="auto"/>
        <w:rPr>
          <w:rFonts w:hint="eastAsia" w:ascii="方正黑体_GBK" w:hAnsi="方正黑体_GBK" w:eastAsia="方正黑体_GBK" w:cs="方正黑体_GBK"/>
          <w:kern w:val="0"/>
          <w:sz w:val="24"/>
          <w:szCs w:val="24"/>
        </w:rPr>
      </w:pPr>
      <w:r>
        <w:rPr>
          <w:rFonts w:hint="eastAsia" w:ascii="方正黑体_GBK" w:hAnsi="方正黑体_GBK" w:eastAsia="方正黑体_GBK" w:cs="方正黑体_GBK"/>
          <w:kern w:val="0"/>
          <w:sz w:val="24"/>
          <w:szCs w:val="24"/>
        </w:rPr>
        <w:t>附件</w:t>
      </w:r>
    </w:p>
    <w:tbl>
      <w:tblPr>
        <w:tblStyle w:val="10"/>
        <w:tblW w:w="9081" w:type="dxa"/>
        <w:tblInd w:w="0" w:type="dxa"/>
        <w:tblLayout w:type="fixed"/>
        <w:tblCellMar>
          <w:top w:w="0" w:type="dxa"/>
          <w:left w:w="108" w:type="dxa"/>
          <w:bottom w:w="0" w:type="dxa"/>
          <w:right w:w="108" w:type="dxa"/>
        </w:tblCellMar>
      </w:tblPr>
      <w:tblGrid>
        <w:gridCol w:w="793"/>
        <w:gridCol w:w="2358"/>
        <w:gridCol w:w="3345"/>
        <w:gridCol w:w="1165"/>
        <w:gridCol w:w="1420"/>
      </w:tblGrid>
      <w:tr>
        <w:tblPrEx>
          <w:tblCellMar>
            <w:top w:w="0" w:type="dxa"/>
            <w:left w:w="108" w:type="dxa"/>
            <w:bottom w:w="0" w:type="dxa"/>
            <w:right w:w="108" w:type="dxa"/>
          </w:tblCellMar>
        </w:tblPrEx>
        <w:trPr>
          <w:trHeight w:val="667" w:hRule="atLeast"/>
        </w:trPr>
        <w:tc>
          <w:tcPr>
            <w:tcW w:w="9081" w:type="dxa"/>
            <w:gridSpan w:val="5"/>
            <w:tcBorders>
              <w:top w:val="nil"/>
              <w:left w:val="nil"/>
              <w:bottom w:val="nil"/>
              <w:right w:val="nil"/>
            </w:tcBorders>
            <w:vAlign w:val="center"/>
          </w:tcPr>
          <w:p>
            <w:pPr>
              <w:widowControl/>
              <w:spacing w:line="480" w:lineRule="auto"/>
              <w:jc w:val="center"/>
              <w:rPr>
                <w:rFonts w:hint="eastAsia" w:ascii="方正小标宋_GBK" w:hAnsi="方正小标宋_GBK" w:eastAsia="方正小标宋_GBK" w:cs="方正小标宋_GBK"/>
                <w:kern w:val="0"/>
                <w:sz w:val="24"/>
                <w:szCs w:val="24"/>
              </w:rPr>
            </w:pPr>
            <w:r>
              <w:rPr>
                <w:rFonts w:hint="eastAsia" w:ascii="方正小标宋_GBK" w:hAnsi="方正小标宋_GBK" w:eastAsia="方正小标宋_GBK" w:cs="方正小标宋_GBK"/>
                <w:kern w:val="0"/>
                <w:sz w:val="24"/>
                <w:szCs w:val="24"/>
              </w:rPr>
              <w:t>机动车驾驶培训服务费用构成明细表</w:t>
            </w:r>
          </w:p>
        </w:tc>
      </w:tr>
      <w:tr>
        <w:tblPrEx>
          <w:tblCellMar>
            <w:top w:w="0" w:type="dxa"/>
            <w:left w:w="108" w:type="dxa"/>
            <w:bottom w:w="0" w:type="dxa"/>
            <w:right w:w="108" w:type="dxa"/>
          </w:tblCellMar>
        </w:tblPrEx>
        <w:trPr>
          <w:trHeight w:val="444" w:hRule="atLeast"/>
        </w:trPr>
        <w:tc>
          <w:tcPr>
            <w:tcW w:w="9081" w:type="dxa"/>
            <w:gridSpan w:val="5"/>
            <w:tcBorders>
              <w:top w:val="nil"/>
              <w:left w:val="nil"/>
              <w:bottom w:val="nil"/>
              <w:right w:val="nil"/>
            </w:tcBorders>
            <w:vAlign w:val="center"/>
          </w:tcPr>
          <w:p>
            <w:pPr>
              <w:widowControl/>
              <w:spacing w:line="480" w:lineRule="auto"/>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班型：</w:t>
            </w:r>
          </w:p>
        </w:tc>
      </w:tr>
      <w:tr>
        <w:tblPrEx>
          <w:tblCellMar>
            <w:top w:w="0" w:type="dxa"/>
            <w:left w:w="108" w:type="dxa"/>
            <w:bottom w:w="0" w:type="dxa"/>
            <w:right w:w="108" w:type="dxa"/>
          </w:tblCellMar>
        </w:tblPrEx>
        <w:trPr>
          <w:trHeight w:val="631" w:hRule="atLeast"/>
        </w:trPr>
        <w:tc>
          <w:tcPr>
            <w:tcW w:w="793" w:type="dxa"/>
            <w:vMerge w:val="restart"/>
            <w:tcBorders>
              <w:top w:val="single" w:color="auto" w:sz="4" w:space="0"/>
              <w:left w:val="single" w:color="auto" w:sz="4" w:space="0"/>
              <w:bottom w:val="single" w:color="000000"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序号</w:t>
            </w:r>
          </w:p>
        </w:tc>
        <w:tc>
          <w:tcPr>
            <w:tcW w:w="5703" w:type="dxa"/>
            <w:gridSpan w:val="2"/>
            <w:vMerge w:val="restart"/>
            <w:tcBorders>
              <w:top w:val="single" w:color="auto" w:sz="4" w:space="0"/>
              <w:left w:val="single" w:color="auto" w:sz="4" w:space="0"/>
              <w:bottom w:val="single" w:color="000000" w:sz="4" w:space="0"/>
              <w:right w:val="nil"/>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项</w:t>
            </w:r>
            <w:r>
              <w:rPr>
                <w:rFonts w:hint="eastAsia" w:ascii="方正书宋_GBK" w:hAnsi="方正书宋_GBK" w:eastAsia="方正书宋_GBK" w:cs="方正书宋_GBK"/>
                <w:kern w:val="0"/>
                <w:sz w:val="18"/>
                <w:szCs w:val="18"/>
                <w:lang w:val="en-US" w:eastAsia="zh-CN"/>
              </w:rPr>
              <w:t xml:space="preserve">        </w:t>
            </w:r>
            <w:r>
              <w:rPr>
                <w:rFonts w:hint="eastAsia" w:ascii="方正书宋_GBK" w:hAnsi="方正书宋_GBK" w:eastAsia="方正书宋_GBK" w:cs="方正书宋_GBK"/>
                <w:kern w:val="0"/>
                <w:sz w:val="18"/>
                <w:szCs w:val="18"/>
              </w:rPr>
              <w:t>目</w:t>
            </w:r>
          </w:p>
        </w:tc>
        <w:tc>
          <w:tcPr>
            <w:tcW w:w="258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收费金额（元）</w:t>
            </w:r>
          </w:p>
        </w:tc>
      </w:tr>
      <w:tr>
        <w:tblPrEx>
          <w:tblCellMar>
            <w:top w:w="0" w:type="dxa"/>
            <w:left w:w="108" w:type="dxa"/>
            <w:bottom w:w="0" w:type="dxa"/>
            <w:right w:w="108" w:type="dxa"/>
          </w:tblCellMar>
        </w:tblPrEx>
        <w:trPr>
          <w:trHeight w:val="631" w:hRule="atLeast"/>
        </w:trPr>
        <w:tc>
          <w:tcPr>
            <w:tcW w:w="793"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5703" w:type="dxa"/>
            <w:gridSpan w:val="2"/>
            <w:vMerge w:val="continue"/>
            <w:tcBorders>
              <w:top w:val="single" w:color="auto" w:sz="4" w:space="0"/>
              <w:left w:val="single" w:color="auto" w:sz="4" w:space="0"/>
              <w:bottom w:val="single" w:color="000000" w:sz="4" w:space="0"/>
              <w:right w:val="nil"/>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258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p>
        </w:tc>
      </w:tr>
      <w:tr>
        <w:tblPrEx>
          <w:tblCellMar>
            <w:top w:w="0" w:type="dxa"/>
            <w:left w:w="108" w:type="dxa"/>
            <w:bottom w:w="0" w:type="dxa"/>
            <w:right w:w="108" w:type="dxa"/>
          </w:tblCellMar>
        </w:tblPrEx>
        <w:trPr>
          <w:trHeight w:val="546" w:hRule="atLeast"/>
        </w:trPr>
        <w:tc>
          <w:tcPr>
            <w:tcW w:w="793" w:type="dxa"/>
            <w:vMerge w:val="restart"/>
            <w:tcBorders>
              <w:top w:val="nil"/>
              <w:left w:val="single" w:color="auto" w:sz="4" w:space="0"/>
              <w:bottom w:val="single" w:color="000000"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1</w:t>
            </w:r>
          </w:p>
        </w:tc>
        <w:tc>
          <w:tcPr>
            <w:tcW w:w="2358" w:type="dxa"/>
            <w:vMerge w:val="restart"/>
            <w:tcBorders>
              <w:top w:val="nil"/>
              <w:left w:val="single" w:color="auto" w:sz="4" w:space="0"/>
              <w:bottom w:val="single" w:color="000000" w:sz="4" w:space="0"/>
              <w:right w:val="nil"/>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相关服务费用</w:t>
            </w:r>
          </w:p>
        </w:tc>
        <w:tc>
          <w:tcPr>
            <w:tcW w:w="3345" w:type="dxa"/>
            <w:tcBorders>
              <w:top w:val="single" w:color="auto" w:sz="4" w:space="0"/>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教材费</w:t>
            </w:r>
          </w:p>
        </w:tc>
        <w:tc>
          <w:tcPr>
            <w:tcW w:w="2585" w:type="dxa"/>
            <w:gridSpan w:val="2"/>
            <w:tcBorders>
              <w:top w:val="single" w:color="auto" w:sz="4" w:space="0"/>
              <w:left w:val="nil"/>
              <w:bottom w:val="single" w:color="auto" w:sz="4" w:space="0"/>
              <w:right w:val="single" w:color="000000"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546" w:hRule="atLeast"/>
        </w:trPr>
        <w:tc>
          <w:tcPr>
            <w:tcW w:w="793" w:type="dxa"/>
            <w:vMerge w:val="continue"/>
            <w:tcBorders>
              <w:top w:val="nil"/>
              <w:left w:val="single" w:color="auto" w:sz="4" w:space="0"/>
              <w:bottom w:val="single" w:color="000000"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2358" w:type="dxa"/>
            <w:vMerge w:val="continue"/>
            <w:tcBorders>
              <w:top w:val="nil"/>
              <w:left w:val="single" w:color="auto" w:sz="4" w:space="0"/>
              <w:bottom w:val="single" w:color="000000" w:sz="4" w:space="0"/>
              <w:right w:val="nil"/>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3345" w:type="dxa"/>
            <w:tcBorders>
              <w:top w:val="single" w:color="auto" w:sz="4" w:space="0"/>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档案材料费</w:t>
            </w:r>
          </w:p>
        </w:tc>
        <w:tc>
          <w:tcPr>
            <w:tcW w:w="2585" w:type="dxa"/>
            <w:gridSpan w:val="2"/>
            <w:tcBorders>
              <w:top w:val="single" w:color="auto" w:sz="4" w:space="0"/>
              <w:left w:val="nil"/>
              <w:bottom w:val="single" w:color="auto" w:sz="4" w:space="0"/>
              <w:right w:val="single" w:color="000000"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546" w:hRule="atLeast"/>
        </w:trPr>
        <w:tc>
          <w:tcPr>
            <w:tcW w:w="793" w:type="dxa"/>
            <w:vMerge w:val="continue"/>
            <w:tcBorders>
              <w:top w:val="nil"/>
              <w:left w:val="single" w:color="auto" w:sz="4" w:space="0"/>
              <w:bottom w:val="single" w:color="000000"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2358" w:type="dxa"/>
            <w:vMerge w:val="continue"/>
            <w:tcBorders>
              <w:top w:val="nil"/>
              <w:left w:val="single" w:color="auto" w:sz="4" w:space="0"/>
              <w:bottom w:val="single" w:color="000000" w:sz="4" w:space="0"/>
              <w:right w:val="nil"/>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3345" w:type="dxa"/>
            <w:tcBorders>
              <w:top w:val="single" w:color="auto" w:sz="4" w:space="0"/>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其他（</w:t>
            </w:r>
            <w:r>
              <w:rPr>
                <w:rFonts w:hint="eastAsia" w:ascii="方正书宋_GBK" w:hAnsi="方正书宋_GBK" w:eastAsia="方正书宋_GBK" w:cs="方正书宋_GBK"/>
                <w:kern w:val="0"/>
                <w:sz w:val="18"/>
                <w:szCs w:val="18"/>
                <w:u w:val="single"/>
              </w:rPr>
              <w:t xml:space="preserve">           </w:t>
            </w:r>
            <w:r>
              <w:rPr>
                <w:rFonts w:hint="eastAsia" w:ascii="方正书宋_GBK" w:hAnsi="方正书宋_GBK" w:eastAsia="方正书宋_GBK" w:cs="方正书宋_GBK"/>
                <w:kern w:val="0"/>
                <w:sz w:val="18"/>
                <w:szCs w:val="18"/>
              </w:rPr>
              <w:t>）</w:t>
            </w:r>
          </w:p>
        </w:tc>
        <w:tc>
          <w:tcPr>
            <w:tcW w:w="2585" w:type="dxa"/>
            <w:gridSpan w:val="2"/>
            <w:tcBorders>
              <w:top w:val="single" w:color="auto" w:sz="4" w:space="0"/>
              <w:left w:val="nil"/>
              <w:bottom w:val="single" w:color="auto" w:sz="4" w:space="0"/>
              <w:right w:val="single" w:color="000000"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789" w:hRule="atLeast"/>
        </w:trPr>
        <w:tc>
          <w:tcPr>
            <w:tcW w:w="793" w:type="dxa"/>
            <w:tcBorders>
              <w:top w:val="nil"/>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序号</w:t>
            </w:r>
          </w:p>
        </w:tc>
        <w:tc>
          <w:tcPr>
            <w:tcW w:w="5703" w:type="dxa"/>
            <w:gridSpan w:val="2"/>
            <w:tcBorders>
              <w:top w:val="single" w:color="auto" w:sz="4" w:space="0"/>
              <w:left w:val="nil"/>
              <w:bottom w:val="single" w:color="auto" w:sz="4" w:space="0"/>
              <w:right w:val="single" w:color="000000"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项</w:t>
            </w:r>
            <w:r>
              <w:rPr>
                <w:rFonts w:hint="eastAsia" w:ascii="方正书宋_GBK" w:hAnsi="方正书宋_GBK" w:eastAsia="方正书宋_GBK" w:cs="方正书宋_GBK"/>
                <w:kern w:val="0"/>
                <w:sz w:val="18"/>
                <w:szCs w:val="18"/>
                <w:lang w:val="en-US" w:eastAsia="zh-CN"/>
              </w:rPr>
              <w:t xml:space="preserve">        </w:t>
            </w:r>
            <w:r>
              <w:rPr>
                <w:rFonts w:hint="eastAsia" w:ascii="方正书宋_GBK" w:hAnsi="方正书宋_GBK" w:eastAsia="方正书宋_GBK" w:cs="方正书宋_GBK"/>
                <w:kern w:val="0"/>
                <w:sz w:val="18"/>
                <w:szCs w:val="18"/>
              </w:rPr>
              <w:t>目</w:t>
            </w:r>
          </w:p>
        </w:tc>
        <w:tc>
          <w:tcPr>
            <w:tcW w:w="1165" w:type="dxa"/>
            <w:tcBorders>
              <w:top w:val="nil"/>
              <w:left w:val="nil"/>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学时单价（元/学时）</w:t>
            </w:r>
          </w:p>
        </w:tc>
        <w:tc>
          <w:tcPr>
            <w:tcW w:w="1420" w:type="dxa"/>
            <w:tcBorders>
              <w:top w:val="nil"/>
              <w:left w:val="nil"/>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学时</w:t>
            </w:r>
          </w:p>
        </w:tc>
      </w:tr>
      <w:tr>
        <w:tblPrEx>
          <w:tblCellMar>
            <w:top w:w="0" w:type="dxa"/>
            <w:left w:w="108" w:type="dxa"/>
            <w:bottom w:w="0" w:type="dxa"/>
            <w:right w:w="108" w:type="dxa"/>
          </w:tblCellMar>
        </w:tblPrEx>
        <w:trPr>
          <w:trHeight w:val="995" w:hRule="atLeast"/>
        </w:trPr>
        <w:tc>
          <w:tcPr>
            <w:tcW w:w="793" w:type="dxa"/>
            <w:vMerge w:val="restart"/>
            <w:tcBorders>
              <w:top w:val="nil"/>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2</w:t>
            </w:r>
          </w:p>
        </w:tc>
        <w:tc>
          <w:tcPr>
            <w:tcW w:w="2358" w:type="dxa"/>
            <w:vMerge w:val="restart"/>
            <w:tcBorders>
              <w:top w:val="nil"/>
              <w:left w:val="single" w:color="auto" w:sz="4" w:space="0"/>
              <w:bottom w:val="single" w:color="auto" w:sz="4" w:space="0"/>
              <w:right w:val="single" w:color="auto" w:sz="4" w:space="0"/>
            </w:tcBorders>
            <w:vAlign w:val="center"/>
          </w:tcPr>
          <w:p>
            <w:pPr>
              <w:widowControl/>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理论知识培训费用</w:t>
            </w:r>
            <w:r>
              <w:rPr>
                <w:rFonts w:hint="eastAsia" w:ascii="方正书宋_GBK" w:hAnsi="方正书宋_GBK" w:eastAsia="方正书宋_GBK" w:cs="方正书宋_GBK"/>
                <w:kern w:val="0"/>
                <w:sz w:val="18"/>
                <w:szCs w:val="18"/>
              </w:rPr>
              <w:br w:type="textWrapping"/>
            </w:r>
            <w:r>
              <w:rPr>
                <w:rFonts w:hint="eastAsia" w:ascii="方正书宋_GBK" w:hAnsi="方正书宋_GBK" w:eastAsia="方正书宋_GBK" w:cs="方正书宋_GBK"/>
                <w:kern w:val="0"/>
                <w:sz w:val="18"/>
                <w:szCs w:val="18"/>
              </w:rPr>
              <w:t>（包含道路交通安全法律、法规和相关知识，安全文明驾驶常识）</w:t>
            </w:r>
          </w:p>
        </w:tc>
        <w:tc>
          <w:tcPr>
            <w:tcW w:w="3345" w:type="dxa"/>
            <w:tcBorders>
              <w:top w:val="single" w:color="auto" w:sz="4" w:space="0"/>
              <w:left w:val="nil"/>
              <w:bottom w:val="single" w:color="auto" w:sz="4" w:space="0"/>
              <w:right w:val="single" w:color="000000"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课堂教学费用</w:t>
            </w:r>
          </w:p>
        </w:tc>
        <w:tc>
          <w:tcPr>
            <w:tcW w:w="1165"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c>
          <w:tcPr>
            <w:tcW w:w="1420"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951" w:hRule="atLeast"/>
        </w:trPr>
        <w:tc>
          <w:tcPr>
            <w:tcW w:w="793" w:type="dxa"/>
            <w:vMerge w:val="continue"/>
            <w:tcBorders>
              <w:top w:val="nil"/>
              <w:left w:val="single" w:color="auto" w:sz="4" w:space="0"/>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2358" w:type="dxa"/>
            <w:vMerge w:val="continue"/>
            <w:tcBorders>
              <w:top w:val="nil"/>
              <w:left w:val="single" w:color="auto" w:sz="4" w:space="0"/>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p>
        </w:tc>
        <w:tc>
          <w:tcPr>
            <w:tcW w:w="3345" w:type="dxa"/>
            <w:tcBorders>
              <w:top w:val="single" w:color="auto" w:sz="4" w:space="0"/>
              <w:left w:val="nil"/>
              <w:bottom w:val="single" w:color="auto" w:sz="4" w:space="0"/>
              <w:right w:val="single" w:color="000000"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远程网络教学费用</w:t>
            </w:r>
          </w:p>
        </w:tc>
        <w:tc>
          <w:tcPr>
            <w:tcW w:w="1165"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c>
          <w:tcPr>
            <w:tcW w:w="1420"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934" w:hRule="atLeast"/>
        </w:trPr>
        <w:tc>
          <w:tcPr>
            <w:tcW w:w="793" w:type="dxa"/>
            <w:tcBorders>
              <w:top w:val="nil"/>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3</w:t>
            </w:r>
          </w:p>
        </w:tc>
        <w:tc>
          <w:tcPr>
            <w:tcW w:w="5703" w:type="dxa"/>
            <w:gridSpan w:val="2"/>
            <w:tcBorders>
              <w:top w:val="single" w:color="auto" w:sz="4" w:space="0"/>
              <w:left w:val="nil"/>
              <w:bottom w:val="single" w:color="auto" w:sz="4" w:space="0"/>
              <w:right w:val="single" w:color="000000" w:sz="4" w:space="0"/>
            </w:tcBorders>
            <w:vAlign w:val="center"/>
          </w:tcPr>
          <w:p>
            <w:pPr>
              <w:widowControl/>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“驾驶模拟”培训费用</w:t>
            </w:r>
          </w:p>
        </w:tc>
        <w:tc>
          <w:tcPr>
            <w:tcW w:w="1165" w:type="dxa"/>
            <w:tcBorders>
              <w:top w:val="nil"/>
              <w:left w:val="nil"/>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c>
          <w:tcPr>
            <w:tcW w:w="1420"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970" w:hRule="atLeast"/>
        </w:trPr>
        <w:tc>
          <w:tcPr>
            <w:tcW w:w="793" w:type="dxa"/>
            <w:tcBorders>
              <w:top w:val="nil"/>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4</w:t>
            </w:r>
          </w:p>
        </w:tc>
        <w:tc>
          <w:tcPr>
            <w:tcW w:w="5703" w:type="dxa"/>
            <w:gridSpan w:val="2"/>
            <w:tcBorders>
              <w:top w:val="single" w:color="auto" w:sz="4" w:space="0"/>
              <w:left w:val="nil"/>
              <w:bottom w:val="single" w:color="auto" w:sz="4" w:space="0"/>
              <w:right w:val="single" w:color="000000" w:sz="4" w:space="0"/>
            </w:tcBorders>
            <w:vAlign w:val="center"/>
          </w:tcPr>
          <w:p>
            <w:pPr>
              <w:widowControl/>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“基础和场地驾驶”培训费用</w:t>
            </w:r>
          </w:p>
        </w:tc>
        <w:tc>
          <w:tcPr>
            <w:tcW w:w="1165" w:type="dxa"/>
            <w:tcBorders>
              <w:top w:val="nil"/>
              <w:left w:val="nil"/>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c>
          <w:tcPr>
            <w:tcW w:w="1420"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1037" w:hRule="atLeast"/>
        </w:trPr>
        <w:tc>
          <w:tcPr>
            <w:tcW w:w="793" w:type="dxa"/>
            <w:tcBorders>
              <w:top w:val="nil"/>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5</w:t>
            </w:r>
          </w:p>
        </w:tc>
        <w:tc>
          <w:tcPr>
            <w:tcW w:w="5703" w:type="dxa"/>
            <w:gridSpan w:val="2"/>
            <w:tcBorders>
              <w:top w:val="single" w:color="auto" w:sz="4" w:space="0"/>
              <w:left w:val="nil"/>
              <w:bottom w:val="single" w:color="auto" w:sz="4" w:space="0"/>
              <w:right w:val="single" w:color="auto" w:sz="4" w:space="0"/>
            </w:tcBorders>
            <w:vAlign w:val="center"/>
          </w:tcPr>
          <w:p>
            <w:pPr>
              <w:widowControl/>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“道路驾驶”培训费用</w:t>
            </w:r>
          </w:p>
        </w:tc>
        <w:tc>
          <w:tcPr>
            <w:tcW w:w="116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c>
          <w:tcPr>
            <w:tcW w:w="1420" w:type="dxa"/>
            <w:tcBorders>
              <w:top w:val="nil"/>
              <w:left w:val="nil"/>
              <w:bottom w:val="single" w:color="auto" w:sz="4" w:space="0"/>
              <w:right w:val="single" w:color="auto" w:sz="4" w:space="0"/>
            </w:tcBorders>
            <w:vAlign w:val="center"/>
          </w:tcPr>
          <w:p>
            <w:pPr>
              <w:widowControl/>
              <w:spacing w:line="480" w:lineRule="auto"/>
              <w:jc w:val="left"/>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　</w:t>
            </w:r>
          </w:p>
        </w:tc>
      </w:tr>
      <w:tr>
        <w:tblPrEx>
          <w:tblCellMar>
            <w:top w:w="0" w:type="dxa"/>
            <w:left w:w="108" w:type="dxa"/>
            <w:bottom w:w="0" w:type="dxa"/>
            <w:right w:w="108" w:type="dxa"/>
          </w:tblCellMar>
        </w:tblPrEx>
        <w:trPr>
          <w:trHeight w:val="861" w:hRule="atLeast"/>
        </w:trPr>
        <w:tc>
          <w:tcPr>
            <w:tcW w:w="6496" w:type="dxa"/>
            <w:gridSpan w:val="3"/>
            <w:tcBorders>
              <w:top w:val="single" w:color="auto" w:sz="4" w:space="0"/>
              <w:left w:val="single" w:color="auto" w:sz="4" w:space="0"/>
              <w:bottom w:val="single" w:color="auto" w:sz="4" w:space="0"/>
              <w:right w:val="single" w:color="auto" w:sz="4" w:space="0"/>
            </w:tcBorders>
            <w:vAlign w:val="center"/>
          </w:tcPr>
          <w:p>
            <w:pPr>
              <w:widowControl/>
              <w:spacing w:line="240" w:lineRule="atLeast"/>
              <w:jc w:val="center"/>
              <w:rPr>
                <w:rFonts w:hint="eastAsia" w:ascii="方正书宋_GBK" w:hAnsi="方正书宋_GBK" w:eastAsia="方正书宋_GBK" w:cs="方正书宋_GBK"/>
                <w:kern w:val="0"/>
                <w:sz w:val="18"/>
                <w:szCs w:val="18"/>
              </w:rPr>
            </w:pPr>
            <w:r>
              <w:rPr>
                <w:rFonts w:hint="eastAsia" w:ascii="方正书宋_GBK" w:hAnsi="方正书宋_GBK" w:eastAsia="方正书宋_GBK" w:cs="方正书宋_GBK"/>
                <w:kern w:val="0"/>
                <w:sz w:val="18"/>
                <w:szCs w:val="18"/>
              </w:rPr>
              <w:t>总</w:t>
            </w:r>
            <w:r>
              <w:rPr>
                <w:rFonts w:hint="eastAsia" w:ascii="方正书宋_GBK" w:hAnsi="方正书宋_GBK" w:eastAsia="方正书宋_GBK" w:cs="方正书宋_GBK"/>
                <w:kern w:val="0"/>
                <w:sz w:val="18"/>
                <w:szCs w:val="18"/>
                <w:lang w:val="en-US" w:eastAsia="zh-CN"/>
              </w:rPr>
              <w:t xml:space="preserve">  </w:t>
            </w:r>
            <w:r>
              <w:rPr>
                <w:rFonts w:hint="eastAsia" w:ascii="方正书宋_GBK" w:hAnsi="方正书宋_GBK" w:eastAsia="方正书宋_GBK" w:cs="方正书宋_GBK"/>
                <w:kern w:val="0"/>
                <w:sz w:val="18"/>
                <w:szCs w:val="18"/>
              </w:rPr>
              <w:t>费</w:t>
            </w:r>
            <w:r>
              <w:rPr>
                <w:rFonts w:hint="eastAsia" w:ascii="方正书宋_GBK" w:hAnsi="方正书宋_GBK" w:eastAsia="方正书宋_GBK" w:cs="方正书宋_GBK"/>
                <w:kern w:val="0"/>
                <w:sz w:val="18"/>
                <w:szCs w:val="18"/>
                <w:lang w:val="en-US" w:eastAsia="zh-CN"/>
              </w:rPr>
              <w:t xml:space="preserve">  </w:t>
            </w:r>
            <w:r>
              <w:rPr>
                <w:rFonts w:hint="eastAsia" w:ascii="方正书宋_GBK" w:hAnsi="方正书宋_GBK" w:eastAsia="方正书宋_GBK" w:cs="方正书宋_GBK"/>
                <w:kern w:val="0"/>
                <w:sz w:val="18"/>
                <w:szCs w:val="18"/>
              </w:rPr>
              <w:t>用</w:t>
            </w:r>
          </w:p>
        </w:tc>
        <w:tc>
          <w:tcPr>
            <w:tcW w:w="2585" w:type="dxa"/>
            <w:gridSpan w:val="2"/>
            <w:tcBorders>
              <w:top w:val="single" w:color="auto" w:sz="4" w:space="0"/>
              <w:left w:val="single" w:color="auto" w:sz="4" w:space="0"/>
              <w:bottom w:val="single" w:color="auto" w:sz="4" w:space="0"/>
              <w:right w:val="single" w:color="auto" w:sz="4" w:space="0"/>
            </w:tcBorders>
            <w:vAlign w:val="center"/>
          </w:tcPr>
          <w:p>
            <w:pPr>
              <w:widowControl/>
              <w:spacing w:line="240" w:lineRule="atLeast"/>
              <w:rPr>
                <w:rFonts w:hint="eastAsia" w:ascii="方正书宋_GBK" w:hAnsi="方正书宋_GBK" w:eastAsia="方正书宋_GBK" w:cs="方正书宋_GBK"/>
                <w:kern w:val="0"/>
                <w:sz w:val="18"/>
                <w:szCs w:val="18"/>
              </w:rPr>
            </w:pPr>
          </w:p>
        </w:tc>
      </w:tr>
    </w:tbl>
    <w:p>
      <w:pPr>
        <w:spacing w:line="480" w:lineRule="auto"/>
        <w:rPr>
          <w:rFonts w:hint="eastAsia" w:ascii="方正书宋_GBK" w:hAnsi="方正书宋_GBK" w:eastAsia="方正书宋_GBK" w:cs="方正书宋_GBK"/>
          <w:bCs/>
          <w:sz w:val="22"/>
          <w:szCs w:val="22"/>
        </w:rPr>
      </w:pPr>
    </w:p>
    <w:sectPr>
      <w:footerReference r:id="rId3" w:type="default"/>
      <w:pgSz w:w="11906" w:h="16838"/>
      <w:pgMar w:top="2098" w:right="1474" w:bottom="1985" w:left="158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4A73191-30DC-4A99-9062-59C1C6A7934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embedRegular r:id="rId2" w:fontKey="{17D1C73B-3AA6-493C-8DC9-855A39E43B87}"/>
  </w:font>
  <w:font w:name="方正小标宋_GBK">
    <w:panose1 w:val="02000000000000000000"/>
    <w:charset w:val="86"/>
    <w:family w:val="auto"/>
    <w:pitch w:val="default"/>
    <w:sig w:usb0="A00002BF" w:usb1="38CF7CFA" w:usb2="00082016" w:usb3="00000000" w:csb0="00040001" w:csb1="00000000"/>
    <w:embedRegular r:id="rId3" w:fontKey="{F9B04BE3-8968-4D5E-A2CB-A0A1536203E8}"/>
  </w:font>
  <w:font w:name="方正黑体_GBK">
    <w:panose1 w:val="02000000000000000000"/>
    <w:charset w:val="86"/>
    <w:family w:val="auto"/>
    <w:pitch w:val="default"/>
    <w:sig w:usb0="A00002BF" w:usb1="38CF7CFA" w:usb2="00082016" w:usb3="00000000" w:csb0="00040001" w:csb1="00000000"/>
    <w:embedRegular r:id="rId4" w:fontKey="{CB311E13-727F-4A71-9F4A-9AEC4EAD19D9}"/>
  </w:font>
  <w:font w:name="方正书宋_GBK">
    <w:panose1 w:val="02000000000000000000"/>
    <w:charset w:val="86"/>
    <w:family w:val="auto"/>
    <w:pitch w:val="default"/>
    <w:sig w:usb0="A00002BF" w:usb1="38CF7CFA" w:usb2="00082016" w:usb3="00000000" w:csb0="00040001" w:csb1="00000000"/>
    <w:embedRegular r:id="rId5" w:fontKey="{ACF84333-C684-4197-BEE9-B7ACCD243139}"/>
  </w:font>
  <w:font w:name="方正小标宋简体">
    <w:panose1 w:val="02000000000000000000"/>
    <w:charset w:val="86"/>
    <w:family w:val="script"/>
    <w:pitch w:val="default"/>
    <w:sig w:usb0="A00002BF" w:usb1="184F6CFA" w:usb2="00000012" w:usb3="00000000" w:csb0="00040001" w:csb1="00000000"/>
    <w:embedRegular r:id="rId6" w:fontKey="{7A18920B-5284-41D6-8816-57D7D413BA7D}"/>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026"/>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1">
                      <a:spAutoFit/>
                    </wps:bodyPr>
                  </wps:wsp>
                </a:graphicData>
              </a:graphic>
            </wp:anchor>
          </w:drawing>
        </mc:Choice>
        <mc:Fallback>
          <w:pict>
            <v:rect id="文本框 1026"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5dblS0AAAAAUBAAAPAAAAAAAAAAEAIAAAACIAAABkcnMvZG93bnJldi54bWxQ&#10;SwECFAAUAAAACACHTuJA64kM+sYBAACKAwAADgAAAAAAAAABACAAAAAfAQAAZHJzL2Uyb0RvYy54&#10;bWxQSwUGAAAAAAYABgBZAQAAVwUAAAAA&#10;">
              <v:fill on="f" focussize="0,0"/>
              <v:stroke on="f"/>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dit="readOnly" w:enforcement="0"/>
  <w:defaultTabStop w:val="42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DFD"/>
    <w:rsid w:val="00543DFD"/>
    <w:rsid w:val="00AC7E9D"/>
    <w:rsid w:val="00C221CC"/>
    <w:rsid w:val="00E81008"/>
    <w:rsid w:val="00E84396"/>
    <w:rsid w:val="00F71C3E"/>
    <w:rsid w:val="1D6809AC"/>
    <w:rsid w:val="1F030F6F"/>
    <w:rsid w:val="1FC5E80C"/>
    <w:rsid w:val="4E640896"/>
    <w:rsid w:val="57AA4C8D"/>
    <w:rsid w:val="5FFB1E6B"/>
    <w:rsid w:val="642E3183"/>
    <w:rsid w:val="7BEE02C5"/>
    <w:rsid w:val="CFFFE278"/>
    <w:rsid w:val="DFF970DB"/>
    <w:rsid w:val="FFF2C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1"/>
    <w:qFormat/>
    <w:uiPriority w:val="0"/>
    <w:pPr>
      <w:spacing w:after="0" w:line="560" w:lineRule="exact"/>
      <w:ind w:left="0" w:leftChars="0" w:firstLine="200" w:firstLineChars="200"/>
    </w:pPr>
    <w:rPr>
      <w:rFonts w:ascii="仿宋_GB2312" w:hAnsi="仿宋_GB2312" w:eastAsia="仿宋_GB2312"/>
      <w:sz w:val="32"/>
      <w:szCs w:val="24"/>
    </w:rPr>
  </w:style>
  <w:style w:type="paragraph" w:styleId="3">
    <w:name w:val="Body Text Indent"/>
    <w:basedOn w:val="1"/>
    <w:qFormat/>
    <w:uiPriority w:val="0"/>
    <w:pPr>
      <w:spacing w:after="120"/>
      <w:ind w:left="420" w:leftChars="200"/>
    </w:pPr>
  </w:style>
  <w:style w:type="paragraph" w:styleId="4">
    <w:name w:val="annotation text"/>
    <w:basedOn w:val="1"/>
    <w:link w:val="14"/>
    <w:qFormat/>
    <w:uiPriority w:val="0"/>
    <w:pPr>
      <w:jc w:val="left"/>
    </w:p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9">
    <w:name w:val="annotation subject"/>
    <w:basedOn w:val="4"/>
    <w:next w:val="4"/>
    <w:link w:val="17"/>
    <w:qFormat/>
    <w:uiPriority w:val="0"/>
    <w:rPr>
      <w:b/>
      <w:bCs/>
    </w:rPr>
  </w:style>
  <w:style w:type="table" w:styleId="11">
    <w:name w:val="Table Grid"/>
    <w:basedOn w:val="10"/>
    <w:qFormat/>
    <w:uiPriority w:val="0"/>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annotation reference"/>
    <w:qFormat/>
    <w:uiPriority w:val="0"/>
    <w:rPr>
      <w:rFonts w:ascii="Times New Roman" w:hAnsi="Times New Roman" w:eastAsia="宋体" w:cs="Times New Roman"/>
      <w:sz w:val="21"/>
      <w:szCs w:val="21"/>
    </w:rPr>
  </w:style>
  <w:style w:type="character" w:customStyle="1" w:styleId="14">
    <w:name w:val="批注文字 Char"/>
    <w:link w:val="4"/>
    <w:qFormat/>
    <w:uiPriority w:val="0"/>
    <w:rPr>
      <w:rFonts w:ascii="Times New Roman" w:hAnsi="Times New Roman" w:eastAsia="宋体" w:cs="Times New Roman"/>
      <w:kern w:val="2"/>
      <w:sz w:val="21"/>
      <w:szCs w:val="22"/>
    </w:rPr>
  </w:style>
  <w:style w:type="character" w:customStyle="1" w:styleId="15">
    <w:name w:val="批注框文本 Char"/>
    <w:link w:val="5"/>
    <w:qFormat/>
    <w:uiPriority w:val="0"/>
    <w:rPr>
      <w:rFonts w:ascii="Times New Roman" w:hAnsi="Times New Roman" w:eastAsia="宋体" w:cs="Times New Roman"/>
      <w:kern w:val="2"/>
      <w:sz w:val="18"/>
      <w:szCs w:val="18"/>
    </w:rPr>
  </w:style>
  <w:style w:type="character" w:customStyle="1" w:styleId="16">
    <w:name w:val="页眉 Char"/>
    <w:link w:val="7"/>
    <w:qFormat/>
    <w:uiPriority w:val="0"/>
    <w:rPr>
      <w:rFonts w:ascii="Times New Roman" w:hAnsi="Times New Roman" w:eastAsia="宋体" w:cs="Times New Roman"/>
      <w:kern w:val="2"/>
      <w:sz w:val="18"/>
      <w:szCs w:val="18"/>
    </w:rPr>
  </w:style>
  <w:style w:type="character" w:customStyle="1" w:styleId="17">
    <w:name w:val="批注主题 Char"/>
    <w:link w:val="9"/>
    <w:qFormat/>
    <w:uiPriority w:val="0"/>
    <w:rPr>
      <w:rFonts w:ascii="Times New Roman" w:hAnsi="Times New Roman" w:eastAsia="宋体" w:cs="Times New Roman"/>
      <w:kern w:val="2"/>
      <w:sz w:val="21"/>
      <w:szCs w:val="22"/>
    </w:rPr>
  </w:style>
  <w:style w:type="character" w:customStyle="1" w:styleId="18">
    <w:name w:val="批注文字 字符"/>
    <w:qFormat/>
    <w:uiPriority w:val="0"/>
    <w:rPr>
      <w:rFonts w:ascii="Times New Roman" w:hAnsi="Times New Roman" w:eastAsia="宋体" w:cs="Times New Roman"/>
      <w:kern w:val="2"/>
      <w:sz w:val="21"/>
    </w:rPr>
  </w:style>
  <w:style w:type="character" w:customStyle="1" w:styleId="19">
    <w:name w:val="apple-converted-space"/>
    <w:qFormat/>
    <w:uiPriority w:val="0"/>
    <w:rPr>
      <w:rFonts w:ascii="Times New Roman" w:hAnsi="Times New Roman" w:eastAsia="宋体" w:cs="Times New Roman"/>
    </w:rPr>
  </w:style>
  <w:style w:type="paragraph" w:customStyle="1" w:styleId="20">
    <w:name w:val="p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1">
    <w:name w:val="p17"/>
    <w:basedOn w:val="1"/>
    <w:qFormat/>
    <w:uiPriority w:val="0"/>
    <w:pPr>
      <w:widowControl/>
    </w:pPr>
    <w:rPr>
      <w:kern w:val="0"/>
      <w:szCs w:val="21"/>
    </w:rPr>
  </w:style>
  <w:style w:type="paragraph" w:styleId="22">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3769</Words>
  <Characters>3829</Characters>
  <Lines>39</Lines>
  <Paragraphs>11</Paragraphs>
  <TotalTime>0</TotalTime>
  <ScaleCrop>false</ScaleCrop>
  <LinksUpToDate>false</LinksUpToDate>
  <CharactersWithSpaces>5452</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2024-04-17T17:05:00Z</dcterms:created>
  <dc:creator>红</dc:creator>
  <cp:lastModifiedBy>合同监管工作岗</cp:lastModifiedBy>
  <cp:lastPrinted>2024-04-20T16:29:00Z</cp:lastPrinted>
  <dcterms:modified xsi:type="dcterms:W3CDTF">2025-03-27T01:43:19Z</dcterms:modified>
  <dc:title>BF—2018—2725</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75fb0d80b09c4be486d43ec73c616fa3_23</vt:lpwstr>
  </property>
  <property fmtid="{D5CDD505-2E9C-101B-9397-08002B2CF9AE}" pid="4" name="KSOTemplateDocerSaveRecord">
    <vt:lpwstr>eyJoZGlkIjoiMWVkMzFjN2I5MzBiYjFhNGNjZGM0OGVhMTQ5ZTEwYmMiLCJ1c2VySWQiOiIzNjM0MzY0NjIifQ==</vt:lpwstr>
  </property>
</Properties>
</file>