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7C03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增</w:t>
      </w:r>
      <w:r w:rsidRPr="0057504F">
        <w:rPr>
          <w:rFonts w:ascii="PMingLiU" w:eastAsia="PMingLiU" w:hAnsi="PMingLiU" w:cs="PMingLiU" w:hint="eastAsia"/>
          <w:b/>
          <w:bCs/>
          <w:lang w:eastAsia="zh-TW"/>
        </w:rPr>
        <w:t>值</w:t>
      </w:r>
      <w:r w:rsidRPr="0057504F">
        <w:rPr>
          <w:rFonts w:ascii="游明朝" w:eastAsia="游明朝" w:hAnsi="游明朝" w:cs="游明朝" w:hint="eastAsia"/>
          <w:b/>
          <w:bCs/>
          <w:lang w:eastAsia="zh-TW"/>
        </w:rPr>
        <w:t>稅（</w:t>
      </w:r>
      <w:r w:rsidRPr="0057504F">
        <w:rPr>
          <w:b/>
          <w:bCs/>
          <w:lang w:eastAsia="zh-TW"/>
        </w:rPr>
        <w:t>VAT）8% 與 10% 判別實務：避免適用錯誤與追繳風險的檢</w:t>
      </w:r>
      <w:r w:rsidRPr="0057504F">
        <w:rPr>
          <w:rFonts w:ascii="PMingLiU" w:eastAsia="PMingLiU" w:hAnsi="PMingLiU" w:cs="PMingLiU" w:hint="eastAsia"/>
          <w:b/>
          <w:bCs/>
          <w:lang w:eastAsia="zh-TW"/>
        </w:rPr>
        <w:t>查</w:t>
      </w:r>
      <w:r w:rsidRPr="0057504F">
        <w:rPr>
          <w:rFonts w:ascii="游明朝" w:eastAsia="游明朝" w:hAnsi="游明朝" w:cs="游明朝" w:hint="eastAsia"/>
          <w:b/>
          <w:bCs/>
          <w:lang w:eastAsia="zh-TW"/>
        </w:rPr>
        <w:t>要點</w:t>
      </w:r>
    </w:p>
    <w:p w14:paraId="56F54419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在越南，政府為了刺激消費，持續實施將增</w:t>
      </w:r>
      <w:r w:rsidRPr="0057504F">
        <w:rPr>
          <w:rFonts w:ascii="PMingLiU" w:eastAsia="PMingLiU" w:hAnsi="PMingLiU" w:cs="PMingLiU" w:hint="eastAsia"/>
          <w:lang w:eastAsia="zh-TW"/>
        </w:rPr>
        <w:t>值</w:t>
      </w:r>
      <w:r w:rsidRPr="0057504F">
        <w:rPr>
          <w:rFonts w:ascii="游明朝" w:eastAsia="游明朝" w:hAnsi="游明朝" w:cs="游明朝" w:hint="eastAsia"/>
          <w:lang w:eastAsia="zh-TW"/>
        </w:rPr>
        <w:t>稅（</w:t>
      </w:r>
      <w:r w:rsidRPr="0057504F">
        <w:rPr>
          <w:lang w:eastAsia="zh-TW"/>
        </w:rPr>
        <w:t>VAT）稅率從 10% 降至 8% 的減免措施。</w:t>
      </w:r>
    </w:p>
    <w:p w14:paraId="1A425817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但是，並非所有項目都適用 8% 的減稅優惠。因此，在實務操作中，稅率適用錯誤的情況屢見不鮮。</w:t>
      </w:r>
    </w:p>
    <w:p w14:paraId="7E3A1822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於是，本文將為您解析判別的關鍵要點，協助您避免因稅率誤用而導致扣抵被否認。</w:t>
      </w:r>
    </w:p>
    <w:p w14:paraId="15BCCFE2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1. VAT 8% 減徵稅率的適用範圍與排除項目</w:t>
      </w:r>
    </w:p>
    <w:p w14:paraId="077FCA93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原則上，原本適用 10% 標準稅率的商品與服務，皆屬於 8% 減免的範圍。</w:t>
      </w:r>
    </w:p>
    <w:p w14:paraId="4C8B2917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但是，特定產業領域已被明確排除在減免之外。因此，以下領域將繼續維持適用 10% 的稅率：</w:t>
      </w:r>
    </w:p>
    <w:p w14:paraId="11B44055" w14:textId="77777777" w:rsidR="0057504F" w:rsidRPr="0057504F" w:rsidRDefault="0057504F" w:rsidP="00413C4A">
      <w:pPr>
        <w:numPr>
          <w:ilvl w:val="0"/>
          <w:numId w:val="58"/>
        </w:numPr>
        <w:rPr>
          <w:lang w:eastAsia="zh-TW"/>
        </w:rPr>
      </w:pPr>
      <w:r w:rsidRPr="0057504F">
        <w:rPr>
          <w:b/>
          <w:bCs/>
          <w:lang w:eastAsia="zh-TW"/>
        </w:rPr>
        <w:t>非減徵對象（維持 10% 稅率的領域）</w:t>
      </w:r>
    </w:p>
    <w:p w14:paraId="4B14C2B6" w14:textId="77777777" w:rsidR="0057504F" w:rsidRPr="0057504F" w:rsidRDefault="0057504F" w:rsidP="00413C4A">
      <w:pPr>
        <w:numPr>
          <w:ilvl w:val="1"/>
          <w:numId w:val="58"/>
        </w:numPr>
        <w:rPr>
          <w:lang w:eastAsia="zh-TW"/>
        </w:rPr>
      </w:pPr>
      <w:r w:rsidRPr="0057504F">
        <w:rPr>
          <w:lang w:eastAsia="zh-TW"/>
        </w:rPr>
        <w:t>不動產事業、金融、銀行、證券、保險</w:t>
      </w:r>
    </w:p>
    <w:p w14:paraId="767EA50B" w14:textId="77777777" w:rsidR="0057504F" w:rsidRPr="0057504F" w:rsidRDefault="0057504F" w:rsidP="00413C4A">
      <w:pPr>
        <w:numPr>
          <w:ilvl w:val="1"/>
          <w:numId w:val="58"/>
        </w:numPr>
        <w:rPr>
          <w:lang w:eastAsia="zh-TW"/>
        </w:rPr>
      </w:pPr>
      <w:r w:rsidRPr="0057504F">
        <w:rPr>
          <w:lang w:eastAsia="zh-TW"/>
        </w:rPr>
        <w:t>電信、部分資訊技術（IT）服務</w:t>
      </w:r>
    </w:p>
    <w:p w14:paraId="738E8A88" w14:textId="77777777" w:rsidR="0057504F" w:rsidRPr="0057504F" w:rsidRDefault="0057504F" w:rsidP="00413C4A">
      <w:pPr>
        <w:numPr>
          <w:ilvl w:val="1"/>
          <w:numId w:val="58"/>
        </w:numPr>
        <w:rPr>
          <w:lang w:eastAsia="zh-TW"/>
        </w:rPr>
      </w:pPr>
      <w:r w:rsidRPr="0057504F">
        <w:rPr>
          <w:lang w:eastAsia="zh-TW"/>
        </w:rPr>
        <w:t>金屬製品、礦業（煤炭除外）</w:t>
      </w:r>
    </w:p>
    <w:p w14:paraId="3E658735" w14:textId="77777777" w:rsidR="0057504F" w:rsidRPr="0057504F" w:rsidRDefault="0057504F" w:rsidP="00413C4A">
      <w:pPr>
        <w:numPr>
          <w:ilvl w:val="1"/>
          <w:numId w:val="58"/>
        </w:numPr>
        <w:rPr>
          <w:lang w:eastAsia="zh-TW"/>
        </w:rPr>
      </w:pPr>
      <w:r w:rsidRPr="0057504F">
        <w:rPr>
          <w:lang w:eastAsia="zh-TW"/>
        </w:rPr>
        <w:t>課徵特別消費稅的商品（酒類、香菸、乘用小客車等）</w:t>
      </w:r>
    </w:p>
    <w:p w14:paraId="5800C336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2. 實務上容易混淆的判斷案例</w:t>
      </w:r>
    </w:p>
    <w:p w14:paraId="304DC8FB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在實際交易中，經常會遇到難以判定項目分類的情況。</w:t>
      </w:r>
    </w:p>
    <w:p w14:paraId="33242146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① 複合式服務（保養、檢驗等）的處理方式</w:t>
      </w:r>
    </w:p>
    <w:p w14:paraId="0C1D36FA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例如，同時提供設備（適用 8%）銷售與系統調整（適用 10%）服務的情況。</w:t>
      </w:r>
    </w:p>
    <w:p w14:paraId="57D2BF4E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因為如果合約或發票上未將項目分開列示，整體交易恐將被一律適用 10% 稅率。</w:t>
      </w:r>
    </w:p>
    <w:p w14:paraId="4B01ECCD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② 對照商品的產品代碼（HS Code）</w:t>
      </w:r>
    </w:p>
    <w:p w14:paraId="23E649AB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稅務局會以商品分類代碼（HS Code）作為判斷稅率的基準。</w:t>
      </w:r>
    </w:p>
    <w:p w14:paraId="54A4ECC0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因此，即使公司自行判斷適用 8%，在稅務調</w:t>
      </w:r>
      <w:r w:rsidRPr="0057504F">
        <w:rPr>
          <w:rFonts w:ascii="PMingLiU" w:eastAsia="PMingLiU" w:hAnsi="PMingLiU" w:cs="PMingLiU" w:hint="eastAsia"/>
          <w:lang w:eastAsia="zh-TW"/>
        </w:rPr>
        <w:t>查</w:t>
      </w:r>
      <w:r w:rsidRPr="0057504F">
        <w:rPr>
          <w:rFonts w:ascii="游明朝" w:eastAsia="游明朝" w:hAnsi="游明朝" w:cs="游明朝" w:hint="eastAsia"/>
          <w:lang w:eastAsia="zh-TW"/>
        </w:rPr>
        <w:t>時仍存在被重新認定為</w:t>
      </w:r>
      <w:r w:rsidRPr="0057504F">
        <w:rPr>
          <w:lang w:eastAsia="zh-TW"/>
        </w:rPr>
        <w:t xml:space="preserve"> 10% 的風險。</w:t>
      </w:r>
    </w:p>
    <w:p w14:paraId="561B7477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3. 開立電子發票（e-Invoice）時的注意事項</w:t>
      </w:r>
    </w:p>
    <w:p w14:paraId="764FD697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稅率適用錯誤，將直接影響買方的 VAT 退稅或不可扣抵等問題。</w:t>
      </w:r>
    </w:p>
    <w:p w14:paraId="6FE84521" w14:textId="77777777" w:rsidR="0057504F" w:rsidRPr="0057504F" w:rsidRDefault="0057504F" w:rsidP="00413C4A">
      <w:pPr>
        <w:numPr>
          <w:ilvl w:val="0"/>
          <w:numId w:val="59"/>
        </w:numPr>
      </w:pPr>
      <w:r w:rsidRPr="0057504F">
        <w:rPr>
          <w:b/>
          <w:bCs/>
        </w:rPr>
        <w:t>按稅率分別開立</w:t>
      </w:r>
    </w:p>
    <w:p w14:paraId="3CB100F1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若同時處理 8% 與 10% 的項目，必須分別列示並開立發票。</w:t>
      </w:r>
    </w:p>
    <w:p w14:paraId="6D7E046D" w14:textId="77777777" w:rsidR="0057504F" w:rsidRPr="0057504F" w:rsidRDefault="0057504F" w:rsidP="00413C4A">
      <w:pPr>
        <w:numPr>
          <w:ilvl w:val="0"/>
          <w:numId w:val="59"/>
        </w:numPr>
      </w:pPr>
      <w:r w:rsidRPr="0057504F">
        <w:rPr>
          <w:b/>
          <w:bCs/>
        </w:rPr>
        <w:t>發票開立錯誤時的修正</w:t>
      </w:r>
    </w:p>
    <w:p w14:paraId="167CB280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如果不慎以錯誤的稅率開立發票，必須立即開立作廢或修正發票。</w:t>
      </w:r>
    </w:p>
    <w:p w14:paraId="48D8975D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總結：正確的稅率判斷與風險管理</w:t>
      </w:r>
    </w:p>
    <w:p w14:paraId="3833B3D6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一旦誤判稅率適用，日後經稅務調</w:t>
      </w:r>
      <w:r w:rsidRPr="0057504F">
        <w:rPr>
          <w:rFonts w:ascii="PMingLiU" w:eastAsia="PMingLiU" w:hAnsi="PMingLiU" w:cs="PMingLiU" w:hint="eastAsia"/>
          <w:lang w:eastAsia="zh-TW"/>
        </w:rPr>
        <w:t>查</w:t>
      </w:r>
      <w:r w:rsidRPr="0057504F">
        <w:rPr>
          <w:rFonts w:ascii="游明朝" w:eastAsia="游明朝" w:hAnsi="游明朝" w:cs="游明朝" w:hint="eastAsia"/>
          <w:lang w:eastAsia="zh-TW"/>
        </w:rPr>
        <w:t>時，恐將被課徵補繳稅款與滯納金。</w:t>
      </w:r>
    </w:p>
    <w:p w14:paraId="3286E58B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如果對於貴公司所經營的項目稅率判斷存有疑慮，諮詢專業人士也是一種有效的應對方式。</w:t>
      </w:r>
    </w:p>
    <w:p w14:paraId="7C20E64D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為了防範追繳風險於未然，不妨先排</w:t>
      </w:r>
      <w:r w:rsidRPr="0057504F">
        <w:rPr>
          <w:rFonts w:ascii="PMingLiU" w:eastAsia="PMingLiU" w:hAnsi="PMingLiU" w:cs="PMingLiU" w:hint="eastAsia"/>
          <w:lang w:eastAsia="zh-TW"/>
        </w:rPr>
        <w:t>查</w:t>
      </w:r>
      <w:r w:rsidRPr="0057504F">
        <w:rPr>
          <w:rFonts w:ascii="游明朝" w:eastAsia="游明朝" w:hAnsi="游明朝" w:cs="游明朝" w:hint="eastAsia"/>
          <w:lang w:eastAsia="zh-TW"/>
        </w:rPr>
        <w:t>貴公司的經營項目與已開立的發票吧。</w:t>
      </w:r>
    </w:p>
    <w:p w14:paraId="35D6862B" w14:textId="77777777" w:rsidR="000F7B58" w:rsidRPr="0057504F" w:rsidRDefault="000F7B58" w:rsidP="0057504F">
      <w:pPr>
        <w:rPr>
          <w:rFonts w:hint="eastAsia"/>
        </w:rPr>
      </w:pPr>
    </w:p>
    <w:p w14:paraId="1D73F69F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【越南稅務】供應商 MST（納稅人識別碼）停用風險：避免 VAT 扣抵被否認的實務應對</w:t>
      </w:r>
    </w:p>
    <w:p w14:paraId="04C8FE91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在越南經營事業時，確認供應商的稅務狀態是非常重要的一環。</w:t>
      </w:r>
    </w:p>
    <w:p w14:paraId="2DDABB1F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因為，一旦供應商的 MST（納稅人識別碼）遭到停用，貴公司將面臨巨大的稅務風險。</w:t>
      </w:r>
    </w:p>
    <w:p w14:paraId="3B4961D0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於是，本文將解析供應商 MST 停用對貴公司造成的影響，並提供相應的避險策略。</w:t>
      </w:r>
    </w:p>
    <w:p w14:paraId="093A4255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1. 供應商的 MST 被停用會發生什麼事？</w:t>
      </w:r>
    </w:p>
    <w:p w14:paraId="1B0F5B39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越南稅務局會凍結並停用未在註冊地址實際營運之企業的 MST。</w:t>
      </w:r>
    </w:p>
    <w:p w14:paraId="372B50DB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如果供應商的 MST 變成「未在註冊地址營運」狀態，將直接引發以下風險：</w:t>
      </w:r>
    </w:p>
    <w:p w14:paraId="13C9AF6A" w14:textId="77777777" w:rsidR="0057504F" w:rsidRPr="0057504F" w:rsidRDefault="0057504F" w:rsidP="00413C4A">
      <w:pPr>
        <w:numPr>
          <w:ilvl w:val="0"/>
          <w:numId w:val="64"/>
        </w:numPr>
      </w:pPr>
      <w:r w:rsidRPr="0057504F">
        <w:rPr>
          <w:b/>
          <w:bCs/>
        </w:rPr>
        <w:t>進項 VAT 扣抵被否認</w:t>
      </w:r>
    </w:p>
    <w:p w14:paraId="3B5B1E6B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由已停用之 MST 所開立的電子發票，在稅務上將被認定為無效。</w:t>
      </w:r>
    </w:p>
    <w:p w14:paraId="31AACF74" w14:textId="77777777" w:rsidR="0057504F" w:rsidRPr="0057504F" w:rsidRDefault="0057504F" w:rsidP="00413C4A">
      <w:pPr>
        <w:numPr>
          <w:ilvl w:val="0"/>
          <w:numId w:val="64"/>
        </w:numPr>
        <w:rPr>
          <w:lang w:eastAsia="zh-TW"/>
        </w:rPr>
      </w:pPr>
      <w:r w:rsidRPr="0057504F">
        <w:rPr>
          <w:b/>
          <w:bCs/>
          <w:lang w:eastAsia="zh-TW"/>
        </w:rPr>
        <w:t>企業所得稅（CIT）費用不得列支</w:t>
      </w:r>
    </w:p>
    <w:p w14:paraId="00E57427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該筆交易的費用將無法列為可扣除費用，進而導致應課稅所得額增加。</w:t>
      </w:r>
    </w:p>
    <w:p w14:paraId="7DA5BBEE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2. 稅務檢</w:t>
      </w:r>
      <w:r w:rsidRPr="0057504F">
        <w:rPr>
          <w:rFonts w:ascii="PMingLiU" w:eastAsia="PMingLiU" w:hAnsi="PMingLiU" w:cs="PMingLiU" w:hint="eastAsia"/>
          <w:b/>
          <w:bCs/>
          <w:lang w:eastAsia="zh-TW"/>
        </w:rPr>
        <w:t>查</w:t>
      </w:r>
      <w:r w:rsidRPr="0057504F">
        <w:rPr>
          <w:rFonts w:ascii="游明朝" w:eastAsia="游明朝" w:hAnsi="游明朝" w:cs="游明朝" w:hint="eastAsia"/>
          <w:b/>
          <w:bCs/>
          <w:lang w:eastAsia="zh-TW"/>
        </w:rPr>
        <w:t>時被追繳稅款的運作機制</w:t>
      </w:r>
    </w:p>
    <w:p w14:paraId="5A278967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即使在交易當時看似正常，日後供應商的 MST 仍有可能遭到停用。</w:t>
      </w:r>
    </w:p>
    <w:p w14:paraId="39CF2808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在稅務檢</w:t>
      </w:r>
      <w:r w:rsidRPr="0057504F">
        <w:rPr>
          <w:rFonts w:ascii="PMingLiU" w:eastAsia="PMingLiU" w:hAnsi="PMingLiU" w:cs="PMingLiU" w:hint="eastAsia"/>
          <w:lang w:eastAsia="zh-TW"/>
        </w:rPr>
        <w:t>查</w:t>
      </w:r>
      <w:r w:rsidRPr="0057504F">
        <w:rPr>
          <w:rFonts w:ascii="游明朝" w:eastAsia="游明朝" w:hAnsi="游明朝" w:cs="游明朝" w:hint="eastAsia"/>
          <w:lang w:eastAsia="zh-TW"/>
        </w:rPr>
        <w:t>期間，稅務局會利用資料庫交叉比對過往的發票紀錄。</w:t>
      </w:r>
    </w:p>
    <w:p w14:paraId="5B3F9F29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因此，即便在下單或付款時沒有問題，仍存在著被追溯否認扣抵的風險。</w:t>
      </w:r>
    </w:p>
    <w:p w14:paraId="32C9C315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結果，除了須補繳 VAT 外，公司還將被處以滯納金與罰款。</w:t>
      </w:r>
    </w:p>
    <w:p w14:paraId="014DD8A5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3. 保護貴公司的 3 大避險措施</w:t>
      </w:r>
    </w:p>
    <w:p w14:paraId="227CE784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為了防止此類風險發生，請務必在公司內部徹底執行以下實務流程：</w:t>
      </w:r>
    </w:p>
    <w:p w14:paraId="2CCA87ED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① 收到發票時確認 MST 狀態</w:t>
      </w:r>
    </w:p>
    <w:p w14:paraId="70CD4D53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收到電子發票時，請至稅務總局的官方門戶網站確認供應商的最新狀態。</w:t>
      </w:r>
    </w:p>
    <w:p w14:paraId="0F1C5085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② 定期檢</w:t>
      </w:r>
      <w:r w:rsidRPr="0057504F">
        <w:rPr>
          <w:rFonts w:ascii="PMingLiU" w:eastAsia="PMingLiU" w:hAnsi="PMingLiU" w:cs="PMingLiU" w:hint="eastAsia"/>
          <w:b/>
          <w:bCs/>
          <w:lang w:eastAsia="zh-TW"/>
        </w:rPr>
        <w:t>查</w:t>
      </w:r>
      <w:r w:rsidRPr="0057504F">
        <w:rPr>
          <w:rFonts w:ascii="游明朝" w:eastAsia="游明朝" w:hAnsi="游明朝" w:cs="游明朝" w:hint="eastAsia"/>
          <w:b/>
          <w:bCs/>
          <w:lang w:eastAsia="zh-TW"/>
        </w:rPr>
        <w:t>主要與新增的供應商</w:t>
      </w:r>
    </w:p>
    <w:p w14:paraId="4C49B4A4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針對主要的供應商，應建立每季度定期確認其 MST 狀態的管理機制。</w:t>
      </w:r>
    </w:p>
    <w:p w14:paraId="42A3C581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③ 妥善保存合約與實際交易憑證</w:t>
      </w:r>
    </w:p>
    <w:p w14:paraId="1FDCBC1C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為了因應可能的稅務檢</w:t>
      </w:r>
      <w:r w:rsidRPr="0057504F">
        <w:rPr>
          <w:rFonts w:ascii="PMingLiU" w:eastAsia="PMingLiU" w:hAnsi="PMingLiU" w:cs="PMingLiU" w:hint="eastAsia"/>
          <w:lang w:eastAsia="zh-TW"/>
        </w:rPr>
        <w:t>查</w:t>
      </w:r>
      <w:r w:rsidRPr="0057504F">
        <w:rPr>
          <w:rFonts w:ascii="游明朝" w:eastAsia="游明朝" w:hAnsi="游明朝" w:cs="游明朝" w:hint="eastAsia"/>
          <w:lang w:eastAsia="zh-TW"/>
        </w:rPr>
        <w:t>，請務必完整保存送貨單、合約及銀行匯款單據等憑證。</w:t>
      </w:r>
    </w:p>
    <w:p w14:paraId="72293444" w14:textId="77777777" w:rsidR="0057504F" w:rsidRPr="0057504F" w:rsidRDefault="0057504F" w:rsidP="0057504F">
      <w:pPr>
        <w:rPr>
          <w:b/>
          <w:bCs/>
          <w:lang w:eastAsia="zh-TW"/>
        </w:rPr>
      </w:pPr>
      <w:r w:rsidRPr="0057504F">
        <w:rPr>
          <w:b/>
          <w:bCs/>
          <w:lang w:eastAsia="zh-TW"/>
        </w:rPr>
        <w:t>總結：立即強化供應商的確認與管理機制</w:t>
      </w:r>
    </w:p>
    <w:p w14:paraId="31C71A74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即使問題源於供應商的稅務異常，最終承擔經濟損失的依然是貴公司。</w:t>
      </w:r>
    </w:p>
    <w:p w14:paraId="3E4E9075" w14:textId="77777777" w:rsidR="0057504F" w:rsidRPr="0057504F" w:rsidRDefault="0057504F" w:rsidP="0057504F">
      <w:pPr>
        <w:rPr>
          <w:lang w:eastAsia="zh-TW"/>
        </w:rPr>
      </w:pPr>
      <w:r w:rsidRPr="0057504F">
        <w:rPr>
          <w:lang w:eastAsia="zh-TW"/>
        </w:rPr>
        <w:t>因此，除了形式上檢</w:t>
      </w:r>
      <w:r w:rsidRPr="0057504F">
        <w:rPr>
          <w:rFonts w:ascii="PMingLiU" w:eastAsia="PMingLiU" w:hAnsi="PMingLiU" w:cs="PMingLiU" w:hint="eastAsia"/>
          <w:lang w:eastAsia="zh-TW"/>
        </w:rPr>
        <w:t>查</w:t>
      </w:r>
      <w:r w:rsidRPr="0057504F">
        <w:rPr>
          <w:rFonts w:ascii="游明朝" w:eastAsia="游明朝" w:hAnsi="游明朝" w:cs="游明朝" w:hint="eastAsia"/>
          <w:lang w:eastAsia="zh-TW"/>
        </w:rPr>
        <w:t>發票內容外，確認</w:t>
      </w:r>
      <w:r w:rsidRPr="0057504F">
        <w:rPr>
          <w:lang w:eastAsia="zh-TW"/>
        </w:rPr>
        <w:t xml:space="preserve"> MST 的即時狀態亦不可或缺。</w:t>
      </w:r>
    </w:p>
    <w:p w14:paraId="052535B8" w14:textId="535C2941" w:rsidR="0057504F" w:rsidRPr="00E0356E" w:rsidRDefault="0057504F" w:rsidP="0057504F">
      <w:pPr>
        <w:rPr>
          <w:lang w:eastAsia="zh-TW"/>
        </w:rPr>
      </w:pPr>
      <w:r w:rsidRPr="0057504F">
        <w:rPr>
          <w:lang w:eastAsia="zh-TW"/>
        </w:rPr>
        <w:t>為了將稅務風險防範於未然，不妨現在就檢視並完善貴公司的供應商管理流程吧。</w:t>
      </w:r>
    </w:p>
    <w:sectPr w:rsidR="0057504F" w:rsidRPr="00E0356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1F42"/>
    <w:multiLevelType w:val="multilevel"/>
    <w:tmpl w:val="C98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B16"/>
    <w:multiLevelType w:val="multilevel"/>
    <w:tmpl w:val="912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0D6D"/>
    <w:multiLevelType w:val="multilevel"/>
    <w:tmpl w:val="77F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21C13"/>
    <w:multiLevelType w:val="multilevel"/>
    <w:tmpl w:val="66A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C2645"/>
    <w:multiLevelType w:val="multilevel"/>
    <w:tmpl w:val="DFB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D548D"/>
    <w:multiLevelType w:val="multilevel"/>
    <w:tmpl w:val="D60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B2F43"/>
    <w:multiLevelType w:val="multilevel"/>
    <w:tmpl w:val="CED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0435A"/>
    <w:multiLevelType w:val="multilevel"/>
    <w:tmpl w:val="0BD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96631"/>
    <w:multiLevelType w:val="multilevel"/>
    <w:tmpl w:val="4BB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D1E0A"/>
    <w:multiLevelType w:val="multilevel"/>
    <w:tmpl w:val="4AB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045C9"/>
    <w:multiLevelType w:val="multilevel"/>
    <w:tmpl w:val="083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B258E"/>
    <w:multiLevelType w:val="multilevel"/>
    <w:tmpl w:val="C18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B30E2"/>
    <w:multiLevelType w:val="multilevel"/>
    <w:tmpl w:val="323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86B1D"/>
    <w:multiLevelType w:val="multilevel"/>
    <w:tmpl w:val="29A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B174A"/>
    <w:multiLevelType w:val="multilevel"/>
    <w:tmpl w:val="6DE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951"/>
    <w:multiLevelType w:val="multilevel"/>
    <w:tmpl w:val="231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45217"/>
    <w:multiLevelType w:val="multilevel"/>
    <w:tmpl w:val="086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6392C"/>
    <w:multiLevelType w:val="multilevel"/>
    <w:tmpl w:val="3C6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9643F"/>
    <w:multiLevelType w:val="multilevel"/>
    <w:tmpl w:val="2B1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11BE3"/>
    <w:multiLevelType w:val="multilevel"/>
    <w:tmpl w:val="FF5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B7857"/>
    <w:multiLevelType w:val="multilevel"/>
    <w:tmpl w:val="C91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A48DE"/>
    <w:multiLevelType w:val="multilevel"/>
    <w:tmpl w:val="641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44FA0"/>
    <w:multiLevelType w:val="multilevel"/>
    <w:tmpl w:val="C03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B0BE0"/>
    <w:multiLevelType w:val="multilevel"/>
    <w:tmpl w:val="8E5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E4977"/>
    <w:multiLevelType w:val="multilevel"/>
    <w:tmpl w:val="550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D61A6"/>
    <w:multiLevelType w:val="multilevel"/>
    <w:tmpl w:val="B48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2469B"/>
    <w:multiLevelType w:val="multilevel"/>
    <w:tmpl w:val="B2B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05B68"/>
    <w:multiLevelType w:val="multilevel"/>
    <w:tmpl w:val="D48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B3DAF"/>
    <w:multiLevelType w:val="multilevel"/>
    <w:tmpl w:val="5C9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53283"/>
    <w:multiLevelType w:val="multilevel"/>
    <w:tmpl w:val="244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525A2"/>
    <w:multiLevelType w:val="multilevel"/>
    <w:tmpl w:val="C6E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045665"/>
    <w:multiLevelType w:val="multilevel"/>
    <w:tmpl w:val="62D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47D85"/>
    <w:multiLevelType w:val="multilevel"/>
    <w:tmpl w:val="72B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D0E15"/>
    <w:multiLevelType w:val="multilevel"/>
    <w:tmpl w:val="D09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E37F7"/>
    <w:multiLevelType w:val="multilevel"/>
    <w:tmpl w:val="878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203B55"/>
    <w:multiLevelType w:val="multilevel"/>
    <w:tmpl w:val="EF00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E39C3"/>
    <w:multiLevelType w:val="multilevel"/>
    <w:tmpl w:val="61A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87565"/>
    <w:multiLevelType w:val="multilevel"/>
    <w:tmpl w:val="08F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3A6F2F"/>
    <w:multiLevelType w:val="multilevel"/>
    <w:tmpl w:val="499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464D3"/>
    <w:multiLevelType w:val="multilevel"/>
    <w:tmpl w:val="84E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E719D4"/>
    <w:multiLevelType w:val="multilevel"/>
    <w:tmpl w:val="0C6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73A17"/>
    <w:multiLevelType w:val="multilevel"/>
    <w:tmpl w:val="973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B2216"/>
    <w:multiLevelType w:val="multilevel"/>
    <w:tmpl w:val="DCE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304AAF"/>
    <w:multiLevelType w:val="multilevel"/>
    <w:tmpl w:val="9D1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CF003B"/>
    <w:multiLevelType w:val="multilevel"/>
    <w:tmpl w:val="FF6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D4FB3"/>
    <w:multiLevelType w:val="multilevel"/>
    <w:tmpl w:val="B1D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B968A8"/>
    <w:multiLevelType w:val="multilevel"/>
    <w:tmpl w:val="6C8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936E3"/>
    <w:multiLevelType w:val="multilevel"/>
    <w:tmpl w:val="A026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5C33BD"/>
    <w:multiLevelType w:val="multilevel"/>
    <w:tmpl w:val="47C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82BC8"/>
    <w:multiLevelType w:val="multilevel"/>
    <w:tmpl w:val="A00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E45F0"/>
    <w:multiLevelType w:val="multilevel"/>
    <w:tmpl w:val="778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5351C7"/>
    <w:multiLevelType w:val="multilevel"/>
    <w:tmpl w:val="079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2C45B9"/>
    <w:multiLevelType w:val="multilevel"/>
    <w:tmpl w:val="06A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A3959"/>
    <w:multiLevelType w:val="multilevel"/>
    <w:tmpl w:val="8FD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07CC9"/>
    <w:multiLevelType w:val="multilevel"/>
    <w:tmpl w:val="157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FE603F"/>
    <w:multiLevelType w:val="multilevel"/>
    <w:tmpl w:val="384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015A65"/>
    <w:multiLevelType w:val="multilevel"/>
    <w:tmpl w:val="3A0E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D16193"/>
    <w:multiLevelType w:val="multilevel"/>
    <w:tmpl w:val="2C8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1B70B0"/>
    <w:multiLevelType w:val="multilevel"/>
    <w:tmpl w:val="A52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435998"/>
    <w:multiLevelType w:val="multilevel"/>
    <w:tmpl w:val="BBB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4769A7"/>
    <w:multiLevelType w:val="multilevel"/>
    <w:tmpl w:val="008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375DFD"/>
    <w:multiLevelType w:val="multilevel"/>
    <w:tmpl w:val="EB9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FB2D93"/>
    <w:multiLevelType w:val="multilevel"/>
    <w:tmpl w:val="3F9A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551FF4"/>
    <w:multiLevelType w:val="multilevel"/>
    <w:tmpl w:val="08A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F4034B"/>
    <w:multiLevelType w:val="multilevel"/>
    <w:tmpl w:val="E42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11663">
    <w:abstractNumId w:val="34"/>
  </w:num>
  <w:num w:numId="2" w16cid:durableId="1881505606">
    <w:abstractNumId w:val="58"/>
  </w:num>
  <w:num w:numId="3" w16cid:durableId="1268848987">
    <w:abstractNumId w:val="50"/>
  </w:num>
  <w:num w:numId="4" w16cid:durableId="771782043">
    <w:abstractNumId w:val="46"/>
  </w:num>
  <w:num w:numId="5" w16cid:durableId="774715290">
    <w:abstractNumId w:val="11"/>
  </w:num>
  <w:num w:numId="6" w16cid:durableId="592323462">
    <w:abstractNumId w:val="43"/>
  </w:num>
  <w:num w:numId="7" w16cid:durableId="147671755">
    <w:abstractNumId w:val="60"/>
  </w:num>
  <w:num w:numId="8" w16cid:durableId="1436827648">
    <w:abstractNumId w:val="6"/>
  </w:num>
  <w:num w:numId="9" w16cid:durableId="1707606222">
    <w:abstractNumId w:val="61"/>
  </w:num>
  <w:num w:numId="10" w16cid:durableId="561210359">
    <w:abstractNumId w:val="63"/>
  </w:num>
  <w:num w:numId="11" w16cid:durableId="677075877">
    <w:abstractNumId w:val="44"/>
  </w:num>
  <w:num w:numId="12" w16cid:durableId="1306813327">
    <w:abstractNumId w:val="21"/>
  </w:num>
  <w:num w:numId="13" w16cid:durableId="341468093">
    <w:abstractNumId w:val="36"/>
  </w:num>
  <w:num w:numId="14" w16cid:durableId="1142116685">
    <w:abstractNumId w:val="25"/>
  </w:num>
  <w:num w:numId="15" w16cid:durableId="833183409">
    <w:abstractNumId w:val="35"/>
  </w:num>
  <w:num w:numId="16" w16cid:durableId="307515368">
    <w:abstractNumId w:val="1"/>
  </w:num>
  <w:num w:numId="17" w16cid:durableId="1426613538">
    <w:abstractNumId w:val="29"/>
  </w:num>
  <w:num w:numId="18" w16cid:durableId="1570143427">
    <w:abstractNumId w:val="13"/>
  </w:num>
  <w:num w:numId="19" w16cid:durableId="35202169">
    <w:abstractNumId w:val="7"/>
  </w:num>
  <w:num w:numId="20" w16cid:durableId="1106848873">
    <w:abstractNumId w:val="62"/>
  </w:num>
  <w:num w:numId="21" w16cid:durableId="1189563519">
    <w:abstractNumId w:val="41"/>
  </w:num>
  <w:num w:numId="22" w16cid:durableId="1779982223">
    <w:abstractNumId w:val="56"/>
  </w:num>
  <w:num w:numId="23" w16cid:durableId="1489859638">
    <w:abstractNumId w:val="33"/>
  </w:num>
  <w:num w:numId="24" w16cid:durableId="923609025">
    <w:abstractNumId w:val="9"/>
  </w:num>
  <w:num w:numId="25" w16cid:durableId="1522545869">
    <w:abstractNumId w:val="39"/>
  </w:num>
  <w:num w:numId="26" w16cid:durableId="1185098643">
    <w:abstractNumId w:val="40"/>
  </w:num>
  <w:num w:numId="27" w16cid:durableId="1955289096">
    <w:abstractNumId w:val="57"/>
  </w:num>
  <w:num w:numId="28" w16cid:durableId="1484397502">
    <w:abstractNumId w:val="59"/>
  </w:num>
  <w:num w:numId="29" w16cid:durableId="1097361123">
    <w:abstractNumId w:val="8"/>
  </w:num>
  <w:num w:numId="30" w16cid:durableId="1930501302">
    <w:abstractNumId w:val="47"/>
  </w:num>
  <w:num w:numId="31" w16cid:durableId="1319580330">
    <w:abstractNumId w:val="32"/>
  </w:num>
  <w:num w:numId="32" w16cid:durableId="924611785">
    <w:abstractNumId w:val="52"/>
  </w:num>
  <w:num w:numId="33" w16cid:durableId="345407321">
    <w:abstractNumId w:val="14"/>
  </w:num>
  <w:num w:numId="34" w16cid:durableId="2036540700">
    <w:abstractNumId w:val="42"/>
  </w:num>
  <w:num w:numId="35" w16cid:durableId="323170100">
    <w:abstractNumId w:val="53"/>
  </w:num>
  <w:num w:numId="36" w16cid:durableId="1177114068">
    <w:abstractNumId w:val="20"/>
  </w:num>
  <w:num w:numId="37" w16cid:durableId="1205092542">
    <w:abstractNumId w:val="64"/>
  </w:num>
  <w:num w:numId="38" w16cid:durableId="1874807469">
    <w:abstractNumId w:val="3"/>
  </w:num>
  <w:num w:numId="39" w16cid:durableId="385299991">
    <w:abstractNumId w:val="5"/>
  </w:num>
  <w:num w:numId="40" w16cid:durableId="383792258">
    <w:abstractNumId w:val="37"/>
  </w:num>
  <w:num w:numId="41" w16cid:durableId="673460534">
    <w:abstractNumId w:val="27"/>
  </w:num>
  <w:num w:numId="42" w16cid:durableId="1690790354">
    <w:abstractNumId w:val="12"/>
  </w:num>
  <w:num w:numId="43" w16cid:durableId="1214611358">
    <w:abstractNumId w:val="55"/>
  </w:num>
  <w:num w:numId="44" w16cid:durableId="1766655602">
    <w:abstractNumId w:val="16"/>
  </w:num>
  <w:num w:numId="45" w16cid:durableId="747382959">
    <w:abstractNumId w:val="49"/>
  </w:num>
  <w:num w:numId="46" w16cid:durableId="1744987743">
    <w:abstractNumId w:val="54"/>
  </w:num>
  <w:num w:numId="47" w16cid:durableId="1026059634">
    <w:abstractNumId w:val="17"/>
  </w:num>
  <w:num w:numId="48" w16cid:durableId="963849029">
    <w:abstractNumId w:val="51"/>
  </w:num>
  <w:num w:numId="49" w16cid:durableId="1339187677">
    <w:abstractNumId w:val="24"/>
  </w:num>
  <w:num w:numId="50" w16cid:durableId="1334919285">
    <w:abstractNumId w:val="30"/>
  </w:num>
  <w:num w:numId="51" w16cid:durableId="381446915">
    <w:abstractNumId w:val="19"/>
  </w:num>
  <w:num w:numId="52" w16cid:durableId="1533030698">
    <w:abstractNumId w:val="18"/>
  </w:num>
  <w:num w:numId="53" w16cid:durableId="1469975162">
    <w:abstractNumId w:val="45"/>
  </w:num>
  <w:num w:numId="54" w16cid:durableId="442841545">
    <w:abstractNumId w:val="10"/>
  </w:num>
  <w:num w:numId="55" w16cid:durableId="1222212236">
    <w:abstractNumId w:val="0"/>
  </w:num>
  <w:num w:numId="56" w16cid:durableId="785464417">
    <w:abstractNumId w:val="23"/>
  </w:num>
  <w:num w:numId="57" w16cid:durableId="929849532">
    <w:abstractNumId w:val="4"/>
  </w:num>
  <w:num w:numId="58" w16cid:durableId="1367020288">
    <w:abstractNumId w:val="48"/>
  </w:num>
  <w:num w:numId="59" w16cid:durableId="1841311511">
    <w:abstractNumId w:val="26"/>
  </w:num>
  <w:num w:numId="60" w16cid:durableId="1218013324">
    <w:abstractNumId w:val="38"/>
  </w:num>
  <w:num w:numId="61" w16cid:durableId="2089188830">
    <w:abstractNumId w:val="15"/>
  </w:num>
  <w:num w:numId="62" w16cid:durableId="1036732424">
    <w:abstractNumId w:val="2"/>
  </w:num>
  <w:num w:numId="63" w16cid:durableId="1356884142">
    <w:abstractNumId w:val="31"/>
  </w:num>
  <w:num w:numId="64" w16cid:durableId="527647795">
    <w:abstractNumId w:val="22"/>
  </w:num>
  <w:num w:numId="65" w16cid:durableId="1555970742">
    <w:abstractNumId w:val="2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4F"/>
    <w:rsid w:val="000B4BE9"/>
    <w:rsid w:val="000F7B58"/>
    <w:rsid w:val="00413C4A"/>
    <w:rsid w:val="0057504F"/>
    <w:rsid w:val="00C72D53"/>
    <w:rsid w:val="00CC3A14"/>
    <w:rsid w:val="00CE2358"/>
    <w:rsid w:val="00D658C7"/>
    <w:rsid w:val="00E0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B248CF"/>
  <w15:chartTrackingRefBased/>
  <w15:docId w15:val="{A5F6C00B-3197-4C6D-BE38-7119F090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0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750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750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0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0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0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0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0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50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750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750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5750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750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750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750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750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750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750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7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0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750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50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04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504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504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7504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50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504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7504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c">
    <w:name w:val="FollowedHyperlink"/>
    <w:basedOn w:val="a0"/>
    <w:uiPriority w:val="99"/>
    <w:semiHidden/>
    <w:unhideWhenUsed/>
    <w:rsid w:val="0057504F"/>
    <w:rPr>
      <w:color w:val="800080"/>
      <w:u w:val="single"/>
    </w:rPr>
  </w:style>
  <w:style w:type="character" w:customStyle="1" w:styleId="gemini-sidenav-text">
    <w:name w:val="gemini-sidenav-text"/>
    <w:basedOn w:val="a0"/>
    <w:rsid w:val="0057504F"/>
  </w:style>
  <w:style w:type="character" w:customStyle="1" w:styleId="mdc-buttonlabel">
    <w:name w:val="mdc-button__label"/>
    <w:basedOn w:val="a0"/>
    <w:rsid w:val="0057504F"/>
  </w:style>
  <w:style w:type="character" w:customStyle="1" w:styleId="mdc-list-itemcontent">
    <w:name w:val="mdc-list-item__content"/>
    <w:basedOn w:val="a0"/>
    <w:rsid w:val="0057504F"/>
  </w:style>
  <w:style w:type="character" w:customStyle="1" w:styleId="mat-mdc-list-item-unscoped-content">
    <w:name w:val="mat-mdc-list-item-unscoped-content"/>
    <w:basedOn w:val="a0"/>
    <w:rsid w:val="0057504F"/>
  </w:style>
  <w:style w:type="character" w:customStyle="1" w:styleId="label-and-badge">
    <w:name w:val="label-and-badge"/>
    <w:basedOn w:val="a0"/>
    <w:rsid w:val="0057504F"/>
  </w:style>
  <w:style w:type="character" w:customStyle="1" w:styleId="title-text">
    <w:name w:val="title-text"/>
    <w:basedOn w:val="a0"/>
    <w:rsid w:val="0057504F"/>
  </w:style>
  <w:style w:type="character" w:customStyle="1" w:styleId="user-query-container">
    <w:name w:val="user-query-container"/>
    <w:basedOn w:val="a0"/>
    <w:rsid w:val="0057504F"/>
  </w:style>
  <w:style w:type="character" w:customStyle="1" w:styleId="user-query-bubble-with-background">
    <w:name w:val="user-query-bubble-with-background"/>
    <w:basedOn w:val="a0"/>
    <w:rsid w:val="0057504F"/>
  </w:style>
  <w:style w:type="character" w:customStyle="1" w:styleId="horizontal-container">
    <w:name w:val="horizontal-container"/>
    <w:basedOn w:val="a0"/>
    <w:rsid w:val="0057504F"/>
  </w:style>
  <w:style w:type="paragraph" w:customStyle="1" w:styleId="query-text-line">
    <w:name w:val="query-text-line"/>
    <w:basedOn w:val="a"/>
    <w:rsid w:val="0057504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57504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citation-472">
    <w:name w:val="citation-472"/>
    <w:basedOn w:val="a0"/>
    <w:rsid w:val="0057504F"/>
  </w:style>
  <w:style w:type="character" w:customStyle="1" w:styleId="source-title">
    <w:name w:val="source-title"/>
    <w:basedOn w:val="a0"/>
    <w:rsid w:val="0057504F"/>
  </w:style>
  <w:style w:type="character" w:customStyle="1" w:styleId="citation-471">
    <w:name w:val="citation-471"/>
    <w:basedOn w:val="a0"/>
    <w:rsid w:val="0057504F"/>
  </w:style>
  <w:style w:type="character" w:customStyle="1" w:styleId="citation-470">
    <w:name w:val="citation-470"/>
    <w:basedOn w:val="a0"/>
    <w:rsid w:val="0057504F"/>
  </w:style>
  <w:style w:type="character" w:customStyle="1" w:styleId="citation-469">
    <w:name w:val="citation-469"/>
    <w:basedOn w:val="a0"/>
    <w:rsid w:val="0057504F"/>
  </w:style>
  <w:style w:type="character" w:customStyle="1" w:styleId="citation-468">
    <w:name w:val="citation-468"/>
    <w:basedOn w:val="a0"/>
    <w:rsid w:val="0057504F"/>
  </w:style>
  <w:style w:type="character" w:customStyle="1" w:styleId="citation-467">
    <w:name w:val="citation-467"/>
    <w:basedOn w:val="a0"/>
    <w:rsid w:val="0057504F"/>
  </w:style>
  <w:style w:type="character" w:customStyle="1" w:styleId="citation-466">
    <w:name w:val="citation-466"/>
    <w:basedOn w:val="a0"/>
    <w:rsid w:val="0057504F"/>
  </w:style>
  <w:style w:type="character" w:customStyle="1" w:styleId="citation-465">
    <w:name w:val="citation-465"/>
    <w:basedOn w:val="a0"/>
    <w:rsid w:val="0057504F"/>
  </w:style>
  <w:style w:type="paragraph" w:styleId="HTML">
    <w:name w:val="HTML Preformatted"/>
    <w:basedOn w:val="a"/>
    <w:link w:val="HTML0"/>
    <w:uiPriority w:val="99"/>
    <w:semiHidden/>
    <w:unhideWhenUsed/>
    <w:rsid w:val="005750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57504F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57504F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citation-464">
    <w:name w:val="citation-464"/>
    <w:basedOn w:val="a0"/>
    <w:rsid w:val="0057504F"/>
  </w:style>
  <w:style w:type="character" w:customStyle="1" w:styleId="citation-463">
    <w:name w:val="citation-463"/>
    <w:basedOn w:val="a0"/>
    <w:rsid w:val="0057504F"/>
  </w:style>
  <w:style w:type="character" w:customStyle="1" w:styleId="citation-462">
    <w:name w:val="citation-462"/>
    <w:basedOn w:val="a0"/>
    <w:rsid w:val="0057504F"/>
  </w:style>
  <w:style w:type="character" w:customStyle="1" w:styleId="citation-461">
    <w:name w:val="citation-461"/>
    <w:basedOn w:val="a0"/>
    <w:rsid w:val="0057504F"/>
  </w:style>
  <w:style w:type="character" w:customStyle="1" w:styleId="citation-420">
    <w:name w:val="citation-420"/>
    <w:basedOn w:val="a0"/>
    <w:rsid w:val="0057504F"/>
  </w:style>
  <w:style w:type="character" w:customStyle="1" w:styleId="citation-419">
    <w:name w:val="citation-419"/>
    <w:basedOn w:val="a0"/>
    <w:rsid w:val="0057504F"/>
  </w:style>
  <w:style w:type="character" w:customStyle="1" w:styleId="citation-418">
    <w:name w:val="citation-418"/>
    <w:basedOn w:val="a0"/>
    <w:rsid w:val="0057504F"/>
  </w:style>
  <w:style w:type="character" w:customStyle="1" w:styleId="citation-417">
    <w:name w:val="citation-417"/>
    <w:basedOn w:val="a0"/>
    <w:rsid w:val="0057504F"/>
  </w:style>
  <w:style w:type="character" w:customStyle="1" w:styleId="citation-416">
    <w:name w:val="citation-416"/>
    <w:basedOn w:val="a0"/>
    <w:rsid w:val="0057504F"/>
  </w:style>
  <w:style w:type="character" w:customStyle="1" w:styleId="source-count">
    <w:name w:val="source-count"/>
    <w:basedOn w:val="a0"/>
    <w:rsid w:val="0057504F"/>
  </w:style>
  <w:style w:type="character" w:customStyle="1" w:styleId="citation-415">
    <w:name w:val="citation-415"/>
    <w:basedOn w:val="a0"/>
    <w:rsid w:val="0057504F"/>
  </w:style>
  <w:style w:type="character" w:customStyle="1" w:styleId="citation-414">
    <w:name w:val="citation-414"/>
    <w:basedOn w:val="a0"/>
    <w:rsid w:val="0057504F"/>
  </w:style>
  <w:style w:type="character" w:customStyle="1" w:styleId="citation-422">
    <w:name w:val="citation-422"/>
    <w:basedOn w:val="a0"/>
    <w:rsid w:val="0057504F"/>
  </w:style>
  <w:style w:type="character" w:customStyle="1" w:styleId="citation-426">
    <w:name w:val="citation-426"/>
    <w:basedOn w:val="a0"/>
    <w:rsid w:val="0057504F"/>
  </w:style>
  <w:style w:type="character" w:customStyle="1" w:styleId="citation-425">
    <w:name w:val="citation-425"/>
    <w:basedOn w:val="a0"/>
    <w:rsid w:val="0057504F"/>
  </w:style>
  <w:style w:type="character" w:customStyle="1" w:styleId="citation-442">
    <w:name w:val="citation-442"/>
    <w:basedOn w:val="a0"/>
    <w:rsid w:val="0057504F"/>
  </w:style>
  <w:style w:type="character" w:customStyle="1" w:styleId="citation-441">
    <w:name w:val="citation-441"/>
    <w:basedOn w:val="a0"/>
    <w:rsid w:val="0057504F"/>
  </w:style>
  <w:style w:type="character" w:customStyle="1" w:styleId="citation-440">
    <w:name w:val="citation-440"/>
    <w:basedOn w:val="a0"/>
    <w:rsid w:val="0057504F"/>
  </w:style>
  <w:style w:type="character" w:customStyle="1" w:styleId="citation-439">
    <w:name w:val="citation-439"/>
    <w:basedOn w:val="a0"/>
    <w:rsid w:val="0057504F"/>
  </w:style>
  <w:style w:type="character" w:customStyle="1" w:styleId="citation-438">
    <w:name w:val="citation-438"/>
    <w:basedOn w:val="a0"/>
    <w:rsid w:val="0057504F"/>
  </w:style>
  <w:style w:type="character" w:customStyle="1" w:styleId="citation-437">
    <w:name w:val="citation-437"/>
    <w:basedOn w:val="a0"/>
    <w:rsid w:val="0057504F"/>
  </w:style>
  <w:style w:type="character" w:customStyle="1" w:styleId="citation-436">
    <w:name w:val="citation-436"/>
    <w:basedOn w:val="a0"/>
    <w:rsid w:val="0057504F"/>
  </w:style>
  <w:style w:type="character" w:customStyle="1" w:styleId="citation-435">
    <w:name w:val="citation-435"/>
    <w:basedOn w:val="a0"/>
    <w:rsid w:val="0057504F"/>
  </w:style>
  <w:style w:type="character" w:customStyle="1" w:styleId="citation-448">
    <w:name w:val="citation-448"/>
    <w:basedOn w:val="a0"/>
    <w:rsid w:val="0057504F"/>
  </w:style>
  <w:style w:type="character" w:customStyle="1" w:styleId="citation-447">
    <w:name w:val="citation-447"/>
    <w:basedOn w:val="a0"/>
    <w:rsid w:val="0057504F"/>
  </w:style>
  <w:style w:type="character" w:customStyle="1" w:styleId="citation-446">
    <w:name w:val="citation-446"/>
    <w:basedOn w:val="a0"/>
    <w:rsid w:val="0057504F"/>
  </w:style>
  <w:style w:type="character" w:customStyle="1" w:styleId="ng-tns-c3460412054-92">
    <w:name w:val="ng-tns-c3460412054-92"/>
    <w:basedOn w:val="a0"/>
    <w:rsid w:val="0057504F"/>
  </w:style>
  <w:style w:type="paragraph" w:customStyle="1" w:styleId="gds-body-s">
    <w:name w:val="gds-body-s"/>
    <w:basedOn w:val="a"/>
    <w:rsid w:val="0057504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Kat</dc:creator>
  <cp:keywords/>
  <dc:description/>
  <cp:lastModifiedBy>Long Kat</cp:lastModifiedBy>
  <cp:revision>4</cp:revision>
  <dcterms:created xsi:type="dcterms:W3CDTF">2026-08-10T07:32:00Z</dcterms:created>
  <dcterms:modified xsi:type="dcterms:W3CDTF">2026-08-10T07:33:00Z</dcterms:modified>
</cp:coreProperties>
</file>