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4" w:type="dxa"/>
        <w:jc w:val="center"/>
        <w:tblLook w:val="04A0" w:firstRow="1" w:lastRow="0" w:firstColumn="1" w:lastColumn="0" w:noHBand="0" w:noVBand="1"/>
      </w:tblPr>
      <w:tblGrid>
        <w:gridCol w:w="1687"/>
        <w:gridCol w:w="1852"/>
        <w:gridCol w:w="1455"/>
        <w:gridCol w:w="1907"/>
        <w:gridCol w:w="1753"/>
        <w:gridCol w:w="1670"/>
      </w:tblGrid>
      <w:tr w:rsidR="008A0DC0" w14:paraId="44C035DC" w14:textId="77777777" w:rsidTr="008A0DC0">
        <w:trPr>
          <w:trHeight w:val="744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A7AF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WEAIiIB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6AA2" w14:textId="77777777" w:rsidR="008A0DC0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Imię i nazwisko</w:t>
            </w:r>
          </w:p>
          <w:p w14:paraId="7D0E6ECE" w14:textId="4C2312F3" w:rsidR="0038716E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2A0748">
              <w:rPr>
                <w:rFonts w:cstheme="minorHAnsi"/>
              </w:rPr>
              <w:t>Katarzyna Wilk</w:t>
            </w:r>
          </w:p>
          <w:p w14:paraId="6DC9CE38" w14:textId="677F9008" w:rsidR="0038716E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2A0748">
              <w:rPr>
                <w:rFonts w:cstheme="minorHAnsi"/>
              </w:rPr>
              <w:t>Michaela Klimek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3EE4" w14:textId="3D6F854F" w:rsidR="008A0DC0" w:rsidRDefault="0038716E" w:rsidP="003871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Rok 2021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971C" w14:textId="13DBDC14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Grupa: </w:t>
            </w:r>
            <w:r w:rsidR="0038716E">
              <w:rPr>
                <w:rFonts w:cstheme="minorHAnsi"/>
              </w:rPr>
              <w:t>3a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BE67" w14:textId="537C97DD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Zespół: </w:t>
            </w:r>
            <w:r w:rsidR="0038716E">
              <w:rPr>
                <w:rFonts w:cstheme="minorHAnsi"/>
              </w:rPr>
              <w:t>4</w:t>
            </w:r>
          </w:p>
        </w:tc>
      </w:tr>
      <w:tr w:rsidR="008A0DC0" w14:paraId="71ED7A1A" w14:textId="77777777" w:rsidTr="008A0DC0">
        <w:trPr>
          <w:trHeight w:val="1109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0B7F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Pracownia Fizyczna WFiIS AGH</w:t>
            </w:r>
          </w:p>
        </w:tc>
        <w:tc>
          <w:tcPr>
            <w:tcW w:w="69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C10F" w14:textId="77777777" w:rsidR="008A0DC0" w:rsidRDefault="008A0D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Temat: </w:t>
            </w:r>
          </w:p>
          <w:p w14:paraId="37A31F96" w14:textId="77777777" w:rsidR="008A0DC0" w:rsidRDefault="008A0DC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Moduł Younga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8DBE" w14:textId="710BB6DE" w:rsidR="008A0DC0" w:rsidRDefault="003871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Nr ćwiczenia: 11</w:t>
            </w:r>
          </w:p>
        </w:tc>
      </w:tr>
      <w:tr w:rsidR="008A0DC0" w14:paraId="7E3FA1B9" w14:textId="77777777" w:rsidTr="008A0DC0">
        <w:trPr>
          <w:trHeight w:val="728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2D9C" w14:textId="23C57B65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wykonania:</w:t>
            </w:r>
          </w:p>
          <w:p w14:paraId="6A1B8829" w14:textId="4793E947" w:rsidR="002A0748" w:rsidRDefault="002A07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25.11.2021</w:t>
            </w:r>
          </w:p>
          <w:p w14:paraId="3D4C7E62" w14:textId="277F4C97" w:rsidR="008A0DC0" w:rsidRDefault="008A0DC0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3EBB" w14:textId="106922C9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oddania:</w:t>
            </w:r>
          </w:p>
          <w:p w14:paraId="2C683244" w14:textId="3F79C145" w:rsidR="002A0748" w:rsidRDefault="002A07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02.12.2021</w:t>
            </w:r>
          </w:p>
          <w:p w14:paraId="24087090" w14:textId="36919406" w:rsidR="008A0DC0" w:rsidRDefault="008A0DC0" w:rsidP="0038716E">
            <w:pPr>
              <w:rPr>
                <w:rFonts w:cstheme="minorHAnsi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BFA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Zwrot do popr.: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398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oddania: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05BE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zaliczenia: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45A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Ocena:</w:t>
            </w:r>
          </w:p>
        </w:tc>
      </w:tr>
    </w:tbl>
    <w:p w14:paraId="139AD313" w14:textId="69736266" w:rsidR="00B47C59" w:rsidRDefault="005559E1"/>
    <w:p w14:paraId="0A92D7B9" w14:textId="24541418" w:rsidR="0038716E" w:rsidRDefault="0038716E" w:rsidP="0038716E">
      <w:pPr>
        <w:pStyle w:val="Heading1"/>
      </w:pPr>
      <w:r>
        <w:t>Cel ćwiczenia</w:t>
      </w:r>
    </w:p>
    <w:p w14:paraId="48939D88" w14:textId="694659D0" w:rsidR="002A0748" w:rsidRPr="002A0748" w:rsidRDefault="002A0748" w:rsidP="00562309">
      <w:pPr>
        <w:jc w:val="both"/>
      </w:pPr>
      <w:r>
        <w:t>Wyznaczenie modułu Younga dla drutów stalowego i mosiądzowego oraz wyznaczenie ich niepewności.</w:t>
      </w:r>
    </w:p>
    <w:p w14:paraId="600A427A" w14:textId="4AF06437" w:rsidR="0038716E" w:rsidRDefault="0038716E" w:rsidP="0038716E">
      <w:pPr>
        <w:pStyle w:val="Heading1"/>
      </w:pPr>
      <w:r>
        <w:t>Wstęp teoretyczny</w:t>
      </w:r>
    </w:p>
    <w:p w14:paraId="79A06084" w14:textId="77777777" w:rsidR="003800EB" w:rsidRDefault="003800EB" w:rsidP="00562309">
      <w:pPr>
        <w:jc w:val="both"/>
      </w:pPr>
      <w:r>
        <w:t>Prawo Hooke’a określa zależność odkształcenia od naprężenia. Odkształcenie ciała pod wpływem działającej na nie siły jest proporcjonalne do tej siły: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00EB" w14:paraId="63DB3A28" w14:textId="77777777" w:rsidTr="00562309">
        <w:tc>
          <w:tcPr>
            <w:tcW w:w="3020" w:type="dxa"/>
          </w:tcPr>
          <w:p w14:paraId="5BEADE54" w14:textId="77777777" w:rsidR="003800EB" w:rsidRDefault="003800EB" w:rsidP="002A0748"/>
        </w:tc>
        <w:tc>
          <w:tcPr>
            <w:tcW w:w="3021" w:type="dxa"/>
          </w:tcPr>
          <w:p w14:paraId="5C60221E" w14:textId="1EA6517F" w:rsidR="003800EB" w:rsidRDefault="003800EB" w:rsidP="00562309">
            <w:pPr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-kx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21" w:type="dxa"/>
          </w:tcPr>
          <w:p w14:paraId="6F09BE6C" w14:textId="30328F0A" w:rsidR="003800EB" w:rsidRDefault="003800EB" w:rsidP="00562309">
            <w:pPr>
              <w:jc w:val="right"/>
            </w:pPr>
            <w:r>
              <w:t>(1)</w:t>
            </w:r>
          </w:p>
        </w:tc>
      </w:tr>
    </w:tbl>
    <w:p w14:paraId="03418227" w14:textId="446A834F" w:rsidR="002A0748" w:rsidRDefault="003800EB" w:rsidP="00562309">
      <w:pPr>
        <w:jc w:val="both"/>
      </w:pPr>
      <w:r>
        <w:t>Odkształcenie</w:t>
      </w:r>
      <w:r w:rsidR="7FF74ABE">
        <w:t>,</w:t>
      </w:r>
      <w:r>
        <w:t xml:space="preserve"> które </w:t>
      </w:r>
      <w:r w:rsidR="7FF74ABE">
        <w:t>występuje</w:t>
      </w:r>
      <w:r>
        <w:t xml:space="preserve"> po usunięciu siły</w:t>
      </w:r>
      <w:r w:rsidR="7FF74ABE">
        <w:t>,</w:t>
      </w:r>
      <w:r>
        <w:t xml:space="preserve"> która je spowodowała to odkształcenie sprężyste. Wśród odkształceń sprężystych można wyróżnić rozciąganie, ściskanie i skręcanie.</w:t>
      </w:r>
    </w:p>
    <w:p w14:paraId="37AFCC79" w14:textId="6AD16B95" w:rsidR="009669F5" w:rsidRDefault="009669F5" w:rsidP="00562309">
      <w:pPr>
        <w:jc w:val="both"/>
      </w:pPr>
      <w:r>
        <w:t xml:space="preserve">Moduł Younga </w:t>
      </w:r>
      <w:r>
        <w:rPr>
          <w:i/>
          <w:iCs/>
        </w:rPr>
        <w:t>E</w:t>
      </w:r>
      <w:r>
        <w:t xml:space="preserve"> oblicza się ze wzoru: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9F5" w14:paraId="4F7CBD2F" w14:textId="77777777" w:rsidTr="00562309">
        <w:tc>
          <w:tcPr>
            <w:tcW w:w="3020" w:type="dxa"/>
          </w:tcPr>
          <w:p w14:paraId="673CA300" w14:textId="77777777" w:rsidR="009669F5" w:rsidRDefault="009669F5" w:rsidP="002A0748"/>
        </w:tc>
        <w:tc>
          <w:tcPr>
            <w:tcW w:w="3021" w:type="dxa"/>
          </w:tcPr>
          <w:p w14:paraId="1C46133D" w14:textId="2C5850CB" w:rsidR="009669F5" w:rsidRPr="00562309" w:rsidRDefault="005559E1" w:rsidP="002A074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475CD5A4" w14:textId="05AD1923" w:rsidR="009669F5" w:rsidRDefault="000F5751" w:rsidP="00562309">
            <w:pPr>
              <w:jc w:val="right"/>
            </w:pPr>
            <w:r>
              <w:t>(2)</w:t>
            </w:r>
          </w:p>
        </w:tc>
      </w:tr>
    </w:tbl>
    <w:p w14:paraId="2558F342" w14:textId="21D3EB31" w:rsidR="00C354D8" w:rsidRDefault="000F5751" w:rsidP="00562309">
      <w:pPr>
        <w:jc w:val="both"/>
      </w:pPr>
      <w:r>
        <w:t xml:space="preserve">Gdzie </w:t>
      </w:r>
      <w:r>
        <w:rPr>
          <w:rFonts w:cstheme="minorHAnsi"/>
        </w:rPr>
        <w:t>σ</w:t>
      </w:r>
      <w:r>
        <w:t xml:space="preserve"> to naprężenie, czyli siły wewnętrzne w wybranym punkcie, a </w:t>
      </w:r>
      <w:r>
        <w:rPr>
          <w:rFonts w:cstheme="minorHAnsi"/>
        </w:rPr>
        <w:t>ε</w:t>
      </w:r>
      <w:r>
        <w:t xml:space="preserve"> to odkształcenie względne</w:t>
      </w:r>
      <w:r w:rsidR="00C354D8">
        <w:t>,</w:t>
      </w:r>
      <w:r>
        <w:t xml:space="preserve"> czyli stosunek wydłużenia do </w:t>
      </w:r>
      <w:r w:rsidR="26F9E665">
        <w:t>pierwotnej</w:t>
      </w:r>
      <w:r>
        <w:t xml:space="preserve"> długości.</w:t>
      </w:r>
      <w:r w:rsidR="00C354D8">
        <w:t xml:space="preserve"> Robocza wersja modułu Younga, z której będziemy korzystać w tym doświadczeniu, ma postać: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54D8" w14:paraId="72885AA1" w14:textId="77777777" w:rsidTr="00562309">
        <w:tc>
          <w:tcPr>
            <w:tcW w:w="3020" w:type="dxa"/>
          </w:tcPr>
          <w:p w14:paraId="1AB5E6AC" w14:textId="77777777" w:rsidR="00C354D8" w:rsidRDefault="00C354D8" w:rsidP="002A0748"/>
        </w:tc>
        <w:tc>
          <w:tcPr>
            <w:tcW w:w="3021" w:type="dxa"/>
          </w:tcPr>
          <w:p w14:paraId="4F5F2661" w14:textId="65D0AC7D" w:rsidR="00C354D8" w:rsidRPr="00562309" w:rsidRDefault="00C354D8" w:rsidP="002A074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10504589" w14:textId="13371A59" w:rsidR="00C354D8" w:rsidRDefault="00C354D8" w:rsidP="00562309">
            <w:pPr>
              <w:jc w:val="right"/>
            </w:pPr>
            <w:r>
              <w:t>(3)</w:t>
            </w:r>
          </w:p>
        </w:tc>
      </w:tr>
    </w:tbl>
    <w:p w14:paraId="7F1921A5" w14:textId="7A04DC8F" w:rsidR="009669F5" w:rsidRDefault="00C354D8" w:rsidP="00562309">
      <w:pPr>
        <w:jc w:val="both"/>
      </w:pPr>
      <w:r>
        <w:t xml:space="preserve"> Wzór został przekształcony na potrzeby obliczania modułu Younga przy pomocy drutu.</w:t>
      </w:r>
    </w:p>
    <w:p w14:paraId="18C38985" w14:textId="77777777" w:rsidR="00EB6E9E" w:rsidRDefault="00EB6E9E" w:rsidP="00562309">
      <w:pPr>
        <w:jc w:val="both"/>
      </w:pPr>
    </w:p>
    <w:p w14:paraId="54CD91F1" w14:textId="77777777" w:rsidR="00EB6E9E" w:rsidRDefault="00EB6E9E" w:rsidP="00562309">
      <w:pPr>
        <w:jc w:val="both"/>
      </w:pPr>
    </w:p>
    <w:p w14:paraId="48038D83" w14:textId="77777777" w:rsidR="00EB6E9E" w:rsidRDefault="00EB6E9E" w:rsidP="00562309">
      <w:pPr>
        <w:jc w:val="both"/>
      </w:pPr>
    </w:p>
    <w:p w14:paraId="22798F61" w14:textId="77777777" w:rsidR="00EB6E9E" w:rsidRDefault="00EB6E9E" w:rsidP="00562309">
      <w:pPr>
        <w:jc w:val="both"/>
      </w:pPr>
    </w:p>
    <w:p w14:paraId="03F8A31E" w14:textId="77777777" w:rsidR="00EB6E9E" w:rsidRDefault="00EB6E9E" w:rsidP="00562309">
      <w:pPr>
        <w:jc w:val="both"/>
      </w:pPr>
    </w:p>
    <w:p w14:paraId="47DFAA5C" w14:textId="77777777" w:rsidR="00EB6E9E" w:rsidRDefault="00EB6E9E" w:rsidP="00562309">
      <w:pPr>
        <w:jc w:val="both"/>
      </w:pPr>
    </w:p>
    <w:p w14:paraId="4CCF901D" w14:textId="77777777" w:rsidR="00EB6E9E" w:rsidRDefault="00EB6E9E" w:rsidP="00562309">
      <w:pPr>
        <w:jc w:val="both"/>
      </w:pPr>
    </w:p>
    <w:p w14:paraId="7D50090A" w14:textId="77777777" w:rsidR="00EB6E9E" w:rsidRDefault="00EB6E9E" w:rsidP="00562309">
      <w:pPr>
        <w:jc w:val="both"/>
      </w:pPr>
    </w:p>
    <w:p w14:paraId="46D5A25A" w14:textId="77777777" w:rsidR="00EB6E9E" w:rsidRPr="009669F5" w:rsidRDefault="00EB6E9E" w:rsidP="00562309">
      <w:pPr>
        <w:jc w:val="both"/>
      </w:pPr>
    </w:p>
    <w:p w14:paraId="0A0EB55E" w14:textId="550874BE" w:rsidR="0038716E" w:rsidRDefault="0038716E" w:rsidP="0038716E">
      <w:pPr>
        <w:pStyle w:val="Heading1"/>
      </w:pPr>
      <w:r>
        <w:lastRenderedPageBreak/>
        <w:t>Aparatura</w:t>
      </w:r>
    </w:p>
    <w:p w14:paraId="76A0B1AD" w14:textId="54CB566C" w:rsidR="00FD37FB" w:rsidRDefault="00FD37FB" w:rsidP="00562309">
      <w:pPr>
        <w:jc w:val="both"/>
      </w:pPr>
      <w:r>
        <w:t>Do wykonania ćwiczenia użyto poniższego statywu:</w:t>
      </w:r>
    </w:p>
    <w:p w14:paraId="17BF4281" w14:textId="170B9F01" w:rsidR="00FD37FB" w:rsidRDefault="00FD37FB" w:rsidP="00FD37FB">
      <w:pPr>
        <w:jc w:val="center"/>
      </w:pPr>
      <w:r>
        <w:rPr>
          <w:noProof/>
        </w:rPr>
        <w:drawing>
          <wp:inline distT="0" distB="0" distL="0" distR="0" wp14:anchorId="4B96733A" wp14:editId="5CB98AA3">
            <wp:extent cx="1661160" cy="259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57" cy="26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9DE4" w14:textId="168B4B28" w:rsidR="00A1082B" w:rsidRPr="00A1082B" w:rsidRDefault="00A1082B" w:rsidP="00FD37FB">
      <w:pPr>
        <w:jc w:val="center"/>
        <w:rPr>
          <w:sz w:val="20"/>
          <w:szCs w:val="20"/>
        </w:rPr>
      </w:pPr>
      <w:r w:rsidRPr="00A1082B">
        <w:rPr>
          <w:sz w:val="20"/>
          <w:szCs w:val="20"/>
        </w:rPr>
        <w:t>Rys 1. Schemat statywu.</w:t>
      </w:r>
    </w:p>
    <w:p w14:paraId="51E22676" w14:textId="4C8D77A2" w:rsidR="00FD37FB" w:rsidRDefault="00FD37FB" w:rsidP="00562309">
      <w:pPr>
        <w:jc w:val="both"/>
      </w:pPr>
      <w:r>
        <w:t>Badany drut jest przymocowany do końców A i B. Uchwyt B</w:t>
      </w:r>
      <w:r>
        <w:t xml:space="preserve"> </w:t>
      </w:r>
      <w:r>
        <w:t>łączy drut</w:t>
      </w:r>
      <w:r>
        <w:t xml:space="preserve"> </w:t>
      </w:r>
      <w:r w:rsidRPr="00FD37FB">
        <w:t>z szalką znajdującą się poniżej poprzeczki statywu</w:t>
      </w:r>
      <w:r w:rsidR="00854C08">
        <w:t xml:space="preserve">. Za pomocą czujnika mikrometrycznego D (niepewność 0,01 mm) zmierzono wydłużenie drutu. Dźwignia C łączy badany drut z czujnikiem D. </w:t>
      </w:r>
      <w:r w:rsidR="000F5751">
        <w:t xml:space="preserve"> W naszym statywie pręt i</w:t>
      </w:r>
      <w:r w:rsidR="00DB6769">
        <w:t> </w:t>
      </w:r>
      <w:r w:rsidR="000F5751">
        <w:t>szalka są zamontowane w połowie odległości między osią obrotu a punktem styku z czujnikiem, więc zmiany długości drutu są w rzeczywistości dwa razy mniejsze od zmian długości podawanych przez czujnik.</w:t>
      </w:r>
    </w:p>
    <w:p w14:paraId="18A2A8B4" w14:textId="4DBF71AC" w:rsidR="00FD37FB" w:rsidRPr="00FD37FB" w:rsidRDefault="00854C08" w:rsidP="00562309">
      <w:pPr>
        <w:jc w:val="both"/>
      </w:pPr>
      <w:r>
        <w:t xml:space="preserve">Długość drutu mierzymy linijką z podziałką </w:t>
      </w:r>
      <w:r w:rsidR="3675DD99">
        <w:t>milimetrową</w:t>
      </w:r>
      <w:r>
        <w:t xml:space="preserve"> (niepewność 0,1 cm), a średnicę mikrometrem</w:t>
      </w:r>
      <w:r w:rsidR="00A1082B">
        <w:t xml:space="preserve"> (niepewność 0,01 mm).</w:t>
      </w:r>
    </w:p>
    <w:p w14:paraId="46B5FDD6" w14:textId="38779817" w:rsidR="00A1082B" w:rsidRDefault="0038716E" w:rsidP="00EB6E9E">
      <w:pPr>
        <w:pStyle w:val="Heading1"/>
      </w:pPr>
      <w:r>
        <w:t>Analiza wyników</w:t>
      </w:r>
    </w:p>
    <w:p w14:paraId="1E4331B1" w14:textId="5B638BE4" w:rsidR="00A1082B" w:rsidRDefault="00A1082B" w:rsidP="00A1082B">
      <w:pPr>
        <w:pStyle w:val="Heading2"/>
      </w:pPr>
      <w:r>
        <w:t>Mosiądz</w:t>
      </w:r>
    </w:p>
    <w:p w14:paraId="5BE45719" w14:textId="2C73350B" w:rsidR="00A1082B" w:rsidRDefault="00A1082B" w:rsidP="00DB6769">
      <w:pPr>
        <w:jc w:val="both"/>
      </w:pPr>
      <w:r>
        <w:t xml:space="preserve">Długość drutu </w:t>
      </w:r>
      <w:r w:rsidRPr="00A1082B">
        <w:rPr>
          <w:i/>
          <w:iCs/>
        </w:rPr>
        <w:t>l</w:t>
      </w:r>
      <w:r>
        <w:t>: 107 cm</w:t>
      </w:r>
    </w:p>
    <w:p w14:paraId="5AC6B7EB" w14:textId="0AEC3CFD" w:rsidR="00A1082B" w:rsidRDefault="00A1082B" w:rsidP="00DB6769">
      <w:pPr>
        <w:jc w:val="both"/>
      </w:pPr>
      <w:r>
        <w:t xml:space="preserve">Niepewność </w:t>
      </w:r>
      <w:r>
        <w:rPr>
          <w:i/>
          <w:iCs/>
        </w:rPr>
        <w:t>u(l)</w:t>
      </w:r>
      <w:r>
        <w:t>: 0,1cm</w:t>
      </w:r>
    </w:p>
    <w:p w14:paraId="23EC6D95" w14:textId="0156C0D2" w:rsidR="00A1082B" w:rsidRDefault="00A1082B" w:rsidP="00DB6769">
      <w:pPr>
        <w:jc w:val="both"/>
      </w:pPr>
      <w:r>
        <w:t xml:space="preserve">Średnica drutu </w:t>
      </w:r>
      <w:r>
        <w:rPr>
          <w:i/>
          <w:iCs/>
        </w:rPr>
        <w:t>d</w:t>
      </w:r>
      <w:r>
        <w:t xml:space="preserve"> (3 pomiary):</w:t>
      </w:r>
      <w:r w:rsidR="00036C24">
        <w:t xml:space="preserve"> 0,79 mm</w:t>
      </w:r>
      <w:r w:rsidR="00036C24">
        <w:tab/>
      </w:r>
      <w:r w:rsidR="00036C24">
        <w:tab/>
        <w:t>0,78 mm</w:t>
      </w:r>
      <w:r w:rsidR="00036C24">
        <w:tab/>
        <w:t>0,77 mm</w:t>
      </w:r>
    </w:p>
    <w:p w14:paraId="782FF966" w14:textId="2B373DA4" w:rsidR="00036C24" w:rsidRDefault="00036C24" w:rsidP="00DB6769">
      <w:pPr>
        <w:jc w:val="both"/>
      </w:pPr>
      <w:r>
        <w:t>Średnia średnica drutu: 0,78 mm</w:t>
      </w:r>
    </w:p>
    <w:p w14:paraId="2C380FD9" w14:textId="2C8B8126" w:rsidR="00036C24" w:rsidRDefault="6943EAD4" w:rsidP="00DB6769">
      <w:pPr>
        <w:jc w:val="both"/>
      </w:pPr>
      <w:r>
        <w:t>Niepewność</w:t>
      </w:r>
      <w:r w:rsidR="00036C24">
        <w:t xml:space="preserve"> </w:t>
      </w:r>
      <w:r w:rsidR="00036C24">
        <w:rPr>
          <w:i/>
          <w:iCs/>
        </w:rPr>
        <w:t>u(d)</w:t>
      </w:r>
      <w:r w:rsidR="00036C24">
        <w:t>: 0,01 mm</w:t>
      </w:r>
    </w:p>
    <w:tbl>
      <w:tblPr>
        <w:tblW w:w="6373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300"/>
        <w:gridCol w:w="1262"/>
        <w:gridCol w:w="1275"/>
        <w:gridCol w:w="1275"/>
      </w:tblGrid>
      <w:tr w:rsidR="002D113C" w:rsidRPr="00036C24" w14:paraId="1B05E9C3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9C70" w14:textId="77777777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asa odważników</w:t>
            </w:r>
          </w:p>
          <w:p w14:paraId="2796EEAB" w14:textId="2DBA2B69" w:rsidR="00036C24" w:rsidRP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[kg]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E671" w14:textId="115832F6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ł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</w:p>
          <w:p w14:paraId="625B6F42" w14:textId="48DCF4A4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[N]</w:t>
            </w:r>
          </w:p>
          <w:p w14:paraId="5FA20B92" w14:textId="77777777" w:rsidR="00346F00" w:rsidRDefault="00346F00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644ECF84" w14:textId="7FA7C5C7" w:rsidR="00EB40DF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DA0A" w14:textId="56302DC1" w:rsidR="00036C24" w:rsidRP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</w:t>
            </w:r>
            <w:r w:rsidR="00EB40D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zujnika ↑</w:t>
            </w:r>
            <w:r w:rsidR="00EB40D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785E" w14:textId="734B09F5" w:rsidR="00EB40DF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↓ [mm]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39C" w14:textId="184804DD" w:rsidR="00036C24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Wydłużenie średnie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Δ</m:t>
              </m:r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</m:t>
              </m:r>
            </m:oMath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</w:tr>
      <w:tr w:rsidR="002D113C" w:rsidRPr="00036C24" w14:paraId="7500AD13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9942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5464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9,81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AE1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FAD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5F0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0,3225</w:t>
            </w:r>
          </w:p>
        </w:tc>
      </w:tr>
      <w:tr w:rsidR="002D113C" w:rsidRPr="00036C24" w14:paraId="180DCA0F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998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B1F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19,62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86CE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584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F2E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0,565</w:t>
            </w:r>
          </w:p>
        </w:tc>
      </w:tr>
      <w:tr w:rsidR="002D113C" w:rsidRPr="00036C24" w14:paraId="072E0B59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D20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FF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29,43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CEA3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3DB8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BB5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0,7925</w:t>
            </w:r>
          </w:p>
        </w:tc>
      </w:tr>
      <w:tr w:rsidR="002D113C" w:rsidRPr="00036C24" w14:paraId="39E8BA64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50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49CB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39,24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B695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30B1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E9D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0,995</w:t>
            </w:r>
          </w:p>
        </w:tc>
      </w:tr>
      <w:tr w:rsidR="002D113C" w:rsidRPr="00036C24" w14:paraId="32120FA2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6DB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C1B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49,05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B18B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0B72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E843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1,175</w:t>
            </w:r>
          </w:p>
        </w:tc>
      </w:tr>
      <w:tr w:rsidR="002D113C" w:rsidRPr="00036C24" w14:paraId="4182BDE4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83A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9AA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58,86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AB3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5AA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103E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1,32</w:t>
            </w:r>
          </w:p>
        </w:tc>
      </w:tr>
    </w:tbl>
    <w:p w14:paraId="3EB5DF45" w14:textId="0ABB3E72" w:rsidR="00036C24" w:rsidRDefault="00EB40DF" w:rsidP="00346F00">
      <w:pPr>
        <w:jc w:val="center"/>
      </w:pPr>
      <w:r>
        <w:t>Tab 1. Wyniki pomiarów dla mosiądzu.</w:t>
      </w:r>
    </w:p>
    <w:p w14:paraId="4C575256" w14:textId="493D6441" w:rsidR="00EB40DF" w:rsidRDefault="00E16AEE" w:rsidP="00346F00">
      <w:pPr>
        <w:jc w:val="both"/>
      </w:pPr>
      <w:r>
        <w:lastRenderedPageBreak/>
        <w:t xml:space="preserve">Średnią wartość wydłużenia obliczono korzystając ze wzoru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769" w14:paraId="04047E25" w14:textId="77777777" w:rsidTr="00346F00">
        <w:tc>
          <w:tcPr>
            <w:tcW w:w="3020" w:type="dxa"/>
          </w:tcPr>
          <w:p w14:paraId="2F52CE53" w14:textId="77777777" w:rsidR="00DB6769" w:rsidRDefault="00DB6769" w:rsidP="00A1082B"/>
        </w:tc>
        <w:tc>
          <w:tcPr>
            <w:tcW w:w="3021" w:type="dxa"/>
          </w:tcPr>
          <w:p w14:paraId="16C21475" w14:textId="0C1370D4" w:rsidR="00DB6769" w:rsidRDefault="00346F00" w:rsidP="00A175B5">
            <w:pPr>
              <w:jc w:val="center"/>
            </w:pPr>
            <m:oMath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l=(cz↑+cz↓)/4</m:t>
              </m:r>
            </m:oMath>
            <w:r w:rsidR="00A175B5">
              <w:rPr>
                <w:rFonts w:eastAsiaTheme="minorEastAsia"/>
              </w:rPr>
              <w:t>.</w:t>
            </w:r>
          </w:p>
        </w:tc>
        <w:tc>
          <w:tcPr>
            <w:tcW w:w="3021" w:type="dxa"/>
          </w:tcPr>
          <w:p w14:paraId="2E9778DD" w14:textId="302C879B" w:rsidR="00DB6769" w:rsidRDefault="00346F00" w:rsidP="00346F00">
            <w:pPr>
              <w:jc w:val="right"/>
            </w:pPr>
            <w:r>
              <w:t>(4)</w:t>
            </w:r>
          </w:p>
        </w:tc>
      </w:tr>
    </w:tbl>
    <w:p w14:paraId="533BDD4A" w14:textId="77777777" w:rsidR="00DB6769" w:rsidRDefault="00DB6769" w:rsidP="00A1082B"/>
    <w:p w14:paraId="4DBA92EE" w14:textId="772F3333" w:rsidR="00E16AEE" w:rsidRDefault="00E16AEE" w:rsidP="00A1082B">
      <w:r>
        <w:t>Następnie wyniki pomiarów przedstawiono na wykresie:</w:t>
      </w:r>
    </w:p>
    <w:p w14:paraId="4A60516A" w14:textId="78904EB7" w:rsidR="00CE089D" w:rsidRDefault="00CE089D" w:rsidP="00C16273">
      <w:pPr>
        <w:jc w:val="center"/>
      </w:pPr>
      <w:r>
        <w:rPr>
          <w:noProof/>
        </w:rPr>
        <w:drawing>
          <wp:inline distT="0" distB="0" distL="0" distR="0" wp14:anchorId="5428F040" wp14:editId="41959CD1">
            <wp:extent cx="4716780" cy="2743200"/>
            <wp:effectExtent l="0" t="0" r="762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28CECE-3B15-49FE-916B-25E547A5B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2A20AA" w14:textId="0647B038" w:rsidR="00CE089D" w:rsidRDefault="00BB1253" w:rsidP="00C16273">
      <w:pPr>
        <w:jc w:val="center"/>
        <w:rPr>
          <w:sz w:val="20"/>
          <w:szCs w:val="20"/>
        </w:rPr>
      </w:pPr>
      <w:r w:rsidRPr="00C16273">
        <w:rPr>
          <w:sz w:val="20"/>
          <w:szCs w:val="20"/>
        </w:rPr>
        <w:t xml:space="preserve">Wykres 1. Zależność wydłużenia </w:t>
      </w:r>
      <w:r w:rsidR="00C16273" w:rsidRPr="00C16273">
        <w:rPr>
          <w:sz w:val="20"/>
          <w:szCs w:val="20"/>
        </w:rPr>
        <w:t>od siły dla mosiądzu</w:t>
      </w:r>
    </w:p>
    <w:p w14:paraId="75E19924" w14:textId="77777777" w:rsidR="00C16273" w:rsidRPr="00C16273" w:rsidRDefault="00C16273" w:rsidP="00C16273">
      <w:pPr>
        <w:jc w:val="center"/>
        <w:rPr>
          <w:sz w:val="20"/>
          <w:szCs w:val="20"/>
        </w:rPr>
      </w:pPr>
    </w:p>
    <w:p w14:paraId="5B1F3E2A" w14:textId="6C201DF5" w:rsidR="00E16AEE" w:rsidRDefault="00880F2B" w:rsidP="00346F00">
      <w:pPr>
        <w:jc w:val="both"/>
      </w:pPr>
      <w:r>
        <w:t>a</w:t>
      </w:r>
      <w:r w:rsidR="00E16AEE">
        <w:t>=0,0204</w:t>
      </w:r>
      <w:r w:rsidR="00F62FD7">
        <w:t xml:space="preserve"> [mm/N]</w:t>
      </w:r>
    </w:p>
    <w:p w14:paraId="0F806301" w14:textId="1DFA00D8" w:rsidR="00E16AEE" w:rsidRDefault="00880F2B" w:rsidP="00346F00">
      <w:pPr>
        <w:jc w:val="both"/>
      </w:pPr>
      <w:r>
        <w:t>u</w:t>
      </w:r>
      <w:r w:rsidR="00E16AEE">
        <w:t>(a) = 0,0009</w:t>
      </w:r>
      <w:r w:rsidR="00F62FD7">
        <w:t xml:space="preserve"> [mm/N]</w:t>
      </w:r>
    </w:p>
    <w:p w14:paraId="2282723C" w14:textId="46D7103C" w:rsidR="009508A6" w:rsidRDefault="009508A6" w:rsidP="00346F00">
      <w:pPr>
        <w:jc w:val="both"/>
      </w:pPr>
      <w:r>
        <w:t>Korzystając ze wzoru</w:t>
      </w:r>
      <w:r w:rsidR="00EB6E9E">
        <w:t xml:space="preserve"> (3) </w:t>
      </w:r>
      <w:r>
        <w:t>obliczono wartość modułu Younga dla mosiądzu:</w:t>
      </w:r>
    </w:p>
    <w:p w14:paraId="26E43F1C" w14:textId="7AB2D14D" w:rsidR="009508A6" w:rsidRPr="00BA68E3" w:rsidRDefault="005E0FE4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4*1,07 [m]</m:t>
              </m:r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0,00078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*0,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0204</m:t>
              </m:r>
              <m:r>
                <w:rPr>
                  <w:rFonts w:ascii="Cambria Math" w:hAnsi="Cambria Math"/>
                </w:rPr>
                <m:t>[m/N]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22823</m:t>
          </m:r>
          <m:r>
            <w:rPr>
              <w:rFonts w:ascii="Cambria Math" w:hAnsi="Cambria Math"/>
            </w:rPr>
            <m:t xml:space="preserve"> [GPa]</m:t>
          </m:r>
        </m:oMath>
      </m:oMathPara>
    </w:p>
    <w:p w14:paraId="520BF34D" w14:textId="468DCC21" w:rsidR="008A64A3" w:rsidRDefault="00BA68E3" w:rsidP="00346F00">
      <w:pPr>
        <w:jc w:val="both"/>
        <w:rPr>
          <w:rFonts w:eastAsiaTheme="minorEastAsia"/>
        </w:rPr>
      </w:pPr>
      <w:r>
        <w:rPr>
          <w:rFonts w:eastAsiaTheme="minorEastAsia"/>
        </w:rPr>
        <w:t>Oraz niepewność modułu:</w:t>
      </w:r>
    </w:p>
    <w:p w14:paraId="11EAB48B" w14:textId="77777777" w:rsidR="008A64A3" w:rsidRPr="008A64A3" w:rsidRDefault="00BA68E3" w:rsidP="00A108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E</m:t>
              </m:r>
            </m:den>
          </m:f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538CC802" w14:textId="71939F64" w:rsidR="008A64A3" w:rsidRPr="008A64A3" w:rsidRDefault="005559E1" w:rsidP="00A108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1,07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0,00078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0,0000009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0,0000204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34C2E3C" w14:textId="0A40DB0B" w:rsidR="00BA68E3" w:rsidRPr="008A64A3" w:rsidRDefault="008A64A3" w:rsidP="00A108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=0,051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9F2ABAC" w14:textId="05C9C76E" w:rsidR="00E16AEE" w:rsidRDefault="008A64A3" w:rsidP="00A108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=0,051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*109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22823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59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>[GPa]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62D8DC" w14:textId="77D26822" w:rsidR="00EB40DF" w:rsidRPr="00E76089" w:rsidRDefault="005E0FE4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=11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2 [GPa]  </m:t>
          </m:r>
        </m:oMath>
      </m:oMathPara>
    </w:p>
    <w:p w14:paraId="051A9A6E" w14:textId="7FC3D48F" w:rsidR="00E76089" w:rsidRDefault="00E76089" w:rsidP="00A1082B">
      <w:pPr>
        <w:rPr>
          <w:rFonts w:eastAsiaTheme="minorEastAsia"/>
        </w:rPr>
      </w:pPr>
      <w:r>
        <w:rPr>
          <w:rFonts w:eastAsiaTheme="minorEastAsia"/>
        </w:rPr>
        <w:t>Ostatecznie:</w:t>
      </w:r>
    </w:p>
    <w:p w14:paraId="16BE6B90" w14:textId="29B88EE6" w:rsidR="00E76089" w:rsidRPr="00E76089" w:rsidRDefault="00E76089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109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[GPa]</m:t>
          </m:r>
        </m:oMath>
      </m:oMathPara>
    </w:p>
    <w:p w14:paraId="13DCF88E" w14:textId="553436F9" w:rsidR="00E76089" w:rsidRDefault="00E76089" w:rsidP="00E76089">
      <w:pPr>
        <w:pStyle w:val="Heading2"/>
      </w:pPr>
      <w:r>
        <w:lastRenderedPageBreak/>
        <w:t>Stal</w:t>
      </w:r>
    </w:p>
    <w:p w14:paraId="4F2DE166" w14:textId="1CBC851A" w:rsidR="00E76089" w:rsidRDefault="006F0ECA" w:rsidP="00346F00">
      <w:pPr>
        <w:jc w:val="both"/>
      </w:pPr>
      <w:r>
        <w:t xml:space="preserve">Długość drutu </w:t>
      </w:r>
      <w:r>
        <w:rPr>
          <w:i/>
          <w:iCs/>
        </w:rPr>
        <w:t>l</w:t>
      </w:r>
      <w:r>
        <w:t>: 106,7 cm</w:t>
      </w:r>
    </w:p>
    <w:p w14:paraId="4B7F71C5" w14:textId="77777777" w:rsidR="006F0ECA" w:rsidRDefault="006F0ECA" w:rsidP="00346F00">
      <w:pPr>
        <w:jc w:val="both"/>
      </w:pPr>
      <w:r>
        <w:t xml:space="preserve">Niepewność </w:t>
      </w:r>
      <w:r>
        <w:rPr>
          <w:i/>
          <w:iCs/>
        </w:rPr>
        <w:t>u(l)</w:t>
      </w:r>
      <w:r>
        <w:t>: 0,1cm</w:t>
      </w:r>
    </w:p>
    <w:p w14:paraId="733C6B47" w14:textId="087A1A99" w:rsidR="006F0ECA" w:rsidRDefault="006F0ECA" w:rsidP="00346F00">
      <w:pPr>
        <w:jc w:val="both"/>
      </w:pPr>
      <w:r>
        <w:t xml:space="preserve">Średnica drutu </w:t>
      </w:r>
      <w:r>
        <w:rPr>
          <w:i/>
          <w:iCs/>
        </w:rPr>
        <w:t>d</w:t>
      </w:r>
      <w:r>
        <w:t xml:space="preserve"> (3 pomiary): 0,7</w:t>
      </w:r>
      <w:r>
        <w:t>7</w:t>
      </w:r>
      <w:r>
        <w:t xml:space="preserve"> mm</w:t>
      </w:r>
      <w:r>
        <w:tab/>
      </w:r>
      <w:r>
        <w:tab/>
        <w:t>0,7</w:t>
      </w:r>
      <w:r>
        <w:t>9</w:t>
      </w:r>
      <w:r>
        <w:t xml:space="preserve"> mm</w:t>
      </w:r>
      <w:r>
        <w:tab/>
      </w:r>
      <w:r>
        <w:t xml:space="preserve"> </w:t>
      </w:r>
      <w:r>
        <w:t>0,7</w:t>
      </w:r>
      <w:r>
        <w:t>9</w:t>
      </w:r>
      <w:r>
        <w:t xml:space="preserve"> mm</w:t>
      </w:r>
    </w:p>
    <w:p w14:paraId="6FEC8564" w14:textId="77777777" w:rsidR="006F0ECA" w:rsidRDefault="006F0ECA" w:rsidP="00346F00">
      <w:pPr>
        <w:jc w:val="both"/>
      </w:pPr>
      <w:r>
        <w:t>Średnia średnica drutu: 0,78 mm</w:t>
      </w:r>
    </w:p>
    <w:p w14:paraId="5FC63E3E" w14:textId="7EA4CE46" w:rsidR="006F0ECA" w:rsidRDefault="0362A69E" w:rsidP="00346F00">
      <w:pPr>
        <w:jc w:val="both"/>
      </w:pPr>
      <w:r>
        <w:t>Niepewność</w:t>
      </w:r>
      <w:r w:rsidR="006F0ECA">
        <w:t xml:space="preserve"> </w:t>
      </w:r>
      <w:r w:rsidR="006F0ECA">
        <w:rPr>
          <w:i/>
          <w:iCs/>
        </w:rPr>
        <w:t>u(d)</w:t>
      </w:r>
      <w:r w:rsidR="006F0ECA">
        <w:t>: 0,01 mm</w:t>
      </w:r>
    </w:p>
    <w:tbl>
      <w:tblPr>
        <w:tblW w:w="59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960"/>
        <w:gridCol w:w="1180"/>
        <w:gridCol w:w="1272"/>
        <w:gridCol w:w="1305"/>
      </w:tblGrid>
      <w:tr w:rsidR="0024496C" w:rsidRPr="006F0ECA" w14:paraId="076F5373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9579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Masa odważników</w:t>
            </w:r>
          </w:p>
          <w:p w14:paraId="3C93399D" w14:textId="5C21F790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[kg]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257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Siła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</w:p>
          <w:p w14:paraId="5B79446B" w14:textId="22F3547C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[N]</w:t>
            </w:r>
          </w:p>
          <w:p w14:paraId="6BFCE4D6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77161AF7" w14:textId="50F82A3D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7B41" w14:textId="24B73184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↑ [mm]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A77" w14:textId="3A97E3D2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↓ [mm]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B681" w14:textId="7E479F5D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Wydłużenie średnie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Δ</m:t>
              </m:r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</m:t>
              </m:r>
            </m:oMath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</w:tr>
      <w:tr w:rsidR="0024496C" w:rsidRPr="006F0ECA" w14:paraId="62D353B9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B6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E4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9,81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8D5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10D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D3A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0,5725</w:t>
            </w:r>
          </w:p>
        </w:tc>
      </w:tr>
      <w:tr w:rsidR="0024496C" w:rsidRPr="006F0ECA" w14:paraId="4E2FF8A3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CF4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AB7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19,62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8B5A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E73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1,91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1BE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0,905</w:t>
            </w:r>
          </w:p>
        </w:tc>
      </w:tr>
      <w:tr w:rsidR="0024496C" w:rsidRPr="006F0ECA" w14:paraId="75267FDE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5F2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DA1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29,43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EEC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71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627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1,1125</w:t>
            </w:r>
          </w:p>
        </w:tc>
      </w:tr>
      <w:tr w:rsidR="0024496C" w:rsidRPr="006F0ECA" w14:paraId="131D72BB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70C4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F8A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39,24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01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E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2,76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A1F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1,285</w:t>
            </w:r>
          </w:p>
        </w:tc>
      </w:tr>
      <w:tr w:rsidR="0024496C" w:rsidRPr="006F0ECA" w14:paraId="211B0205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212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08B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49,05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69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2,72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8E9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2,95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395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1,4175</w:t>
            </w:r>
          </w:p>
        </w:tc>
      </w:tr>
      <w:tr w:rsidR="0024496C" w:rsidRPr="006F0ECA" w14:paraId="7BB82501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48DE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85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58,86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B386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00A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0DB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1,5725</w:t>
            </w:r>
          </w:p>
        </w:tc>
      </w:tr>
      <w:tr w:rsidR="0024496C" w:rsidRPr="006F0ECA" w14:paraId="1A3DFC51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9D6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9D57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68,67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E1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3,42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532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521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1,73</w:t>
            </w:r>
          </w:p>
        </w:tc>
      </w:tr>
      <w:tr w:rsidR="0024496C" w:rsidRPr="006F0ECA" w14:paraId="270F0E10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4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CB76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78,48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1F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1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3,77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034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1,87</w:t>
            </w:r>
          </w:p>
        </w:tc>
      </w:tr>
      <w:tr w:rsidR="0024496C" w:rsidRPr="006F0ECA" w14:paraId="77B216A8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44C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F67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88,29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069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3,88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E23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3,88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304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1,94</w:t>
            </w:r>
          </w:p>
        </w:tc>
      </w:tr>
    </w:tbl>
    <w:p w14:paraId="71D7B090" w14:textId="22532FCA" w:rsidR="006F0ECA" w:rsidRDefault="006F0ECA" w:rsidP="00346F00">
      <w:pPr>
        <w:jc w:val="center"/>
      </w:pPr>
      <w:r>
        <w:t>Tab 2. Wyniki pomiarów dla stali.</w:t>
      </w:r>
    </w:p>
    <w:p w14:paraId="3AEC6ACC" w14:textId="77777777" w:rsidR="00EB6E9E" w:rsidRDefault="00EB6E9E" w:rsidP="00BB107B"/>
    <w:p w14:paraId="68F8BB14" w14:textId="09DE9450" w:rsidR="00BB107B" w:rsidRDefault="00BB107B" w:rsidP="00BB107B">
      <w:r>
        <w:t xml:space="preserve">Średnią wartość wydłużenia obliczono korzystając ze </w:t>
      </w:r>
      <w:r w:rsidRPr="00346F00">
        <w:t>wzoru (</w:t>
      </w:r>
      <w:r w:rsidR="00346F00" w:rsidRPr="00346F00">
        <w:t>4</w:t>
      </w:r>
      <w:r w:rsidRPr="00346F00">
        <w:t>)</w:t>
      </w:r>
      <w:r w:rsidR="00A175B5">
        <w:t>.</w:t>
      </w:r>
    </w:p>
    <w:p w14:paraId="6EC61216" w14:textId="2828DB12" w:rsidR="003F7612" w:rsidRDefault="00BB107B" w:rsidP="00BB107B">
      <w:r>
        <w:t>Następnie wyniki pomiarów przedstawiono na wykresie:</w:t>
      </w:r>
    </w:p>
    <w:p w14:paraId="6D3AE886" w14:textId="77777777" w:rsidR="003F7612" w:rsidRDefault="003F7612" w:rsidP="003F7612">
      <w:pPr>
        <w:jc w:val="center"/>
      </w:pPr>
      <w:r>
        <w:rPr>
          <w:noProof/>
        </w:rPr>
        <w:drawing>
          <wp:inline distT="0" distB="0" distL="0" distR="0" wp14:anchorId="70CAF092" wp14:editId="347BF37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7106ED-9E11-462D-8874-053F17945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CAC8DB" w14:textId="3CFF7F7D" w:rsidR="003F7612" w:rsidRPr="003F7612" w:rsidRDefault="003F7612" w:rsidP="003F7612">
      <w:pPr>
        <w:jc w:val="center"/>
        <w:rPr>
          <w:sz w:val="20"/>
          <w:szCs w:val="20"/>
        </w:rPr>
      </w:pPr>
      <w:r w:rsidRPr="003F7612">
        <w:rPr>
          <w:sz w:val="20"/>
          <w:szCs w:val="20"/>
        </w:rPr>
        <w:t>Wykres 2. Zależność wydłużenia od siły dla stali.</w:t>
      </w:r>
    </w:p>
    <w:p w14:paraId="05B8493E" w14:textId="77777777" w:rsidR="00EB6E9E" w:rsidRDefault="00EB6E9E" w:rsidP="00346F00">
      <w:pPr>
        <w:jc w:val="both"/>
      </w:pPr>
    </w:p>
    <w:p w14:paraId="325F8B06" w14:textId="4396A803" w:rsidR="00BB107B" w:rsidRDefault="003F7612" w:rsidP="00346F00">
      <w:pPr>
        <w:jc w:val="both"/>
      </w:pPr>
      <w:r>
        <w:t>a</w:t>
      </w:r>
      <w:r w:rsidR="00BB107B">
        <w:t>=0,</w:t>
      </w:r>
      <w:r w:rsidR="00BB107B">
        <w:t>017</w:t>
      </w:r>
      <w:r w:rsidR="00327CA4">
        <w:t xml:space="preserve"> [mm/N]</w:t>
      </w:r>
    </w:p>
    <w:p w14:paraId="166542B1" w14:textId="7BE81407" w:rsidR="00BB107B" w:rsidRDefault="003F7612" w:rsidP="00346F00">
      <w:pPr>
        <w:jc w:val="both"/>
      </w:pPr>
      <w:r>
        <w:t>u</w:t>
      </w:r>
      <w:r w:rsidR="00BB107B">
        <w:t>(a) = 0,00</w:t>
      </w:r>
      <w:r w:rsidR="00BB107B">
        <w:t>1</w:t>
      </w:r>
      <w:r w:rsidR="00327CA4">
        <w:t xml:space="preserve"> [mm/N]</w:t>
      </w:r>
    </w:p>
    <w:p w14:paraId="45BC4E27" w14:textId="771D2ABA" w:rsidR="00BB107B" w:rsidRDefault="00BB107B" w:rsidP="00346F00">
      <w:pPr>
        <w:jc w:val="both"/>
      </w:pPr>
      <w:r>
        <w:lastRenderedPageBreak/>
        <w:t xml:space="preserve">Korzystając ze wzoru </w:t>
      </w:r>
      <w:r w:rsidR="003F7612">
        <w:t xml:space="preserve">(3) </w:t>
      </w:r>
      <w:r>
        <w:t>obliczono wartość modułu Younga dla mosiądzu:</w:t>
      </w:r>
    </w:p>
    <w:p w14:paraId="640EFD71" w14:textId="15065CFA" w:rsidR="00BB107B" w:rsidRPr="00BA68E3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4*1,0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7 [m]</m:t>
              </m:r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0,00078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*0,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17</m:t>
              </m:r>
              <m:r>
                <w:rPr>
                  <w:rFonts w:ascii="Cambria Math" w:hAnsi="Cambria Math"/>
                </w:rPr>
                <m:t>[m/N]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351916</m:t>
          </m:r>
          <m:r>
            <w:rPr>
              <w:rFonts w:ascii="Cambria Math" w:hAnsi="Cambria Math"/>
            </w:rPr>
            <m:t xml:space="preserve"> [GPa]</m:t>
          </m:r>
        </m:oMath>
      </m:oMathPara>
    </w:p>
    <w:p w14:paraId="2E1DB8A3" w14:textId="180B5EFD" w:rsidR="00BB107B" w:rsidRDefault="00BB107B" w:rsidP="00BB107B">
      <w:pPr>
        <w:rPr>
          <w:rFonts w:eastAsiaTheme="minorEastAsia"/>
        </w:rPr>
      </w:pPr>
      <w:r>
        <w:rPr>
          <w:rFonts w:eastAsiaTheme="minorEastAsia"/>
        </w:rPr>
        <w:t>Oraz niepewność modułu:</w:t>
      </w:r>
    </w:p>
    <w:p w14:paraId="4540FDDC" w14:textId="77777777" w:rsidR="00BB107B" w:rsidRPr="008A64A3" w:rsidRDefault="00BB107B" w:rsidP="00BB10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E</m:t>
              </m:r>
            </m:den>
          </m:f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6957C70C" w14:textId="333BAD3F" w:rsidR="00BB107B" w:rsidRPr="008A64A3" w:rsidRDefault="00BB107B" w:rsidP="00BB1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1,067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0078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000</m:t>
                          </m:r>
                          <m:r>
                            <w:rPr>
                              <w:rFonts w:ascii="Cambria Math" w:hAnsi="Cambria Math"/>
                            </w:rPr>
                            <m:t>001</m:t>
                          </m:r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</w:rPr>
                            <m:t>m/N</m:t>
                          </m:r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</m:t>
                          </m:r>
                          <m:r>
                            <w:rPr>
                              <w:rFonts w:ascii="Cambria Math" w:hAnsi="Cambria Math"/>
                            </w:rPr>
                            <m:t>000</m:t>
                          </m:r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77C074D" w14:textId="78E9E795" w:rsidR="00BB107B" w:rsidRPr="008A64A3" w:rsidRDefault="00BB107B" w:rsidP="00BB1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641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30FD0D" w14:textId="1867BB12" w:rsidR="00BB107B" w:rsidRDefault="00BB107B" w:rsidP="00BB1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641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131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351916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>[</m:t>
          </m:r>
          <m:r>
            <w:rPr>
              <w:rFonts w:ascii="Cambria Math" w:eastAsiaTheme="minorEastAsia"/>
            </w:rPr>
            <m:t>GPa</m:t>
          </m:r>
          <m:r>
            <m:rPr>
              <m:sty m:val="p"/>
            </m:rPr>
            <w:rPr>
              <w:rFonts w:ascii="Cambria Math" w:eastAsiaTheme="minorEastAsia"/>
            </w:rPr>
            <m:t>]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689AAA" w14:textId="1A3FD40D" w:rsidR="00BB107B" w:rsidRPr="00E76089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[GPa]  </m:t>
          </m:r>
        </m:oMath>
      </m:oMathPara>
    </w:p>
    <w:p w14:paraId="2E02356A" w14:textId="77777777" w:rsidR="00BB107B" w:rsidRDefault="00BB107B" w:rsidP="00BB107B">
      <w:pPr>
        <w:rPr>
          <w:rFonts w:eastAsiaTheme="minorEastAsia"/>
        </w:rPr>
      </w:pPr>
      <w:r>
        <w:rPr>
          <w:rFonts w:eastAsiaTheme="minorEastAsia"/>
        </w:rPr>
        <w:t>Ostatecznie:</w:t>
      </w:r>
    </w:p>
    <w:p w14:paraId="25C7EC31" w14:textId="79087647" w:rsidR="00BB107B" w:rsidRPr="00E76089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[GPa]</m:t>
          </m:r>
        </m:oMath>
      </m:oMathPara>
    </w:p>
    <w:p w14:paraId="6C5D282E" w14:textId="77777777" w:rsidR="006F0ECA" w:rsidRDefault="006F0ECA" w:rsidP="006F0ECA"/>
    <w:p w14:paraId="074AF486" w14:textId="77777777" w:rsidR="006F0ECA" w:rsidRPr="00E76089" w:rsidRDefault="006F0ECA" w:rsidP="00E76089"/>
    <w:p w14:paraId="40BA52E1" w14:textId="3EF90C76" w:rsidR="0038716E" w:rsidRDefault="00FD37FB" w:rsidP="0038716E">
      <w:pPr>
        <w:pStyle w:val="Heading1"/>
      </w:pPr>
      <w:r>
        <w:t>Wnioski</w:t>
      </w:r>
    </w:p>
    <w:p w14:paraId="735FDAD0" w14:textId="0CB163AE" w:rsidR="00EB34D1" w:rsidRPr="00EB34D1" w:rsidRDefault="00EB34D1" w:rsidP="00346F00">
      <w:pPr>
        <w:jc w:val="both"/>
      </w:pPr>
      <w:r>
        <w:t>Dla mosiądzu wartość tab</w:t>
      </w:r>
      <w:r w:rsidR="00714D1F">
        <w:t>licowa</w:t>
      </w:r>
      <w:r>
        <w:t xml:space="preserve"> modułu Younga to </w:t>
      </w:r>
      <w:r w:rsidR="00714D1F">
        <w:t xml:space="preserve">100 GPa a dla stali 210 – 220 GPa. </w:t>
      </w:r>
      <w:r w:rsidR="00B84FD0">
        <w:t xml:space="preserve">Chociaż wyniki </w:t>
      </w:r>
      <w:r w:rsidR="0082094E">
        <w:t xml:space="preserve">zgadzają się dla mosiądzu, to </w:t>
      </w:r>
      <w:r w:rsidR="003D717F">
        <w:t>wyniki otrzymane dla stali znacznie się różnią</w:t>
      </w:r>
      <w:r w:rsidR="00714D1F">
        <w:t xml:space="preserve"> od </w:t>
      </w:r>
      <w:r w:rsidR="0362A69E">
        <w:t>tablicowych.</w:t>
      </w:r>
      <w:r w:rsidR="00714D1F">
        <w:t xml:space="preserve"> Powodem tego może być fakt, że druty były pogięte, przez co niemożliwe było zmierzenie jego długości bez rozciągania go. Oprócz tego za każdym razem</w:t>
      </w:r>
      <w:r w:rsidR="67CE8C30">
        <w:t>,</w:t>
      </w:r>
      <w:r w:rsidR="00714D1F">
        <w:t xml:space="preserve"> gdy podłoga drgała (np. ktoś przechodził w pobliżu)</w:t>
      </w:r>
      <w:r w:rsidR="002A0748">
        <w:t>,</w:t>
      </w:r>
      <w:r w:rsidR="00714D1F">
        <w:t xml:space="preserve"> </w:t>
      </w:r>
      <w:r w:rsidR="002A0748">
        <w:t>przesuwała się wskazówka czujnika mikrometrycznego.</w:t>
      </w:r>
    </w:p>
    <w:sectPr w:rsidR="00EB34D1" w:rsidRPr="00EB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0"/>
    <w:rsid w:val="000076AB"/>
    <w:rsid w:val="00030E42"/>
    <w:rsid w:val="00033EEE"/>
    <w:rsid w:val="00036C24"/>
    <w:rsid w:val="00061C5F"/>
    <w:rsid w:val="000F5751"/>
    <w:rsid w:val="0013388B"/>
    <w:rsid w:val="00157F18"/>
    <w:rsid w:val="001E2D5E"/>
    <w:rsid w:val="00216AB5"/>
    <w:rsid w:val="0024496C"/>
    <w:rsid w:val="002A0748"/>
    <w:rsid w:val="002D113C"/>
    <w:rsid w:val="002E2CE6"/>
    <w:rsid w:val="003017CA"/>
    <w:rsid w:val="00327CA4"/>
    <w:rsid w:val="00334A4A"/>
    <w:rsid w:val="003368A3"/>
    <w:rsid w:val="00346F00"/>
    <w:rsid w:val="00352CA3"/>
    <w:rsid w:val="003800EB"/>
    <w:rsid w:val="0038716E"/>
    <w:rsid w:val="003D717F"/>
    <w:rsid w:val="003F7612"/>
    <w:rsid w:val="0041751E"/>
    <w:rsid w:val="004F02A9"/>
    <w:rsid w:val="00531DC5"/>
    <w:rsid w:val="00562309"/>
    <w:rsid w:val="005E0FE4"/>
    <w:rsid w:val="006F0ECA"/>
    <w:rsid w:val="00714D1F"/>
    <w:rsid w:val="0073191D"/>
    <w:rsid w:val="00745AC2"/>
    <w:rsid w:val="00775AA0"/>
    <w:rsid w:val="007F3770"/>
    <w:rsid w:val="00801AAA"/>
    <w:rsid w:val="0082094E"/>
    <w:rsid w:val="00841A11"/>
    <w:rsid w:val="00854C08"/>
    <w:rsid w:val="00880F2B"/>
    <w:rsid w:val="008A0DC0"/>
    <w:rsid w:val="008A64A3"/>
    <w:rsid w:val="009508A6"/>
    <w:rsid w:val="009669F5"/>
    <w:rsid w:val="00A1082B"/>
    <w:rsid w:val="00A15D55"/>
    <w:rsid w:val="00A175B5"/>
    <w:rsid w:val="00A46111"/>
    <w:rsid w:val="00AA652E"/>
    <w:rsid w:val="00AC3232"/>
    <w:rsid w:val="00B36E31"/>
    <w:rsid w:val="00B61CC4"/>
    <w:rsid w:val="00B84FD0"/>
    <w:rsid w:val="00BA68E3"/>
    <w:rsid w:val="00BB107B"/>
    <w:rsid w:val="00BB1253"/>
    <w:rsid w:val="00BF2C58"/>
    <w:rsid w:val="00BF6EE6"/>
    <w:rsid w:val="00C02D5D"/>
    <w:rsid w:val="00C16273"/>
    <w:rsid w:val="00C354D8"/>
    <w:rsid w:val="00CE089D"/>
    <w:rsid w:val="00CF4BA0"/>
    <w:rsid w:val="00D103CF"/>
    <w:rsid w:val="00D73CB2"/>
    <w:rsid w:val="00DB6769"/>
    <w:rsid w:val="00E16AEE"/>
    <w:rsid w:val="00E76089"/>
    <w:rsid w:val="00EB34D1"/>
    <w:rsid w:val="00EB40DF"/>
    <w:rsid w:val="00EB6E9E"/>
    <w:rsid w:val="00F17D4B"/>
    <w:rsid w:val="00F62FD7"/>
    <w:rsid w:val="00FD37FB"/>
    <w:rsid w:val="0362A69E"/>
    <w:rsid w:val="162DD35A"/>
    <w:rsid w:val="26F9E665"/>
    <w:rsid w:val="3675DD99"/>
    <w:rsid w:val="67CE8C30"/>
    <w:rsid w:val="6943EAD4"/>
    <w:rsid w:val="7F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975C"/>
  <w15:chartTrackingRefBased/>
  <w15:docId w15:val="{329C49E4-A0B4-46C8-8B02-50410F0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C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50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kataw_student_agh_edu_pl/Documents/fiz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kataw_student_agh_edu_pl/Documents/fiz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wydłużenia od siły dla mosiądzu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930545838474552"/>
                  <c:y val="7.629228638086905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0,0204x + 0,1597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Sheet1!$C$4:$C$9</c:f>
              <c:numCache>
                <c:formatCode>General</c:formatCode>
                <c:ptCount val="6"/>
                <c:pt idx="0">
                  <c:v>9.81</c:v>
                </c:pt>
                <c:pt idx="1">
                  <c:v>19.62</c:v>
                </c:pt>
                <c:pt idx="2">
                  <c:v>29.43</c:v>
                </c:pt>
                <c:pt idx="3">
                  <c:v>39.24</c:v>
                </c:pt>
                <c:pt idx="4">
                  <c:v>49.05</c:v>
                </c:pt>
                <c:pt idx="5">
                  <c:v>58.86</c:v>
                </c:pt>
              </c:numCache>
            </c:numRef>
          </c:xVal>
          <c:yVal>
            <c:numRef>
              <c:f>Sheet1!$F$4:$F$9</c:f>
              <c:numCache>
                <c:formatCode>General</c:formatCode>
                <c:ptCount val="6"/>
                <c:pt idx="0">
                  <c:v>0.32250000000000001</c:v>
                </c:pt>
                <c:pt idx="1">
                  <c:v>0.56499999999999995</c:v>
                </c:pt>
                <c:pt idx="2">
                  <c:v>0.79249999999999998</c:v>
                </c:pt>
                <c:pt idx="3">
                  <c:v>0.99499999999999988</c:v>
                </c:pt>
                <c:pt idx="4">
                  <c:v>1.175</c:v>
                </c:pt>
                <c:pt idx="5">
                  <c:v>1.32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D5-4F53-B20A-24FAC842B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083936"/>
        <c:axId val="426085248"/>
      </c:scatterChart>
      <c:valAx>
        <c:axId val="42608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Siła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085248"/>
        <c:crosses val="autoZero"/>
        <c:crossBetween val="midCat"/>
      </c:valAx>
      <c:valAx>
        <c:axId val="4260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Wydłużenie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08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wydłużenia od siły dla stali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633573928258969"/>
                  <c:y val="2.088546223388743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0,0168x + 0,5544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Sheet1!$K$4:$K$12</c:f>
              <c:numCache>
                <c:formatCode>General</c:formatCode>
                <c:ptCount val="9"/>
                <c:pt idx="0">
                  <c:v>9.81</c:v>
                </c:pt>
                <c:pt idx="1">
                  <c:v>19.62</c:v>
                </c:pt>
                <c:pt idx="2">
                  <c:v>29.43</c:v>
                </c:pt>
                <c:pt idx="3">
                  <c:v>39.24</c:v>
                </c:pt>
                <c:pt idx="4">
                  <c:v>49.05</c:v>
                </c:pt>
                <c:pt idx="5">
                  <c:v>58.86</c:v>
                </c:pt>
                <c:pt idx="6">
                  <c:v>68.67</c:v>
                </c:pt>
                <c:pt idx="7">
                  <c:v>78.48</c:v>
                </c:pt>
                <c:pt idx="8">
                  <c:v>88.29</c:v>
                </c:pt>
              </c:numCache>
            </c:numRef>
          </c:xVal>
          <c:yVal>
            <c:numRef>
              <c:f>Sheet1!$N$4:$N$12</c:f>
              <c:numCache>
                <c:formatCode>General</c:formatCode>
                <c:ptCount val="9"/>
                <c:pt idx="0">
                  <c:v>0.57250000000000001</c:v>
                </c:pt>
                <c:pt idx="1">
                  <c:v>0.90500000000000003</c:v>
                </c:pt>
                <c:pt idx="2">
                  <c:v>1.1124999999999998</c:v>
                </c:pt>
                <c:pt idx="3">
                  <c:v>1.2849999999999999</c:v>
                </c:pt>
                <c:pt idx="4">
                  <c:v>1.4175</c:v>
                </c:pt>
                <c:pt idx="5">
                  <c:v>1.5725</c:v>
                </c:pt>
                <c:pt idx="6">
                  <c:v>1.73</c:v>
                </c:pt>
                <c:pt idx="7">
                  <c:v>1.87</c:v>
                </c:pt>
                <c:pt idx="8">
                  <c:v>1.94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EF-4B62-A66D-9FC509A0E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875904"/>
        <c:axId val="537657208"/>
      </c:scatterChart>
      <c:valAx>
        <c:axId val="53887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Siła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657208"/>
        <c:crosses val="autoZero"/>
        <c:crossBetween val="midCat"/>
      </c:valAx>
      <c:valAx>
        <c:axId val="53765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Wydłużenie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8875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5" ma:contentTypeDescription="Utwórz nowy dokument." ma:contentTypeScope="" ma:versionID="421847ebb14882c17a628319406b44ba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a148a48c94453e78dfeac74168399e9d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0F81E-6E16-448A-8893-D798E4135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46A71-6C73-4117-B927-94069E7C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1366F-3897-4B71-B78F-1F488F4ED75C}">
  <ds:schemaRefs>
    <ds:schemaRef ds:uri="84bae827-43eb-4799-b986-0b4b10c2bed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8f656d6-3613-40d7-a283-9b9e2fc0b4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2</cp:revision>
  <dcterms:created xsi:type="dcterms:W3CDTF">2021-12-01T19:43:00Z</dcterms:created>
  <dcterms:modified xsi:type="dcterms:W3CDTF">2021-12-01T19:43:00Z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