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2655C" w14:textId="75D3B5FA" w:rsidR="000F4753" w:rsidRPr="000F4753" w:rsidRDefault="006A346D" w:rsidP="000F4753">
      <w:pPr>
        <w:rPr>
          <w:b/>
          <w:bCs/>
        </w:rPr>
      </w:pPr>
      <w:r w:rsidRPr="006A346D">
        <w:rPr>
          <w:b/>
          <w:bCs/>
        </w:rPr>
        <w:t>Monitor (</w:t>
      </w:r>
      <w:proofErr w:type="spellStart"/>
      <w:r w:rsidRPr="006A346D">
        <w:rPr>
          <w:b/>
          <w:bCs/>
        </w:rPr>
        <w:t>Screen</w:t>
      </w:r>
      <w:proofErr w:type="spellEnd"/>
      <w:r w:rsidRPr="006A346D">
        <w:rPr>
          <w:b/>
          <w:bCs/>
        </w:rPr>
        <w:t>)</w:t>
      </w:r>
    </w:p>
    <w:p w14:paraId="4AC293C5" w14:textId="2CD2C07E" w:rsidR="000F4753" w:rsidRDefault="000F4753" w:rsidP="006A346D">
      <w:r w:rsidRPr="000F4753">
        <w:t>A monitor elnevezés helyett gyakran alkalmazzák a képernyő, a kijelző, a megjelenítő vagy a display elnevezéseket.</w:t>
      </w:r>
    </w:p>
    <w:p w14:paraId="6C5CF1AA" w14:textId="14FBAB50" w:rsidR="006A346D" w:rsidRPr="006A346D" w:rsidRDefault="006A346D" w:rsidP="006A346D">
      <w:r w:rsidRPr="006A346D">
        <w:t xml:space="preserve">A monitor a számítógép fő kimeneti egysége. A monitort VGA ill. HDMI monitorkábel köti össze a videóadapterrel (videokártya), </w:t>
      </w:r>
      <w:r w:rsidR="000F4753" w:rsidRPr="000F4753">
        <w:t>Feladata: az információk, adatok megjelenítése</w:t>
      </w:r>
      <w:r w:rsidR="000F4753">
        <w:t xml:space="preserve"> utasításokra</w:t>
      </w:r>
      <w:r w:rsidRPr="006A346D">
        <w:t>.</w:t>
      </w:r>
    </w:p>
    <w:p w14:paraId="44B008E9" w14:textId="77777777" w:rsidR="006A346D" w:rsidRPr="006A346D" w:rsidRDefault="006A346D" w:rsidP="006A346D">
      <w:r w:rsidRPr="006A346D">
        <w:t>A számítógép folyamatosan küld jeleket a videoadapternek, hogy milyen karaktert, képet, vagy grafikát kell megjeleníteni. Az adapter átfordítja ezt olyan pixelekké, melyek segítségével a monitor meg tudja jeleníteni a képet.</w:t>
      </w:r>
    </w:p>
    <w:p w14:paraId="682D77B0" w14:textId="093A061A" w:rsidR="000F4753" w:rsidRDefault="006A346D" w:rsidP="006A346D">
      <w:r w:rsidRPr="006A346D">
        <w:t xml:space="preserve">A kezdetben a monitorok fekete-fehérek (monokrómok) voltak. </w:t>
      </w:r>
      <w:r w:rsidR="000F4753">
        <w:rPr>
          <w:noProof/>
        </w:rPr>
        <w:drawing>
          <wp:inline distT="0" distB="0" distL="0" distR="0" wp14:anchorId="63FB3DB9" wp14:editId="5C95ACDF">
            <wp:extent cx="2133600" cy="1995652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37" cy="20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C055" w14:textId="7D8A4062" w:rsidR="00633AD8" w:rsidRDefault="000F4753" w:rsidP="00633AD8">
      <w:r w:rsidRPr="000F4753">
        <w:t>Az első személyi számítógépek karakteres üzemmódban működtek alfanumerikus monitorok felhasználásával. Az alfanumerikus monitorok képernyőjén</w:t>
      </w:r>
      <w:r w:rsidR="00633AD8">
        <w:t xml:space="preserve"> </w:t>
      </w:r>
      <w:r w:rsidRPr="000F4753">
        <w:t>25 sorban soronként 80 karakter volt megjeleníthető anno.</w:t>
      </w:r>
      <w:r w:rsidR="00633AD8">
        <w:t xml:space="preserve"> Ma már csak Boot képernyőnek és egyéb kijelzőnek használatos</w:t>
      </w:r>
    </w:p>
    <w:p w14:paraId="1FC70250" w14:textId="2F17E6A2" w:rsidR="000F4753" w:rsidRPr="000F4753" w:rsidRDefault="00633AD8" w:rsidP="000F4753">
      <w:r w:rsidRPr="00633AD8">
        <w:drawing>
          <wp:inline distT="0" distB="0" distL="0" distR="0" wp14:anchorId="42F7B270" wp14:editId="7C737ACF">
            <wp:extent cx="2162175" cy="1621631"/>
            <wp:effectExtent l="0" t="0" r="0" b="0"/>
            <wp:docPr id="1026" name="Picture 2" descr="http://www.6502.org/users/sjgray/projects/colourpet/pic-d-screen-3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6502.org/users/sjgray/projects/colourpet/pic-d-screen-3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78" cy="1629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DB7D6" w14:textId="77777777" w:rsidR="00633AD8" w:rsidRDefault="006A346D" w:rsidP="006A346D">
      <w:r w:rsidRPr="006A346D">
        <w:t>A CGA, majd az EGA szabvány megjelenésével megjelentek a több (16 ill. 256 színt) támogató monitorok.</w:t>
      </w:r>
    </w:p>
    <w:p w14:paraId="6572ABC9" w14:textId="2BDE13C1" w:rsidR="00633AD8" w:rsidRDefault="00633AD8" w:rsidP="006A346D">
      <w:r>
        <w:rPr>
          <w:noProof/>
        </w:rPr>
        <w:drawing>
          <wp:inline distT="0" distB="0" distL="0" distR="0" wp14:anchorId="24C96DA9" wp14:editId="520BDB04">
            <wp:extent cx="2466975" cy="18478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99C1" w14:textId="01A88ACA" w:rsidR="006A346D" w:rsidRDefault="006A346D" w:rsidP="006A346D">
      <w:r w:rsidRPr="006A346D">
        <w:lastRenderedPageBreak/>
        <w:t>Majd a VGA szabványtól számítva a jelentek meg a színes monitorok.</w:t>
      </w:r>
    </w:p>
    <w:p w14:paraId="39E11949" w14:textId="7B0203EB" w:rsidR="00633AD8" w:rsidRPr="006A346D" w:rsidRDefault="00633AD8" w:rsidP="006A346D">
      <w:r>
        <w:rPr>
          <w:noProof/>
        </w:rPr>
        <w:drawing>
          <wp:inline distT="0" distB="0" distL="0" distR="0" wp14:anchorId="4D8A46A9" wp14:editId="736EC17E">
            <wp:extent cx="2143125" cy="21431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430C" w14:textId="77777777" w:rsidR="006A346D" w:rsidRPr="006A346D" w:rsidRDefault="006A346D" w:rsidP="006A346D">
      <w:r w:rsidRPr="006A346D">
        <w:t>A megjelenítés két üzemmódban történhet:</w:t>
      </w:r>
    </w:p>
    <w:p w14:paraId="3BD61D91" w14:textId="77777777" w:rsidR="006A346D" w:rsidRPr="006A346D" w:rsidRDefault="006A346D" w:rsidP="006A346D">
      <w:r w:rsidRPr="006A346D">
        <w:t>karakteres: a képernyő csak karaktereket képes megjeleníteni, a képernyő karakterhelyekre van osztva, ez számítógépenként változó.</w:t>
      </w:r>
    </w:p>
    <w:p w14:paraId="20392768" w14:textId="0E6EBFF3" w:rsidR="006A346D" w:rsidRPr="006A346D" w:rsidRDefault="006A346D" w:rsidP="006A346D">
      <w:r w:rsidRPr="006A346D">
        <w:t>grafikus: A megjelenített kép nem csak karaktereket tartalmaz, hanem a teljes képernyőt betöltő grafikus felületet definiál, ahol a képpontokat külön-külön kezeli.</w:t>
      </w:r>
      <w:r w:rsidR="00633AD8" w:rsidRPr="00633AD8">
        <w:rPr>
          <w:rFonts w:eastAsiaTheme="minorEastAsia" w:hAnsi="Calibri"/>
          <w:color w:val="000000" w:themeColor="text1"/>
          <w:kern w:val="24"/>
          <w:sz w:val="56"/>
          <w:szCs w:val="56"/>
          <w:lang w:eastAsia="hu-HU"/>
        </w:rPr>
        <w:t xml:space="preserve"> </w:t>
      </w:r>
      <w:r w:rsidR="00633AD8" w:rsidRPr="00633AD8">
        <w:t xml:space="preserve">A monitoron megjelenő képek képpontokból </w:t>
      </w:r>
      <w:r w:rsidR="00633AD8" w:rsidRPr="00633AD8">
        <w:rPr>
          <w:b/>
          <w:bCs/>
          <w:i/>
          <w:iCs/>
        </w:rPr>
        <w:t>(pixel)</w:t>
      </w:r>
      <w:r w:rsidR="00633AD8" w:rsidRPr="00633AD8">
        <w:t xml:space="preserve"> állnak. </w:t>
      </w:r>
      <w:r w:rsidR="00633AD8" w:rsidRPr="00633AD8">
        <w:sym w:font="Wingdings" w:char="F0E0"/>
      </w:r>
      <w:r w:rsidR="00633AD8" w:rsidRPr="00633AD8">
        <w:t xml:space="preserve"> Ez a felbontásuk mértékegysége is.</w:t>
      </w:r>
    </w:p>
    <w:p w14:paraId="4BA9918E" w14:textId="77777777" w:rsidR="006A346D" w:rsidRPr="006A346D" w:rsidRDefault="006A346D" w:rsidP="006A346D">
      <w:r w:rsidRPr="006A346D">
        <w:t>A ma elterjedt operációs rendszerek általában grafikus üzemmódban működnek, de a számítógépek bekapcsolásakor – az operációs rendszer indulása előtt – még az egyszerűbb, karakteres üzemmódban jelzik ki az üzeneteket.</w:t>
      </w:r>
    </w:p>
    <w:p w14:paraId="4341C715" w14:textId="77777777" w:rsidR="006A346D" w:rsidRPr="006A346D" w:rsidRDefault="006A346D" w:rsidP="006A346D">
      <w:r w:rsidRPr="006A346D">
        <w:t>Linux operációs rendszer esetén a karakteres felület mellett a grafikus felület párhuzamosan, teljes értékűen, programok futtatására használható. (A grafikus felület nem vesz részt a tényleges működésben.)</w:t>
      </w:r>
    </w:p>
    <w:p w14:paraId="4D7F49F1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A monitorok főbb paraméterei</w:t>
      </w:r>
    </w:p>
    <w:p w14:paraId="2744902C" w14:textId="77777777" w:rsidR="006A346D" w:rsidRPr="006A346D" w:rsidRDefault="006A346D" w:rsidP="006A346D">
      <w:r w:rsidRPr="006A346D">
        <w:t>megjelenítő típusa: CRT, LCD/TFT, PDP, LED</w:t>
      </w:r>
    </w:p>
    <w:p w14:paraId="0C5BB7DD" w14:textId="77777777" w:rsidR="006A346D" w:rsidRPr="006A346D" w:rsidRDefault="006A346D" w:rsidP="006A346D">
      <w:r w:rsidRPr="006A346D">
        <w:t>képátló: A monitor egyik sarkától a szemközti sarkáig terjedő távolság, hüvelykben (inch = 2,54 cm) mérik.</w:t>
      </w:r>
    </w:p>
    <w:p w14:paraId="35A93E87" w14:textId="77777777" w:rsidR="006A346D" w:rsidRPr="006A346D" w:rsidRDefault="006A346D" w:rsidP="006A346D">
      <w:r w:rsidRPr="006A346D">
        <w:t>képarány: A kijelző oldalhosszúságainak aránya. 5:4-től 16:9-ig terjed. A legáltalánosabb a 4:3-hoz arány, szélesvásznú képernyőnél pedig a 16:10-hez vagy mostanság a 16:9-hez arány.</w:t>
      </w:r>
    </w:p>
    <w:p w14:paraId="38D07F16" w14:textId="77777777" w:rsidR="006A346D" w:rsidRPr="006A346D" w:rsidRDefault="006A346D" w:rsidP="006A346D">
      <w:r w:rsidRPr="006A346D">
        <w:t>kontraszt: A részletgazdagságot jellemző tulajdonság (250–1000 : 1). Értéke a legfényesebb és a legsötétebb pixel fényerejének hányadosa.</w:t>
      </w:r>
    </w:p>
    <w:p w14:paraId="31A831C1" w14:textId="77777777" w:rsidR="006A346D" w:rsidRPr="006A346D" w:rsidRDefault="006A346D" w:rsidP="006A346D">
      <w:r w:rsidRPr="006A346D">
        <w:t>válaszidő: LCD-paneles monitorok jellemzője, ezredmásodpercben (</w:t>
      </w:r>
      <w:proofErr w:type="spellStart"/>
      <w:r w:rsidRPr="006A346D">
        <w:t>ms</w:t>
      </w:r>
      <w:proofErr w:type="spellEnd"/>
      <w:r w:rsidRPr="006A346D">
        <w:t xml:space="preserve">) mért időegység. Azt az időt jelöli, amennyi ahhoz kell, hogy egy képpont fényereje megváltozzon. A lassú válaszidő (12 </w:t>
      </w:r>
      <w:proofErr w:type="spellStart"/>
      <w:r w:rsidRPr="006A346D">
        <w:t>ms-nál</w:t>
      </w:r>
      <w:proofErr w:type="spellEnd"/>
      <w:r w:rsidRPr="006A346D">
        <w:t xml:space="preserve"> hosszabb) akkor lehet zavaró, ha a monitoron gyors változásokat kell megjeleníteni.</w:t>
      </w:r>
    </w:p>
    <w:p w14:paraId="1C898CE3" w14:textId="77777777" w:rsidR="006A346D" w:rsidRPr="006A346D" w:rsidRDefault="006A346D" w:rsidP="006A346D">
      <w:r w:rsidRPr="006A346D">
        <w:t>fényerő: A monitor fényességét jellemzi. (Milyen fényes az elektronok felvillanása (CRT), milyen erős, fényes a háttérvilágítás (LCD).) (Például: 250 cd/m²)</w:t>
      </w:r>
    </w:p>
    <w:p w14:paraId="63EE96C9" w14:textId="77777777" w:rsidR="006A346D" w:rsidRPr="006A346D" w:rsidRDefault="006A346D" w:rsidP="006A346D">
      <w:r w:rsidRPr="006A346D">
        <w:t xml:space="preserve">maximális felbontás: Maximálisan mekkora felbontásra állítható. TN, IPS, </w:t>
      </w:r>
      <w:proofErr w:type="spellStart"/>
      <w:r w:rsidRPr="006A346D">
        <w:t>xVA</w:t>
      </w:r>
      <w:proofErr w:type="spellEnd"/>
      <w:r w:rsidRPr="006A346D">
        <w:t xml:space="preserve"> </w:t>
      </w:r>
      <w:proofErr w:type="spellStart"/>
      <w:r w:rsidRPr="006A346D">
        <w:t>panelekknél</w:t>
      </w:r>
      <w:proofErr w:type="spellEnd"/>
      <w:r w:rsidRPr="006A346D">
        <w:t xml:space="preserve"> a pixelek darabszáma, pl.: 1920x1080 esetén 2 </w:t>
      </w:r>
      <w:proofErr w:type="spellStart"/>
      <w:r w:rsidRPr="006A346D">
        <w:t>Mpixel</w:t>
      </w:r>
      <w:proofErr w:type="spellEnd"/>
      <w:r w:rsidRPr="006A346D">
        <w:t xml:space="preserve"> (2073600).</w:t>
      </w:r>
    </w:p>
    <w:p w14:paraId="531B914F" w14:textId="77777777" w:rsidR="006A346D" w:rsidRPr="006A346D" w:rsidRDefault="006A346D" w:rsidP="006A346D">
      <w:r w:rsidRPr="006A346D">
        <w:lastRenderedPageBreak/>
        <w:t>megjeleníthető színek száma: Megjeleníthető színárnyalatok száma. Általában 16,7 millió (224) színt tud megjeleníteni egy monitor, de gyakran „csak” 16,2 milliót</w:t>
      </w:r>
    </w:p>
    <w:p w14:paraId="63A259F1" w14:textId="77777777" w:rsidR="006A346D" w:rsidRPr="006A346D" w:rsidRDefault="006A346D" w:rsidP="006A346D">
      <w:r w:rsidRPr="006A346D">
        <w:t>látószög: Az a paraméter mely megadja, hogy a monitor milyen szögből látható. Általában két adattal jellemzik, az első a horizontális (vízszintes), második a vertikális (függőleges) adat. Például: H:160°/ V:150°</w:t>
      </w:r>
    </w:p>
    <w:p w14:paraId="66614F03" w14:textId="49C67477" w:rsidR="006A346D" w:rsidRPr="006A346D" w:rsidRDefault="006A346D" w:rsidP="006A346D">
      <w:r w:rsidRPr="006A346D">
        <w:t>optimális felbontás: Szintén LCD-panellel szerelt monitorok tulajdonsága. A</w:t>
      </w:r>
      <w:r w:rsidR="00633AD8">
        <w:t>z</w:t>
      </w:r>
      <w:r w:rsidRPr="006A346D">
        <w:t xml:space="preserve"> LCD-panel fizikailag kialakított felbontását jelöli. Többnyire ez a felbontás egyben az ilyen monitorok maximális felbontása is.</w:t>
      </w:r>
    </w:p>
    <w:p w14:paraId="3E210579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A monitorok három fő fajtája</w:t>
      </w:r>
    </w:p>
    <w:p w14:paraId="13DBD591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CRT (</w:t>
      </w:r>
      <w:proofErr w:type="spellStart"/>
      <w:r w:rsidRPr="006A346D">
        <w:rPr>
          <w:b/>
          <w:bCs/>
        </w:rPr>
        <w:t>Cathode</w:t>
      </w:r>
      <w:proofErr w:type="spellEnd"/>
      <w:r w:rsidRPr="006A346D">
        <w:rPr>
          <w:b/>
          <w:bCs/>
        </w:rPr>
        <w:t xml:space="preserve"> Ray </w:t>
      </w:r>
      <w:proofErr w:type="spellStart"/>
      <w:r w:rsidRPr="006A346D">
        <w:rPr>
          <w:b/>
          <w:bCs/>
        </w:rPr>
        <w:t>Tube</w:t>
      </w:r>
      <w:proofErr w:type="spellEnd"/>
      <w:r w:rsidRPr="006A346D">
        <w:rPr>
          <w:b/>
          <w:bCs/>
        </w:rPr>
        <w:t>)</w:t>
      </w:r>
    </w:p>
    <w:p w14:paraId="739CD0A6" w14:textId="77777777" w:rsidR="006A346D" w:rsidRPr="006A346D" w:rsidRDefault="006A346D" w:rsidP="006A346D">
      <w:r w:rsidRPr="006A346D">
        <w:t>CRT monitor a hagyományos katódsugárcsöves képernyő.</w:t>
      </w:r>
    </w:p>
    <w:p w14:paraId="61FD5A40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625E1ACA" wp14:editId="4F36B20A">
            <wp:extent cx="1905000" cy="1809750"/>
            <wp:effectExtent l="0" t="0" r="0" b="0"/>
            <wp:docPr id="9" name="Kép 9" descr="CRT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T moni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4375" w14:textId="77777777" w:rsidR="006A346D" w:rsidRPr="006A346D" w:rsidRDefault="006A346D" w:rsidP="006A346D">
      <w:r w:rsidRPr="006A346D">
        <w:rPr>
          <w:i/>
          <w:iCs/>
        </w:rPr>
        <w:t>CRT monitor</w:t>
      </w:r>
    </w:p>
    <w:p w14:paraId="6D34C328" w14:textId="77777777" w:rsidR="006A346D" w:rsidRPr="006A346D" w:rsidRDefault="006A346D" w:rsidP="006A346D">
      <w:r w:rsidRPr="006A346D">
        <w:t>A CRT monitorban egy katódsugárcső található, elektronágyúval az egyik végén, foszforral bevont képernyővel a másik végén. Az elektronágyú elektronnyalábot lő ki, ezt elektromágneses térrel térítik el. Az elektronnyaláb a foszforborításba ütközik és felvillan, majd elhalványodik. Ha elég gyorsan követik egymást az elektronnyalábok, akkor az a pont nem halványodik el. Tehát az elektronágyúk írnak a képernyőre a számítógép utasításának megfelelően, balról jobbra, egy másodperc alatt többször is frissítve a képpontokat. Az első monitorok egyetlen szín árnyalatait tudták megjeleníteni (monokróm): a fekete-fehér mellett a borostyán sárga és a zöld színűek is elterjedtek voltak.</w:t>
      </w:r>
    </w:p>
    <w:p w14:paraId="1C2FC5B4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005910BD" wp14:editId="73E3D3BC">
            <wp:extent cx="3810000" cy="2095500"/>
            <wp:effectExtent l="0" t="0" r="0" b="0"/>
            <wp:docPr id="8" name="Kép 8" descr="Monokróm CRT monitor működ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króm CRT monitor működé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3AB7" w14:textId="77777777" w:rsidR="006A346D" w:rsidRPr="006A346D" w:rsidRDefault="006A346D" w:rsidP="006A346D">
      <w:r w:rsidRPr="006A346D">
        <w:rPr>
          <w:i/>
          <w:iCs/>
        </w:rPr>
        <w:t>Monokróm CRT monitor működése</w:t>
      </w:r>
    </w:p>
    <w:p w14:paraId="3C9984C1" w14:textId="77777777" w:rsidR="006A346D" w:rsidRPr="006A346D" w:rsidRDefault="006A346D" w:rsidP="006A346D">
      <w:r w:rsidRPr="006A346D">
        <w:lastRenderedPageBreak/>
        <w:t>Azt, hogy másodpercenként hányszor frissíti a képpontokat, képfrissítési frekvenciának nevezzük. Ezt Hertzben adjuk meg. A mai monitorok 60–130 Hertzesek.</w:t>
      </w:r>
    </w:p>
    <w:p w14:paraId="6886A6C5" w14:textId="77777777" w:rsidR="006A346D" w:rsidRPr="006A346D" w:rsidRDefault="006A346D" w:rsidP="006A346D">
      <w:r w:rsidRPr="006A346D">
        <w:t>A színes monitoroknak három alapszíne van: a piros, a zöld, és a kék (RGB). Ezek keverésével bármelyik szín előállítható. Mindegyik színhez tartozik egy elektronágyú.</w:t>
      </w:r>
    </w:p>
    <w:p w14:paraId="10B8B86C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063ED288" wp14:editId="331F573E">
            <wp:extent cx="2857500" cy="3238500"/>
            <wp:effectExtent l="0" t="0" r="0" b="0"/>
            <wp:docPr id="7" name="Kép 7" descr="Színes CRT monitor működ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zínes CRT monitor működé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CD72" w14:textId="77777777" w:rsidR="006A346D" w:rsidRPr="006A346D" w:rsidRDefault="006A346D" w:rsidP="006A346D">
      <w:r w:rsidRPr="006A346D">
        <w:rPr>
          <w:i/>
          <w:iCs/>
        </w:rPr>
        <w:t>Színes CRT monitor működése</w:t>
      </w:r>
    </w:p>
    <w:p w14:paraId="09E14976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LCD / TFT</w:t>
      </w:r>
    </w:p>
    <w:p w14:paraId="22CBEC71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LCD (</w:t>
      </w:r>
      <w:proofErr w:type="spellStart"/>
      <w:r w:rsidRPr="006A346D">
        <w:rPr>
          <w:b/>
          <w:bCs/>
        </w:rPr>
        <w:t>Liquid</w:t>
      </w:r>
      <w:proofErr w:type="spellEnd"/>
      <w:r w:rsidRPr="006A346D">
        <w:rPr>
          <w:b/>
          <w:bCs/>
        </w:rPr>
        <w:t xml:space="preserve"> </w:t>
      </w:r>
      <w:proofErr w:type="spellStart"/>
      <w:r w:rsidRPr="006A346D">
        <w:rPr>
          <w:b/>
          <w:bCs/>
        </w:rPr>
        <w:t>Crystal</w:t>
      </w:r>
      <w:proofErr w:type="spellEnd"/>
      <w:r w:rsidRPr="006A346D">
        <w:rPr>
          <w:b/>
          <w:bCs/>
        </w:rPr>
        <w:t xml:space="preserve"> Display) Folyadékkristályos képernyő.</w:t>
      </w:r>
    </w:p>
    <w:p w14:paraId="043A63DA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5462A2F7" wp14:editId="6712B578">
            <wp:extent cx="1905000" cy="1628775"/>
            <wp:effectExtent l="0" t="0" r="0" b="9525"/>
            <wp:docPr id="6" name="Kép 6" descr="LCD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CD moni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4988" w14:textId="77777777" w:rsidR="006A346D" w:rsidRPr="006A346D" w:rsidRDefault="006A346D" w:rsidP="006A346D">
      <w:r w:rsidRPr="006A346D">
        <w:rPr>
          <w:i/>
          <w:iCs/>
        </w:rPr>
        <w:t>LCD monitor</w:t>
      </w:r>
    </w:p>
    <w:p w14:paraId="7EB2CE1A" w14:textId="77777777" w:rsidR="006A346D" w:rsidRPr="006A346D" w:rsidRDefault="006A346D" w:rsidP="006A346D">
      <w:r w:rsidRPr="006A346D">
        <w:t xml:space="preserve">Az LCD monitor működési elve: két, belső felületén mikronméretű árkokkal ellátott átlátszó lap közé folyadékkristályos anyagot helyeznek, amely nyugalmi állapotában igazodik a belső felület által meghatározott irányhoz, így csavart állapotot vesz fel. A kijelző első és hátsó oldalára egy-egy </w:t>
      </w:r>
      <w:proofErr w:type="spellStart"/>
      <w:r w:rsidRPr="006A346D">
        <w:t>polárszűrőt</w:t>
      </w:r>
      <w:proofErr w:type="spellEnd"/>
      <w:r w:rsidRPr="006A346D">
        <w:t xml:space="preserve"> helyeznek, amelyek a fény minden irányú rezgését csak egy meghatározott síkban engedik tovább. A csavart elhelyezkedésű folyadékkristály különleges tulajdonsága, hogy a rá eső fény rezgési síkját elforgatja. Ha hátul megvilágítják a panelt, akkor a hátsó polarizátoron átjutó fényt a folyadékkristály elforgatja, így a fény az első szűrőn átjut, és világos képpontot kapunk. Ha kristályokra feszültséget kapcsolunk, nem forgatják el a fényt, az eredmény pedig fekete képpont. A </w:t>
      </w:r>
      <w:proofErr w:type="spellStart"/>
      <w:r w:rsidRPr="006A346D">
        <w:t>polárszűrő</w:t>
      </w:r>
      <w:proofErr w:type="spellEnd"/>
      <w:r w:rsidRPr="006A346D">
        <w:t xml:space="preserve"> elé már csak egy színszűrőt kell helyezni.</w:t>
      </w:r>
    </w:p>
    <w:p w14:paraId="2C99CAA3" w14:textId="77777777" w:rsidR="006A346D" w:rsidRPr="006A346D" w:rsidRDefault="006A346D" w:rsidP="006A346D">
      <w:r w:rsidRPr="006A346D">
        <w:rPr>
          <w:noProof/>
        </w:rPr>
        <w:lastRenderedPageBreak/>
        <w:drawing>
          <wp:inline distT="0" distB="0" distL="0" distR="0" wp14:anchorId="53C8B155" wp14:editId="5547E391">
            <wp:extent cx="2857500" cy="1704975"/>
            <wp:effectExtent l="0" t="0" r="0" b="9525"/>
            <wp:docPr id="5" name="Kép 5" descr="LCD monitor működ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CD monitor működé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8730" w14:textId="77777777" w:rsidR="006A346D" w:rsidRPr="006A346D" w:rsidRDefault="006A346D" w:rsidP="006A346D">
      <w:r w:rsidRPr="006A346D">
        <w:rPr>
          <w:i/>
          <w:iCs/>
        </w:rPr>
        <w:t>LCD monitor működése</w:t>
      </w:r>
    </w:p>
    <w:p w14:paraId="3FF20A37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TFT (</w:t>
      </w:r>
      <w:proofErr w:type="spellStart"/>
      <w:r w:rsidRPr="006A346D">
        <w:rPr>
          <w:b/>
          <w:bCs/>
        </w:rPr>
        <w:t>Thin</w:t>
      </w:r>
      <w:proofErr w:type="spellEnd"/>
      <w:r w:rsidRPr="006A346D">
        <w:rPr>
          <w:b/>
          <w:bCs/>
        </w:rPr>
        <w:t xml:space="preserve"> Film </w:t>
      </w:r>
      <w:proofErr w:type="spellStart"/>
      <w:r w:rsidRPr="006A346D">
        <w:rPr>
          <w:b/>
          <w:bCs/>
        </w:rPr>
        <w:t>Transistor</w:t>
      </w:r>
      <w:proofErr w:type="spellEnd"/>
      <w:r w:rsidRPr="006A346D">
        <w:rPr>
          <w:b/>
          <w:bCs/>
        </w:rPr>
        <w:t>) Vékonyfilm Tranzisztor</w:t>
      </w:r>
    </w:p>
    <w:p w14:paraId="437EA849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41F21BC6" wp14:editId="00205C91">
            <wp:extent cx="1905000" cy="1504950"/>
            <wp:effectExtent l="0" t="0" r="0" b="0"/>
            <wp:docPr id="4" name="Kép 4" descr="TFT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FT moni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DD39" w14:textId="77777777" w:rsidR="006A346D" w:rsidRPr="006A346D" w:rsidRDefault="006A346D" w:rsidP="006A346D">
      <w:r w:rsidRPr="006A346D">
        <w:rPr>
          <w:i/>
          <w:iCs/>
        </w:rPr>
        <w:t>TFT monitor</w:t>
      </w:r>
    </w:p>
    <w:p w14:paraId="54D5B257" w14:textId="77777777" w:rsidR="006A346D" w:rsidRPr="006A346D" w:rsidRDefault="006A346D" w:rsidP="006A346D">
      <w:r w:rsidRPr="006A346D">
        <w:t>A folyadékkristályos-kijelzőkkel (LCD) szemben a TFT-kijelző minden egyes képpontja egy saját tranzisztorból áll, amely aktív állapotban elő tud állítani egy világító pontot, pixelt. Az ilyen kijelzők világossága és kontrasztja ezért érthetően magasabb mint a hagyományos LCD-kijelzőkké. Ebben az összefüggésben aktív-mátrix kijelzőkről beszélünk. Az ilyen kijelzők hátrányosak a szabadban: miközben a „passzív” LCD-kijelzők idegen fényt használnak fel egy képpont megvilágítására, addig a TFT-kijelzőknek a természetes fény ellenében kell világítaniuk. Csak ha túllépik a természetes fény erősségét, akkor olvasható el a képernyő felirata – viszont a nap fényerejével nem tudják felvenni a versenyt az akkumulátorral táplált aktív-</w:t>
      </w:r>
      <w:proofErr w:type="spellStart"/>
      <w:r w:rsidRPr="006A346D">
        <w:t>matrix</w:t>
      </w:r>
      <w:proofErr w:type="spellEnd"/>
      <w:r w:rsidRPr="006A346D">
        <w:t xml:space="preserve"> kijelzők. Ezeknél a látómező 140 – 150° -</w:t>
      </w:r>
      <w:proofErr w:type="spellStart"/>
      <w:r w:rsidRPr="006A346D">
        <w:t>ra</w:t>
      </w:r>
      <w:proofErr w:type="spellEnd"/>
      <w:r w:rsidRPr="006A346D">
        <w:t xml:space="preserve"> növekedett, másrészt sokkal gyorsabb lett a képpontok </w:t>
      </w:r>
      <w:proofErr w:type="spellStart"/>
      <w:r w:rsidRPr="006A346D">
        <w:t>reakcióideje.Ezt</w:t>
      </w:r>
      <w:proofErr w:type="spellEnd"/>
      <w:r w:rsidRPr="006A346D">
        <w:t xml:space="preserve"> a fajtát a laptopoknál használják leggyakrabban.</w:t>
      </w:r>
    </w:p>
    <w:p w14:paraId="25279D55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PDP (Plazma Display Panel)</w:t>
      </w:r>
    </w:p>
    <w:p w14:paraId="7BCB84AA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748BCDC9" wp14:editId="3262912E">
            <wp:extent cx="2381250" cy="1571625"/>
            <wp:effectExtent l="0" t="0" r="0" b="9525"/>
            <wp:docPr id="3" name="Kép 3" descr="PDP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DP monit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7634" w14:textId="77777777" w:rsidR="006A346D" w:rsidRPr="006A346D" w:rsidRDefault="006A346D" w:rsidP="006A346D">
      <w:r w:rsidRPr="006A346D">
        <w:rPr>
          <w:i/>
          <w:iCs/>
        </w:rPr>
        <w:t>PDP monitor</w:t>
      </w:r>
    </w:p>
    <w:p w14:paraId="1E9C79E4" w14:textId="77777777" w:rsidR="006A346D" w:rsidRPr="006A346D" w:rsidRDefault="006A346D" w:rsidP="006A346D">
      <w:r w:rsidRPr="006A346D">
        <w:t>A PDP, egyszerűbb nevén plazmakijelzők. A Plazma monitorok működésénél a cél az, hogy a három alapszínnek megfelelő képpont fényerejét szabályozni lehessen. A PDP-nél a képpontok a CRT-</w:t>
      </w:r>
      <w:proofErr w:type="spellStart"/>
      <w:r w:rsidRPr="006A346D">
        <w:t>hez</w:t>
      </w:r>
      <w:proofErr w:type="spellEnd"/>
      <w:r w:rsidRPr="006A346D">
        <w:t xml:space="preserve"> </w:t>
      </w:r>
      <w:r w:rsidRPr="006A346D">
        <w:lastRenderedPageBreak/>
        <w:t xml:space="preserve">hasonlóan látható fényt sugároznak ki, ha megfelelő hullámhosszú energia éri őket. Ebben az esetben a neon és xenon gázok keverékének nagy UV-sugárzással kísért ionizációs kisülése készteti a képpont anyagát színes fény sugárzására, pont úgy, mint a neoncsövekben. Mivel minden egyes képpontalt egymástól függetlenül, </w:t>
      </w:r>
      <w:proofErr w:type="spellStart"/>
      <w:r w:rsidRPr="006A346D">
        <w:t>akárfolyamatos</w:t>
      </w:r>
      <w:proofErr w:type="spellEnd"/>
      <w:r w:rsidRPr="006A346D">
        <w:t xml:space="preserve"> üzemben vezérelhető, a monitor villódzástól mentes, akár 10 000:1 kontrasztarányú, tökéletes színekkel rendelkező képet is adhat, bármely szögből nézve. A gázkisülésnek helyet adó parányi cső ugyanúgy használódik, mint az LCD-kben lévő egyébként cserélhető, a háttér világításáért felelős fénycső: az első kétezer órában erőteljes fénye lassan csökkenni kezd az újabbak akár 60 000 órát is kibírnak, de manapság már ennél többet is. </w:t>
      </w:r>
    </w:p>
    <w:p w14:paraId="73FCE0DD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0A686F00" wp14:editId="63770BF2">
            <wp:extent cx="2857500" cy="2200275"/>
            <wp:effectExtent l="0" t="0" r="0" b="9525"/>
            <wp:docPr id="2" name="Kép 2" descr="PDP monitor működ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DP monitor működé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719A" w14:textId="77777777" w:rsidR="006A346D" w:rsidRPr="006A346D" w:rsidRDefault="006A346D" w:rsidP="006A346D">
      <w:r w:rsidRPr="006A346D">
        <w:rPr>
          <w:i/>
          <w:iCs/>
        </w:rPr>
        <w:t>PDP monitor működése</w:t>
      </w:r>
    </w:p>
    <w:p w14:paraId="3451E967" w14:textId="77777777" w:rsidR="006A346D" w:rsidRPr="006A346D" w:rsidRDefault="006A346D" w:rsidP="006A346D">
      <w:pPr>
        <w:rPr>
          <w:b/>
          <w:bCs/>
        </w:rPr>
      </w:pPr>
      <w:r w:rsidRPr="006A346D">
        <w:rPr>
          <w:b/>
          <w:bCs/>
        </w:rPr>
        <w:t>LED (</w:t>
      </w:r>
      <w:proofErr w:type="spellStart"/>
      <w:r w:rsidRPr="006A346D">
        <w:rPr>
          <w:b/>
          <w:bCs/>
        </w:rPr>
        <w:t>Light-Emitting</w:t>
      </w:r>
      <w:proofErr w:type="spellEnd"/>
      <w:r w:rsidRPr="006A346D">
        <w:rPr>
          <w:b/>
          <w:bCs/>
        </w:rPr>
        <w:t xml:space="preserve"> </w:t>
      </w:r>
      <w:proofErr w:type="spellStart"/>
      <w:r w:rsidRPr="006A346D">
        <w:rPr>
          <w:b/>
          <w:bCs/>
        </w:rPr>
        <w:t>Diode</w:t>
      </w:r>
      <w:proofErr w:type="spellEnd"/>
      <w:r w:rsidRPr="006A346D">
        <w:rPr>
          <w:b/>
          <w:bCs/>
        </w:rPr>
        <w:t>)</w:t>
      </w:r>
    </w:p>
    <w:p w14:paraId="4573E0B2" w14:textId="77777777" w:rsidR="006A346D" w:rsidRPr="006A346D" w:rsidRDefault="006A346D" w:rsidP="006A346D">
      <w:r w:rsidRPr="006A346D">
        <w:t>Az LCD-TFT technológia továbbfejlesztése. Lényege, hogy háttérvilágításként fénycsövek helyett LED-</w:t>
      </w:r>
      <w:proofErr w:type="spellStart"/>
      <w:r w:rsidRPr="006A346D">
        <w:t>eket</w:t>
      </w:r>
      <w:proofErr w:type="spellEnd"/>
      <w:r w:rsidRPr="006A346D">
        <w:t xml:space="preserve"> (fénykibocsátó diódák) használ, aminek eredménye a kisebb fogyasztás és a nagyobb kontraszt.</w:t>
      </w:r>
    </w:p>
    <w:p w14:paraId="097FE30F" w14:textId="77777777" w:rsidR="006A346D" w:rsidRPr="006A346D" w:rsidRDefault="006A346D" w:rsidP="006A346D">
      <w:r w:rsidRPr="006A346D">
        <w:rPr>
          <w:noProof/>
        </w:rPr>
        <w:drawing>
          <wp:inline distT="0" distB="0" distL="0" distR="0" wp14:anchorId="69121E8D" wp14:editId="772AE6AE">
            <wp:extent cx="2381250" cy="1866900"/>
            <wp:effectExtent l="0" t="0" r="0" b="0"/>
            <wp:docPr id="1" name="Kép 1" descr="LED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 moni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7A7D" w14:textId="77777777" w:rsidR="006A346D" w:rsidRPr="006A346D" w:rsidRDefault="006A346D" w:rsidP="006A346D">
      <w:r w:rsidRPr="006A346D">
        <w:rPr>
          <w:i/>
          <w:iCs/>
        </w:rPr>
        <w:t>LED monitor</w:t>
      </w:r>
    </w:p>
    <w:p w14:paraId="6705BE30" w14:textId="77777777" w:rsidR="00A23BAA" w:rsidRDefault="00A23BAA"/>
    <w:sectPr w:rsidR="00A23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674D"/>
    <w:multiLevelType w:val="hybridMultilevel"/>
    <w:tmpl w:val="6870EFAC"/>
    <w:lvl w:ilvl="0" w:tplc="1BF6F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61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61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4D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C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C3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AA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0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6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75510B"/>
    <w:multiLevelType w:val="hybridMultilevel"/>
    <w:tmpl w:val="D04812E4"/>
    <w:lvl w:ilvl="0" w:tplc="280E2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E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E7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AA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E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EE4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D60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BC3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AF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46D4DD5"/>
    <w:multiLevelType w:val="hybridMultilevel"/>
    <w:tmpl w:val="635410EA"/>
    <w:lvl w:ilvl="0" w:tplc="4328E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2D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6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4C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6A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204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AF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2A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48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46D"/>
    <w:rsid w:val="000F4753"/>
    <w:rsid w:val="00227C5F"/>
    <w:rsid w:val="0026037C"/>
    <w:rsid w:val="00633AD8"/>
    <w:rsid w:val="006A346D"/>
    <w:rsid w:val="00A23BAA"/>
    <w:rsid w:val="00CD3281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1850"/>
  <w15:chartTrackingRefBased/>
  <w15:docId w15:val="{AE8B59D3-7736-4C6A-9AEE-E3EBB17D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3A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49E4402F7722B4291323A72EAFED0B9" ma:contentTypeVersion="12" ma:contentTypeDescription="Új dokumentum létrehozása." ma:contentTypeScope="" ma:versionID="2a617b38804fa9676007d6a560729db4">
  <xsd:schema xmlns:xsd="http://www.w3.org/2001/XMLSchema" xmlns:xs="http://www.w3.org/2001/XMLSchema" xmlns:p="http://schemas.microsoft.com/office/2006/metadata/properties" xmlns:ns2="d906b808-0813-4ce3-993a-c316da6f2a59" xmlns:ns3="f67f7fda-6506-4297-813f-9a5a17f01caf" targetNamespace="http://schemas.microsoft.com/office/2006/metadata/properties" ma:root="true" ma:fieldsID="be460821962c7e795ebbfdf1583a397f" ns2:_="" ns3:_="">
    <xsd:import namespace="d906b808-0813-4ce3-993a-c316da6f2a59"/>
    <xsd:import namespace="f67f7fda-6506-4297-813f-9a5a17f01c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6b808-0813-4ce3-993a-c316da6f2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f7fda-6506-4297-813f-9a5a17f01c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42F2-8182-4477-9EB8-4523E58D52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CFE3AE-3A3D-4059-8A70-D49FD9CE8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CB1A7F-BA68-40F6-AF24-08EC49424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6b808-0813-4ce3-993a-c316da6f2a59"/>
    <ds:schemaRef ds:uri="f67f7fda-6506-4297-813f-9a5a17f01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9ABC24-C6C2-4A73-8EB4-909E0224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1002</Words>
  <Characters>6914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Harcsa Ferenc</dc:creator>
  <cp:keywords/>
  <dc:description/>
  <cp:lastModifiedBy>Botátor A</cp:lastModifiedBy>
  <cp:revision>3</cp:revision>
  <dcterms:created xsi:type="dcterms:W3CDTF">2017-01-19T18:01:00Z</dcterms:created>
  <dcterms:modified xsi:type="dcterms:W3CDTF">2022-01-10T20:27:00Z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0x010100949E4402F7722B4291323A72EAFED0B9</vt:lpwstr>
  </property>
</Properties>
</file>