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160"/>
          <w:sz w:val="44"/>
        </w:rPr>
        <w:t>Pauta de entrevista semiestructurada</w:t>
      </w:r>
    </w:p>
    <w:p>
      <w:r>
        <w:rPr>
          <w:color w:val="B8336A"/>
          <w:sz w:val="23"/>
        </w:rPr>
        <w:t>Levantamiento de requerimientos · Clínica Veterinaria Clan (Lo Pinto) · Sprint 4</w:t>
      </w:r>
    </w:p>
    <w:p>
      <w:r>
        <w:rPr>
          <w:color w:val="5A5570"/>
          <w:sz w:val="19"/>
        </w:rPr>
        <w:t>Equipo: Katalina Mora Quiñones y Uciell Madrid · Docente: Juan Alberto Gana Reyes · Sección CAPSTONE_007V</w:t>
      </w:r>
    </w:p>
    <w:p>
      <w:pPr>
        <w:pStyle w:val="Heading1"/>
      </w:pPr>
      <w:r>
        <w:t>1. Ficha técnica</w:t>
      </w:r>
    </w:p>
    <w:tbl>
      <w:tblPr>
        <w:tblStyle w:val="TableGrid"/>
        <w:tblW w:type="auto" w:w="0"/>
        <w:jc w:val="center"/>
        <w:tblLayout w:type="fixed"/>
        <w:tblLook w:firstColumn="1" w:firstRow="1" w:lastColumn="0" w:lastRow="0" w:noHBand="0" w:noVBand="1" w:val="04A0"/>
      </w:tblPr>
      <w:tblGrid>
        <w:gridCol w:w="2268"/>
        <w:gridCol w:w="7371"/>
      </w:tblGrid>
      <w:tr>
        <w:tc>
          <w:tcPr>
            <w:tcW w:type="dxa" w:w="2268"/>
            <w:shd w:val="clear" w:color="auto" w:fill="2B2160"/>
          </w:tcPr>
          <w:p>
            <w:r/>
            <w:r>
              <w:rPr>
                <w:b/>
                <w:color w:val="FAF8FD"/>
                <w:sz w:val="19"/>
              </w:rPr>
              <w:t>Campo</w:t>
            </w:r>
          </w:p>
        </w:tc>
        <w:tc>
          <w:tcPr>
            <w:tcW w:type="dxa" w:w="7370"/>
            <w:shd w:val="clear" w:color="auto" w:fill="2B2160"/>
          </w:tcPr>
          <w:p>
            <w:r/>
            <w:r>
              <w:rPr>
                <w:b/>
                <w:color w:val="FAF8FD"/>
                <w:sz w:val="19"/>
              </w:rPr>
              <w:t>Detalle</w:t>
            </w:r>
          </w:p>
        </w:tc>
      </w:tr>
      <w:tr>
        <w:tc>
          <w:tcPr>
            <w:tcW w:type="dxa" w:w="2268"/>
          </w:tcPr>
          <w:p>
            <w:r/>
            <w:r>
              <w:rPr>
                <w:b w:val="0"/>
                <w:sz w:val="19"/>
              </w:rPr>
              <w:t>Objetivo</w:t>
            </w:r>
          </w:p>
        </w:tc>
        <w:tc>
          <w:tcPr>
            <w:tcW w:type="dxa" w:w="7370"/>
          </w:tcPr>
          <w:p>
            <w:r/>
            <w:r>
              <w:rPr>
                <w:b w:val="0"/>
                <w:sz w:val="19"/>
              </w:rPr>
              <w:t>Caracterizar el proceso actual de agendamiento, confirmación, cancelación y atención de horas, y obtener los datos necesarios para medir la inasistencia y validar el modelo de riesgo (objetivos específicos 1, 2 y 8).</w:t>
            </w:r>
          </w:p>
        </w:tc>
      </w:tr>
      <w:tr>
        <w:tc>
          <w:tcPr>
            <w:tcW w:type="dxa" w:w="2268"/>
            <w:shd w:val="clear" w:color="auto" w:fill="F1EEFC"/>
          </w:tcPr>
          <w:p>
            <w:r/>
            <w:r>
              <w:rPr>
                <w:b w:val="0"/>
                <w:sz w:val="19"/>
              </w:rPr>
              <w:t>Tipo de instrumento</w:t>
            </w:r>
          </w:p>
        </w:tc>
        <w:tc>
          <w:tcPr>
            <w:tcW w:type="dxa" w:w="7370"/>
            <w:shd w:val="clear" w:color="auto" w:fill="F1EEFC"/>
          </w:tcPr>
          <w:p>
            <w:r/>
            <w:r>
              <w:rPr>
                <w:b w:val="0"/>
                <w:sz w:val="19"/>
              </w:rPr>
              <w:t>Entrevista semiestructurada: preguntas guía que pueden ajustarse según las respuestas.</w:t>
            </w:r>
          </w:p>
        </w:tc>
      </w:tr>
      <w:tr>
        <w:tc>
          <w:tcPr>
            <w:tcW w:type="dxa" w:w="2268"/>
          </w:tcPr>
          <w:p>
            <w:r/>
            <w:r>
              <w:rPr>
                <w:b w:val="0"/>
                <w:sz w:val="19"/>
              </w:rPr>
              <w:t>Organización</w:t>
            </w:r>
          </w:p>
        </w:tc>
        <w:tc>
          <w:tcPr>
            <w:tcW w:type="dxa" w:w="7370"/>
          </w:tcPr>
          <w:p>
            <w:r/>
            <w:r>
              <w:rPr>
                <w:b w:val="0"/>
                <w:sz w:val="19"/>
              </w:rPr>
              <w:t>Clínica Veterinaria Clan, Lo Pinto. Alternativa: un segundo establecimiento de Batuco.</w:t>
            </w:r>
          </w:p>
        </w:tc>
      </w:tr>
      <w:tr>
        <w:tc>
          <w:tcPr>
            <w:tcW w:type="dxa" w:w="2268"/>
            <w:shd w:val="clear" w:color="auto" w:fill="F1EEFC"/>
          </w:tcPr>
          <w:p>
            <w:r/>
            <w:r>
              <w:rPr>
                <w:b w:val="0"/>
                <w:sz w:val="19"/>
              </w:rPr>
              <w:t>Informantes clave</w:t>
            </w:r>
          </w:p>
        </w:tc>
        <w:tc>
          <w:tcPr>
            <w:tcW w:type="dxa" w:w="7370"/>
            <w:shd w:val="clear" w:color="auto" w:fill="F1EEFC"/>
          </w:tcPr>
          <w:p>
            <w:r/>
            <w:r>
              <w:rPr>
                <w:b w:val="0"/>
                <w:sz w:val="19"/>
              </w:rPr>
              <w:t>Persona a cargo de la agenda o recepción y, si es posible, un veterinario o la administración de la clínica.</w:t>
            </w:r>
          </w:p>
        </w:tc>
      </w:tr>
      <w:tr>
        <w:tc>
          <w:tcPr>
            <w:tcW w:type="dxa" w:w="2268"/>
          </w:tcPr>
          <w:p>
            <w:r/>
            <w:r>
              <w:rPr>
                <w:b w:val="0"/>
                <w:sz w:val="19"/>
              </w:rPr>
              <w:t>Entrevistadoras</w:t>
            </w:r>
          </w:p>
        </w:tc>
        <w:tc>
          <w:tcPr>
            <w:tcW w:type="dxa" w:w="7370"/>
          </w:tcPr>
          <w:p>
            <w:r/>
            <w:r>
              <w:rPr>
                <w:b w:val="0"/>
                <w:sz w:val="19"/>
              </w:rPr>
              <w:t>Katalina Mora Quiñones (conducción) y Uciell Madrid (registro y sistematización).</w:t>
            </w:r>
          </w:p>
        </w:tc>
      </w:tr>
      <w:tr>
        <w:tc>
          <w:tcPr>
            <w:tcW w:type="dxa" w:w="2268"/>
            <w:shd w:val="clear" w:color="auto" w:fill="F1EEFC"/>
          </w:tcPr>
          <w:p>
            <w:r/>
            <w:r>
              <w:rPr>
                <w:b w:val="0"/>
                <w:sz w:val="19"/>
              </w:rPr>
              <w:t>Duración estimada</w:t>
            </w:r>
          </w:p>
        </w:tc>
        <w:tc>
          <w:tcPr>
            <w:tcW w:type="dxa" w:w="7370"/>
            <w:shd w:val="clear" w:color="auto" w:fill="F1EEFC"/>
          </w:tcPr>
          <w:p>
            <w:r/>
            <w:r>
              <w:rPr>
                <w:b w:val="0"/>
                <w:sz w:val="19"/>
              </w:rPr>
              <w:t>40 minutos.</w:t>
            </w:r>
          </w:p>
        </w:tc>
      </w:tr>
      <w:tr>
        <w:tc>
          <w:tcPr>
            <w:tcW w:type="dxa" w:w="2268"/>
          </w:tcPr>
          <w:p>
            <w:r/>
            <w:r>
              <w:rPr>
                <w:b w:val="0"/>
                <w:sz w:val="19"/>
              </w:rPr>
              <w:t>Modalidad</w:t>
            </w:r>
          </w:p>
        </w:tc>
        <w:tc>
          <w:tcPr>
            <w:tcW w:type="dxa" w:w="7370"/>
          </w:tcPr>
          <w:p>
            <w:r/>
            <w:r>
              <w:rPr>
                <w:b w:val="0"/>
                <w:sz w:val="19"/>
              </w:rPr>
              <w:t>Presencial en la clínica; videollamada como alternativa.</w:t>
            </w:r>
          </w:p>
        </w:tc>
      </w:tr>
      <w:tr>
        <w:tc>
          <w:tcPr>
            <w:tcW w:type="dxa" w:w="2268"/>
            <w:shd w:val="clear" w:color="auto" w:fill="F1EEFC"/>
          </w:tcPr>
          <w:p>
            <w:r/>
            <w:r>
              <w:rPr>
                <w:b w:val="0"/>
                <w:sz w:val="19"/>
              </w:rPr>
              <w:t>Registro</w:t>
            </w:r>
          </w:p>
        </w:tc>
        <w:tc>
          <w:tcPr>
            <w:tcW w:type="dxa" w:w="7370"/>
            <w:shd w:val="clear" w:color="auto" w:fill="F1EEFC"/>
          </w:tcPr>
          <w:p>
            <w:r/>
            <w:r>
              <w:rPr>
                <w:b w:val="0"/>
                <w:sz w:val="19"/>
              </w:rPr>
              <w:t>Notas escritas y grabación de audio solo si la persona entrevistada lo autoriza.</w:t>
            </w:r>
          </w:p>
        </w:tc>
      </w:tr>
      <w:tr>
        <w:tc>
          <w:tcPr>
            <w:tcW w:type="dxa" w:w="2268"/>
          </w:tcPr>
          <w:p>
            <w:r/>
            <w:r>
              <w:rPr>
                <w:b w:val="0"/>
                <w:sz w:val="19"/>
              </w:rPr>
              <w:t>Fecha</w:t>
            </w:r>
          </w:p>
        </w:tc>
        <w:tc>
          <w:tcPr>
            <w:tcW w:type="dxa" w:w="7370"/>
          </w:tcPr>
          <w:p>
            <w:r/>
            <w:r>
              <w:rPr>
                <w:b w:val="0"/>
                <w:sz w:val="19"/>
              </w:rPr>
              <w:t>Sprint 4 (18-10 al 31-10-2026): ____ / ____ / 2026</w:t>
            </w:r>
          </w:p>
        </w:tc>
      </w:tr>
    </w:tbl>
    <w:p>
      <w:pPr>
        <w:spacing w:after="40"/>
      </w:pPr>
    </w:p>
    <w:p>
      <w:pPr>
        <w:pStyle w:val="Heading1"/>
      </w:pPr>
      <w:r>
        <w:t>2. Consentimiento informado</w:t>
      </w:r>
    </w:p>
    <w:p>
      <w:pPr>
        <w:jc w:val="both"/>
      </w:pPr>
      <w:r>
        <w:rPr>
          <w:b w:val="0"/>
          <w:i w:val="0"/>
        </w:rPr>
        <w:t>Esta entrevista forma parte del Proyecto APT «PreVet», desarrollado por estudiantes de Ingeniería en Informática de Duoc UC, sede Plaza Norte, en la asignatura Capstone. Su objetivo es conocer cómo la clínica gestiona sus horas de atención y qué ocurre cuando un cliente no asiste.</w:t>
      </w:r>
    </w:p>
    <w:p>
      <w:pPr>
        <w:spacing w:after="60"/>
        <w:ind w:left="340" w:hanging="227"/>
        <w:jc w:val="both"/>
      </w:pPr>
      <w:r>
        <w:rPr>
          <w:b w:val="0"/>
          <w:i w:val="0"/>
        </w:rPr>
        <w:t>1. La participación es voluntaria y puede terminar en cualquier momento, sin dar explicaciones.</w:t>
      </w:r>
    </w:p>
    <w:p>
      <w:pPr>
        <w:spacing w:after="60"/>
        <w:ind w:left="340" w:hanging="227"/>
        <w:jc w:val="both"/>
      </w:pPr>
      <w:r>
        <w:rPr>
          <w:b w:val="0"/>
          <w:i w:val="0"/>
        </w:rPr>
        <w:t>2. La información se usará solo con fines académicos, dentro del proyecto.</w:t>
      </w:r>
    </w:p>
    <w:p>
      <w:pPr>
        <w:spacing w:after="60"/>
        <w:ind w:left="340" w:hanging="227"/>
        <w:jc w:val="both"/>
      </w:pPr>
      <w:r>
        <w:rPr>
          <w:b w:val="0"/>
          <w:i w:val="0"/>
        </w:rPr>
        <w:t>3. Los datos de clientes y pacientes que la clínica entregue se anonimizarán antes de analizarlos, conforme a la Ley N° 19.628 sobre protección de la vida privada.</w:t>
      </w:r>
    </w:p>
    <w:p>
      <w:pPr>
        <w:spacing w:after="60"/>
        <w:ind w:left="340" w:hanging="227"/>
        <w:jc w:val="both"/>
      </w:pPr>
      <w:r>
        <w:rPr>
          <w:b w:val="0"/>
          <w:i w:val="0"/>
        </w:rPr>
        <w:t>4. La grabación de audio, si se autoriza, se usará solo para transcribir la entrevista y se eliminará al cierre del proyecto.</w:t>
      </w:r>
    </w:p>
    <w:p>
      <w:pPr>
        <w:spacing w:after="60"/>
        <w:ind w:left="340" w:hanging="227"/>
        <w:jc w:val="both"/>
      </w:pPr>
      <w:r>
        <w:rPr>
          <w:b w:val="0"/>
          <w:i w:val="0"/>
        </w:rPr>
        <w:t>5. La clínica podrá revisar los resultados que se presenten sobre ella.</w:t>
      </w:r>
    </w:p>
    <w:p>
      <w:pPr>
        <w:jc w:val="both"/>
      </w:pPr>
      <w:r>
        <w:rPr>
          <w:b w:val="0"/>
          <w:i w:val="0"/>
        </w:rPr>
        <w:t>Autorizo la entrevista:  ☐ Sí   ☐ No            Autorizo la grabación de audio:  ☐ Sí   ☐ No</w:t>
      </w:r>
    </w:p>
    <w:p>
      <w:pPr>
        <w:jc w:val="both"/>
      </w:pPr>
      <w:r>
        <w:rPr>
          <w:b w:val="0"/>
          <w:i w:val="0"/>
        </w:rPr>
        <w:t>Nombre: __________________________________    Cargo: ______________________    Firma: _______________</w:t>
      </w:r>
    </w:p>
    <w:p>
      <w:pPr>
        <w:pStyle w:val="Heading1"/>
      </w:pPr>
      <w:r>
        <w:t>3. Preguntas</w:t>
      </w:r>
    </w:p>
    <w:p>
      <w:pPr>
        <w:pStyle w:val="Heading2"/>
      </w:pPr>
      <w:r>
        <w:t>Bloque 1 · Antecedentes de la clínica (5 minutos)</w:t>
      </w:r>
    </w:p>
    <w:p>
      <w:pPr>
        <w:spacing w:after="60"/>
        <w:ind w:left="340" w:hanging="227"/>
        <w:jc w:val="both"/>
      </w:pPr>
      <w:r>
        <w:rPr>
          <w:b w:val="0"/>
          <w:i w:val="0"/>
        </w:rPr>
        <w:t>1. ¿Cuántos años lleva funcionando la clínica y qué servicios ofrece?</w:t>
      </w:r>
    </w:p>
    <w:p>
      <w:pPr>
        <w:spacing w:after="60"/>
        <w:ind w:left="340" w:hanging="227"/>
        <w:jc w:val="both"/>
      </w:pPr>
      <w:r>
        <w:rPr>
          <w:b w:val="0"/>
          <w:i w:val="0"/>
        </w:rPr>
        <w:t>2. ¿Cuántas personas trabajan en la clínica y qué rol cumple cada una?</w:t>
      </w:r>
    </w:p>
    <w:p>
      <w:pPr>
        <w:spacing w:after="60"/>
        <w:ind w:left="340" w:hanging="227"/>
        <w:jc w:val="both"/>
      </w:pPr>
      <w:r>
        <w:rPr>
          <w:b w:val="0"/>
          <w:i w:val="0"/>
        </w:rPr>
        <w:t>3. ¿Cuántos veterinarios atienden y en qué días y horarios?</w:t>
      </w:r>
    </w:p>
    <w:p>
      <w:pPr>
        <w:spacing w:after="60"/>
        <w:ind w:left="340" w:hanging="227"/>
        <w:jc w:val="both"/>
      </w:pPr>
      <w:r>
        <w:rPr>
          <w:b w:val="0"/>
          <w:i w:val="0"/>
        </w:rPr>
        <w:t>4. ¿Cuántas atenciones realizan en una semana normal?</w:t>
      </w:r>
    </w:p>
    <w:p>
      <w:pPr>
        <w:spacing w:after="60"/>
        <w:ind w:left="340" w:hanging="227"/>
        <w:jc w:val="both"/>
      </w:pPr>
      <w:r>
        <w:rPr>
          <w:b w:val="0"/>
          <w:i w:val="0"/>
        </w:rPr>
        <w:t>5. ¿Qué tipos de atención son los más frecuentes (consulta, vacuna, control, cirugía, peluquería u otro)?</w:t>
      </w:r>
    </w:p>
    <w:p>
      <w:pPr>
        <w:spacing w:after="60"/>
        <w:ind w:left="340" w:hanging="227"/>
        <w:jc w:val="both"/>
      </w:pPr>
      <w:r>
        <w:rPr>
          <w:b w:val="0"/>
          <w:i w:val="0"/>
        </w:rPr>
        <w:t>6. ¿Cuál es el valor aproximado de una consulta y de los otros tipos de atención?</w:t>
      </w:r>
    </w:p>
    <w:p>
      <w:pPr>
        <w:pStyle w:val="Heading2"/>
      </w:pPr>
      <w:r>
        <w:t>Bloque 2 · Agendamiento y confirmación (10 minutos)</w:t>
      </w:r>
    </w:p>
    <w:p>
      <w:pPr>
        <w:spacing w:after="60"/>
        <w:ind w:left="340" w:hanging="227"/>
        <w:jc w:val="both"/>
      </w:pPr>
      <w:r>
        <w:rPr>
          <w:b w:val="0"/>
          <w:i w:val="0"/>
        </w:rPr>
        <w:t>7. ¿Por qué canales piden hora los clientes (WhatsApp, llamada, Instagram, presencial)? ¿Cuál es el más usado?</w:t>
      </w:r>
    </w:p>
    <w:p>
      <w:pPr>
        <w:spacing w:after="60"/>
        <w:ind w:left="340" w:hanging="227"/>
        <w:jc w:val="both"/>
      </w:pPr>
      <w:r>
        <w:rPr>
          <w:b w:val="0"/>
          <w:i w:val="0"/>
        </w:rPr>
        <w:t>8. ¿Quién toma las horas y dónde se anotan (cuaderno, planilla, calendario, otro sistema)?</w:t>
      </w:r>
    </w:p>
    <w:p>
      <w:pPr>
        <w:spacing w:after="60"/>
        <w:ind w:left="340" w:hanging="227"/>
        <w:jc w:val="both"/>
      </w:pPr>
      <w:r>
        <w:rPr>
          <w:b w:val="0"/>
          <w:i w:val="0"/>
        </w:rPr>
        <w:t>9. ¿Con cuántos días de anticipación suelen agendar los clientes?</w:t>
      </w:r>
    </w:p>
    <w:p>
      <w:pPr>
        <w:spacing w:after="60"/>
        <w:ind w:left="340" w:hanging="227"/>
        <w:jc w:val="both"/>
      </w:pPr>
      <w:r>
        <w:rPr>
          <w:b w:val="0"/>
          <w:i w:val="0"/>
        </w:rPr>
        <w:t>10. ¿Cómo se evita que dos pacientes queden en la misma hora?</w:t>
      </w:r>
    </w:p>
    <w:p>
      <w:pPr>
        <w:spacing w:after="60"/>
        <w:ind w:left="340" w:hanging="227"/>
        <w:jc w:val="both"/>
      </w:pPr>
      <w:r>
        <w:rPr>
          <w:b w:val="0"/>
          <w:i w:val="0"/>
        </w:rPr>
        <w:t>11. ¿Se confirma la hora antes de la cita? ¿Quién lo hace, cuándo y por qué medio?</w:t>
      </w:r>
    </w:p>
    <w:p>
      <w:pPr>
        <w:spacing w:after="60"/>
        <w:ind w:left="340" w:hanging="227"/>
        <w:jc w:val="both"/>
      </w:pPr>
      <w:r>
        <w:rPr>
          <w:b w:val="0"/>
          <w:i w:val="0"/>
        </w:rPr>
        <w:t>12. ¿El recordatorio es igual para todos los clientes o cambia según el cliente?</w:t>
      </w:r>
    </w:p>
    <w:p>
      <w:pPr>
        <w:spacing w:after="60"/>
        <w:ind w:left="340" w:hanging="227"/>
        <w:jc w:val="both"/>
      </w:pPr>
      <w:r>
        <w:rPr>
          <w:b w:val="0"/>
          <w:i w:val="0"/>
        </w:rPr>
        <w:t>13. ¿Cuánto tiempo dedica el personal a coordinar y confirmar horas en un día?</w:t>
      </w:r>
    </w:p>
    <w:p>
      <w:pPr>
        <w:spacing w:after="60"/>
        <w:ind w:left="340" w:hanging="227"/>
        <w:jc w:val="both"/>
      </w:pPr>
      <w:r>
        <w:rPr>
          <w:b w:val="0"/>
          <w:i w:val="0"/>
        </w:rPr>
        <w:t>14. ¿Qué es lo más difícil de manejar la agenda hoy?</w:t>
      </w:r>
    </w:p>
    <w:p>
      <w:pPr>
        <w:pStyle w:val="Heading2"/>
      </w:pPr>
      <w:r>
        <w:t>Bloque 3 · Inasistencias y cancelaciones (10 minutos)</w:t>
      </w:r>
    </w:p>
    <w:p>
      <w:pPr>
        <w:spacing w:after="60"/>
        <w:ind w:left="340" w:hanging="227"/>
        <w:jc w:val="both"/>
      </w:pPr>
      <w:r>
        <w:rPr>
          <w:b w:val="0"/>
          <w:i w:val="0"/>
        </w:rPr>
        <w:t>15. ¿Qué pasa cuando un cliente no llega a su hora? ¿Se anota de alguna forma?</w:t>
      </w:r>
    </w:p>
    <w:p>
      <w:pPr>
        <w:spacing w:after="60"/>
        <w:ind w:left="340" w:hanging="227"/>
        <w:jc w:val="both"/>
      </w:pPr>
      <w:r>
        <w:rPr>
          <w:b w:val="0"/>
          <w:i w:val="0"/>
        </w:rPr>
        <w:t>16. ¿Cuántas horas se pierden aproximadamente en una semana por clientes que no llegan?</w:t>
      </w:r>
    </w:p>
    <w:p>
      <w:pPr>
        <w:spacing w:after="60"/>
        <w:ind w:left="340" w:hanging="227"/>
        <w:jc w:val="both"/>
      </w:pPr>
      <w:r>
        <w:rPr>
          <w:b w:val="0"/>
          <w:i w:val="0"/>
        </w:rPr>
        <w:t>17. ¿Hay días, horarios o tipos de atención en que falten más clientes?</w:t>
      </w:r>
    </w:p>
    <w:p>
      <w:pPr>
        <w:spacing w:after="60"/>
        <w:ind w:left="340" w:hanging="227"/>
        <w:jc w:val="both"/>
      </w:pPr>
      <w:r>
        <w:rPr>
          <w:b w:val="0"/>
          <w:i w:val="0"/>
        </w:rPr>
        <w:t>18. ¿Hay clientes que faltan más de una vez? ¿Cómo los reconocen?</w:t>
      </w:r>
    </w:p>
    <w:p>
      <w:pPr>
        <w:spacing w:after="60"/>
        <w:ind w:left="340" w:hanging="227"/>
        <w:jc w:val="both"/>
      </w:pPr>
      <w:r>
        <w:rPr>
          <w:b w:val="0"/>
          <w:i w:val="0"/>
        </w:rPr>
        <w:t>19. ¿Qué se hace con el bloque que queda libre? ¿Se puede ofrecer a otro cliente?</w:t>
      </w:r>
    </w:p>
    <w:p>
      <w:pPr>
        <w:spacing w:after="60"/>
        <w:ind w:left="340" w:hanging="227"/>
        <w:jc w:val="both"/>
      </w:pPr>
      <w:r>
        <w:rPr>
          <w:b w:val="0"/>
          <w:i w:val="0"/>
        </w:rPr>
        <w:t>20. ¿Cómo avisan los clientes cuando no pueden ir? ¿Con cuánta anticipación?</w:t>
      </w:r>
    </w:p>
    <w:p>
      <w:pPr>
        <w:spacing w:after="60"/>
        <w:ind w:left="340" w:hanging="227"/>
        <w:jc w:val="both"/>
      </w:pPr>
      <w:r>
        <w:rPr>
          <w:b w:val="0"/>
          <w:i w:val="0"/>
        </w:rPr>
        <w:t>21. ¿Han probado alguna medida para reducir las faltas (recordatorios, abonos, listas de espera)? ¿Qué resultado tuvo?</w:t>
      </w:r>
    </w:p>
    <w:p>
      <w:pPr>
        <w:spacing w:after="60"/>
        <w:ind w:left="340" w:hanging="227"/>
        <w:jc w:val="both"/>
      </w:pPr>
      <w:r>
        <w:rPr>
          <w:b w:val="0"/>
          <w:i w:val="0"/>
        </w:rPr>
        <w:t>22. ¿Cuánto creen que le cuestan a la clínica las horas perdidas en un mes?</w:t>
      </w:r>
    </w:p>
    <w:p>
      <w:pPr>
        <w:pStyle w:val="Heading2"/>
      </w:pPr>
      <w:r>
        <w:t>Bloque 4 · Registros y datos (7 minutos)</w:t>
      </w:r>
    </w:p>
    <w:p>
      <w:pPr>
        <w:spacing w:after="60"/>
        <w:ind w:left="340" w:hanging="227"/>
        <w:jc w:val="both"/>
      </w:pPr>
      <w:r>
        <w:rPr>
          <w:b w:val="0"/>
          <w:i w:val="0"/>
        </w:rPr>
        <w:t>23. ¿Guardan un historial de las citas pasadas? ¿Desde cuándo y en qué formato?</w:t>
      </w:r>
    </w:p>
    <w:p>
      <w:pPr>
        <w:spacing w:after="60"/>
        <w:ind w:left="340" w:hanging="227"/>
        <w:jc w:val="both"/>
      </w:pPr>
      <w:r>
        <w:rPr>
          <w:b w:val="0"/>
          <w:i w:val="0"/>
        </w:rPr>
        <w:t>24. ¿Ese historial indica si el cliente asistió, canceló o no llegó?</w:t>
      </w:r>
    </w:p>
    <w:p>
      <w:pPr>
        <w:spacing w:after="60"/>
        <w:ind w:left="340" w:hanging="227"/>
        <w:jc w:val="both"/>
      </w:pPr>
      <w:r>
        <w:rPr>
          <w:b w:val="0"/>
          <w:i w:val="0"/>
        </w:rPr>
        <w:t>25. ¿Qué datos registran de cada cliente y de cada mascota?</w:t>
      </w:r>
    </w:p>
    <w:p>
      <w:pPr>
        <w:spacing w:after="60"/>
        <w:ind w:left="340" w:hanging="227"/>
        <w:jc w:val="both"/>
      </w:pPr>
      <w:r>
        <w:rPr>
          <w:b w:val="0"/>
          <w:i w:val="0"/>
        </w:rPr>
        <w:t>26. ¿Podrían compartir registros históricos, anonimizados, para analizarlos en el proyecto?</w:t>
      </w:r>
    </w:p>
    <w:p>
      <w:pPr>
        <w:spacing w:after="60"/>
        <w:ind w:left="340" w:hanging="227"/>
        <w:jc w:val="both"/>
      </w:pPr>
      <w:r>
        <w:rPr>
          <w:b w:val="0"/>
          <w:i w:val="0"/>
        </w:rPr>
        <w:t>27. ¿Usan algún sistema o planilla para la ficha clínica o los cobros?</w:t>
      </w:r>
    </w:p>
    <w:p>
      <w:pPr>
        <w:spacing w:after="60"/>
        <w:ind w:left="340" w:hanging="227"/>
        <w:jc w:val="both"/>
      </w:pPr>
      <w:r>
        <w:rPr>
          <w:b w:val="0"/>
          <w:i w:val="0"/>
        </w:rPr>
        <w:t>28. ¿Quién debería poder ver la agenda y la información de los clientes dentro de la clínica?</w:t>
      </w:r>
    </w:p>
    <w:p>
      <w:pPr>
        <w:pStyle w:val="Heading2"/>
      </w:pPr>
      <w:r>
        <w:t>Bloque 5 · Validación de la propuesta (8 minutos)</w:t>
      </w:r>
    </w:p>
    <w:p>
      <w:pPr>
        <w:spacing w:after="60"/>
        <w:ind w:left="340" w:hanging="227"/>
        <w:jc w:val="both"/>
      </w:pPr>
      <w:r>
        <w:rPr>
          <w:b w:val="0"/>
          <w:i w:val="0"/>
        </w:rPr>
        <w:t>29. Si cada hora tuviera un nivel de riesgo de inasistencia (alto, medio o bajo), ¿cómo lo usarían en el día a día?</w:t>
      </w:r>
    </w:p>
    <w:p>
      <w:pPr>
        <w:spacing w:after="60"/>
        <w:ind w:left="340" w:hanging="227"/>
        <w:jc w:val="both"/>
      </w:pPr>
      <w:r>
        <w:rPr>
          <w:b w:val="0"/>
          <w:i w:val="0"/>
        </w:rPr>
        <w:t>30. ¿Qué acción les parece adecuada para una hora de riesgo alto: llamar, ofrecer el bloque en lista de espera, pedir un abono u otra?</w:t>
      </w:r>
    </w:p>
    <w:p>
      <w:pPr>
        <w:spacing w:after="60"/>
        <w:ind w:left="340" w:hanging="227"/>
        <w:jc w:val="both"/>
      </w:pPr>
      <w:r>
        <w:rPr>
          <w:b w:val="0"/>
          <w:i w:val="0"/>
        </w:rPr>
        <w:t>31. ¿Qué información les gustaría ver al empezar la jornada?</w:t>
      </w:r>
    </w:p>
    <w:p>
      <w:pPr>
        <w:spacing w:after="60"/>
        <w:ind w:left="340" w:hanging="227"/>
        <w:jc w:val="both"/>
      </w:pPr>
      <w:r>
        <w:rPr>
          <w:b w:val="0"/>
          <w:i w:val="0"/>
        </w:rPr>
        <w:t>32. ¿Qué indicadores le servirían a la administración (tasa de faltas, dinero perdido, faltas por día o por veterinario)?</w:t>
      </w:r>
    </w:p>
    <w:p>
      <w:pPr>
        <w:spacing w:after="60"/>
        <w:ind w:left="340" w:hanging="227"/>
        <w:jc w:val="both"/>
      </w:pPr>
      <w:r>
        <w:rPr>
          <w:b w:val="0"/>
          <w:i w:val="0"/>
        </w:rPr>
        <w:t>33. ¿Estarían dispuestos a revisar el sistema PreVet y darnos su opinión antes del cierre del proyecto?</w:t>
      </w:r>
    </w:p>
    <w:p>
      <w:pPr>
        <w:pStyle w:val="Heading1"/>
      </w:pPr>
      <w:r>
        <w:t>4. Cierre</w:t>
      </w:r>
    </w:p>
    <w:p>
      <w:pPr>
        <w:jc w:val="both"/>
      </w:pPr>
      <w:r>
        <w:rPr>
          <w:b w:val="0"/>
          <w:i w:val="0"/>
        </w:rPr>
        <w:t>Agradecer la participación, confirmar los datos que la clínica podrá entregar y en qué formato, y acordar la fecha para la validación del sistema (Sprint 6).</w:t>
      </w:r>
    </w:p>
    <w:p>
      <w:pPr>
        <w:pStyle w:val="Heading1"/>
      </w:pPr>
      <w:r>
        <w:t>5. Registro posterior</w:t>
      </w:r>
    </w:p>
    <w:tbl>
      <w:tblPr>
        <w:tblStyle w:val="TableGrid"/>
        <w:tblW w:type="auto" w:w="0"/>
        <w:jc w:val="center"/>
        <w:tblLayout w:type="fixed"/>
        <w:tblLook w:firstColumn="1" w:firstRow="1" w:lastColumn="0" w:lastRow="0" w:noHBand="0" w:noVBand="1" w:val="04A0"/>
      </w:tblPr>
      <w:tblGrid>
        <w:gridCol w:w="3118"/>
        <w:gridCol w:w="6520"/>
      </w:tblGrid>
      <w:tr>
        <w:tc>
          <w:tcPr>
            <w:tcW w:type="dxa" w:w="3118"/>
            <w:shd w:val="clear" w:color="auto" w:fill="2B2160"/>
          </w:tcPr>
          <w:p>
            <w:r/>
            <w:r>
              <w:rPr>
                <w:b/>
                <w:color w:val="FAF8FD"/>
                <w:sz w:val="19"/>
              </w:rPr>
              <w:t>Sección</w:t>
            </w:r>
          </w:p>
        </w:tc>
        <w:tc>
          <w:tcPr>
            <w:tcW w:type="dxa" w:w="6520"/>
            <w:shd w:val="clear" w:color="auto" w:fill="2B2160"/>
          </w:tcPr>
          <w:p>
            <w:r/>
            <w:r>
              <w:rPr>
                <w:b/>
                <w:color w:val="FAF8FD"/>
                <w:sz w:val="19"/>
              </w:rPr>
              <w:t>Para completar después de la entrevista</w:t>
            </w:r>
          </w:p>
        </w:tc>
      </w:tr>
      <w:tr>
        <w:tc>
          <w:tcPr>
            <w:tcW w:type="dxa" w:w="3118"/>
          </w:tcPr>
          <w:p>
            <w:r/>
            <w:r>
              <w:rPr>
                <w:b w:val="0"/>
                <w:sz w:val="19"/>
              </w:rPr>
              <w:t>Requerimientos funcionales</w:t>
            </w:r>
          </w:p>
        </w:tc>
        <w:tc>
          <w:tcPr>
            <w:tcW w:type="dxa" w:w="6520"/>
          </w:tcPr>
          <w:p>
            <w:r/>
          </w:p>
        </w:tc>
      </w:tr>
      <w:tr>
        <w:tc>
          <w:tcPr>
            <w:tcW w:type="dxa" w:w="3118"/>
            <w:shd w:val="clear" w:color="auto" w:fill="F1EEFC"/>
          </w:tcPr>
          <w:p>
            <w:r/>
            <w:r>
              <w:rPr>
                <w:b w:val="0"/>
                <w:sz w:val="19"/>
              </w:rPr>
              <w:t>Requerimientos no funcionales</w:t>
            </w:r>
          </w:p>
        </w:tc>
        <w:tc>
          <w:tcPr>
            <w:tcW w:type="dxa" w:w="6520"/>
            <w:shd w:val="clear" w:color="auto" w:fill="F1EEFC"/>
          </w:tcPr>
          <w:p>
            <w:r/>
          </w:p>
        </w:tc>
      </w:tr>
      <w:tr>
        <w:tc>
          <w:tcPr>
            <w:tcW w:type="dxa" w:w="3118"/>
          </w:tcPr>
          <w:p>
            <w:r/>
            <w:r>
              <w:rPr>
                <w:b w:val="0"/>
                <w:sz w:val="19"/>
              </w:rPr>
              <w:t>Datos clave para el modelo</w:t>
            </w:r>
          </w:p>
        </w:tc>
        <w:tc>
          <w:tcPr>
            <w:tcW w:type="dxa" w:w="6520"/>
          </w:tcPr>
          <w:p>
            <w:r/>
            <w:r>
              <w:rPr>
                <w:b w:val="0"/>
                <w:sz w:val="19"/>
              </w:rPr>
              <w:t>Valor de la consulta, tasa de inasistencia estimada, días y horarios críticos.</w:t>
            </w:r>
          </w:p>
        </w:tc>
      </w:tr>
      <w:tr>
        <w:tc>
          <w:tcPr>
            <w:tcW w:type="dxa" w:w="3118"/>
            <w:shd w:val="clear" w:color="auto" w:fill="F1EEFC"/>
          </w:tcPr>
          <w:p>
            <w:r/>
            <w:r>
              <w:rPr>
                <w:b w:val="0"/>
                <w:sz w:val="19"/>
              </w:rPr>
              <w:t>Ajustes al BPMN AS-IS</w:t>
            </w:r>
          </w:p>
        </w:tc>
        <w:tc>
          <w:tcPr>
            <w:tcW w:type="dxa" w:w="6520"/>
            <w:shd w:val="clear" w:color="auto" w:fill="F1EEFC"/>
          </w:tcPr>
          <w:p>
            <w:r/>
          </w:p>
        </w:tc>
      </w:tr>
      <w:tr>
        <w:tc>
          <w:tcPr>
            <w:tcW w:type="dxa" w:w="3118"/>
          </w:tcPr>
          <w:p>
            <w:r/>
            <w:r>
              <w:rPr>
                <w:b w:val="0"/>
                <w:sz w:val="19"/>
              </w:rPr>
              <w:t>Historias nuevas o cambios al backlog</w:t>
            </w:r>
          </w:p>
        </w:tc>
        <w:tc>
          <w:tcPr>
            <w:tcW w:type="dxa" w:w="6520"/>
          </w:tcPr>
          <w:p>
            <w:r/>
          </w:p>
        </w:tc>
      </w:tr>
    </w:tbl>
    <w:p>
      <w:pPr>
        <w:spacing w:after="40"/>
      </w:pP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570"/>
        <w:sz w:val="17"/>
      </w:rPr>
      <w:t>PreVet · Proyecto APT Capstone PTY4614 · Duoc UC        Evidencia de documentación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B216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B21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