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tabs>
          <w:tab w:val="left" w:leader="none" w:pos="9506"/>
        </w:tabs>
        <w:ind w:right="-789"/>
        <w:jc w:val="both"/>
        <w:rPr>
          <w:rFonts w:ascii="Times New Roman" w:cs="Times New Roman" w:hAnsi="Times New Roman"/>
          <w:color w:val="000000" w:themeColor="dk1"/>
          <w:sz w:val="26"/>
          <w:szCs w:val="26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  <w:t xml:space="preserve">НАЧАЛО 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highlight w:val="none"/>
          <w:rtl w:val="off"/>
          <w:lang w:val="ru-RU"/>
        </w:rPr>
        <w:t>Здравствуйте, уважаемые гости! Я робот-официант</w:t>
      </w:r>
      <w:r>
        <w:rPr>
          <w:rFonts w:ascii="Times New Roman" w:cs="Times New Roman" w:hAnsi="Times New Roman"/>
          <w:color w:val="000000" w:themeColor="dk1"/>
          <w:sz w:val="26"/>
          <w:szCs w:val="26"/>
          <w:highlight w:val="none"/>
          <w:rtl w:val="off"/>
          <w:lang w:val="ru-RU"/>
        </w:rPr>
        <w:t xml:space="preserve"> </w:t>
      </w:r>
      <w:r>
        <w:rPr>
          <w:rFonts w:ascii="Times New Roman" w:cs="Times New Roman" w:hAnsi="Times New Roman"/>
          <w:color w:val="000000" w:themeColor="dk1"/>
          <w:sz w:val="26"/>
          <w:szCs w:val="26"/>
          <w:highlight w:val="none"/>
          <w:rtl w:val="off"/>
          <w:lang w:val="en-US"/>
        </w:rPr>
        <w:t>kenon</w:t>
      </w:r>
      <w:r>
        <w:rPr>
          <w:rFonts w:ascii="Times New Roman" w:cs="Times New Roman" w:hAnsi="Times New Roman"/>
          <w:color w:val="000000" w:themeColor="dk1"/>
          <w:sz w:val="26"/>
          <w:szCs w:val="26"/>
          <w:highlight w:val="none"/>
          <w:rtl w:val="off"/>
          <w:lang w:val="ru-RU"/>
        </w:rPr>
        <w:t xml:space="preserve"> приветствую вас в Брестском государственном техническом университете и буду сегодня вашим гидом. М</w:t>
      </w:r>
      <w:r>
        <w:rPr>
          <w:rFonts w:ascii="Times New Roman" w:cs="Times New Roman" w:hAnsi="Times New Roman"/>
          <w:color w:val="000000" w:themeColor="dk1"/>
          <w:sz w:val="26"/>
          <w:szCs w:val="26"/>
          <w:highlight w:val="none"/>
          <w:rtl w:val="off"/>
          <w:lang w:val="ru-RU"/>
        </w:rPr>
        <w:t>ы находимся в одном из самых современных и стратегически важных пространств нашего вуза — в Центре компетенций «Промышленная робототехника и цифровой инжиниринг».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 xml:space="preserve"> 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Главная миссия центра — подготовка инженеров будущего поколения.</w:t>
      </w:r>
      <w:r>
        <w:rPr>
          <w:rFonts w:ascii="Times New Roman" w:cs="Times New Roman" w:hAnsi="Times New Roman"/>
          <w:color w:val="f9fafb"/>
          <w:sz w:val="26"/>
          <w:szCs w:val="26"/>
          <w:highlight w:val="none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 xml:space="preserve">Уникальность проекта в том, что он имеет республиканский масштаб: здесь проходят обучение и повышают 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квалификацию студенты не только БрГТУ, но и еще 16 университетов страны.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Сердце Центра компетенций — лаборатории промышленной робототехники. Эта лаборатория — наша гордость.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 xml:space="preserve"> </w:t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 xml:space="preserve">Когда вы смотрите на эти машины, важно понимать: перед вами не просто учебные стенды, а полноценное производственное оборудование, на котором студенты решают реальные задачи предприятий. 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Осторожно! Дальнейший просмотр может вызвать острое желание бросить всё и пойти учиться на инженера.  Мы входим в святая святых — лабораторию роботов!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 xml:space="preserve"> 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  <w:t>ПРО ВИП СТОЛ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 xml:space="preserve">А сейчас позвольте представить человека, благодаря которому эта лаборатория живет и дышит идеями. Это заведующий лабораторией промышленной робототехники — 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Валерий Викторович Касьяник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 xml:space="preserve"> .</w:t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 xml:space="preserve">Под руководством Валерия 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Викторовича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 xml:space="preserve"> лаборатория была начинена технологиями именно «завтрашнего дня». Он подчеркивает, что наша задача — не просто научить студентов нажимать кнопки на пульте, а дать им фундаментальные компетенции. Когда мы начинали с проектов для пищевых предприятий Брестчины, мы готовили узких специалистов. Сейчас, с выходом на республиканский уровень, мы растим инженеров-универсалов, способных интегрировать сложные киберфизические системы 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instrText xml:space="preserve"> HYPERLINK "https://brestcity.com/blog/zaglyanuli-v-centr" </w:instrTex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fldChar w:fldCharType="end"/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.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 xml:space="preserve"> 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  <w:t>ПРО ЛАПКИ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А теперь обратите внимание на эту линейку промышленных манипуляторов. Это настоящая рабочая лошадка современного производства. Именно такие роботы сегодня трудятся на заводах по всему миру: они собирают автомобили, упаковывают продукты, сваривают металлоконструкции и даже помогают хирургам проводить операции.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Посмотрите на них внимательно. Каждый сустав этого механизма — как плечо, локоть или запястье человека. Но в отличие от нас, робот может повернуть свою «руку» на 360 градусов, удерживать тонны груза и повторять одно и то же движение с точностью до микрона миллионы раз подряд, не уставая и не отвлекаясь.</w:t>
      </w: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  <w:t>ПРО СОБАКУ</w:t>
      </w: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  <w:t xml:space="preserve">Прямо за мной вы можете наблюдать великолепное чудо техники, лучшего друга и охранника лаборатории, - робот-пёс. </w:t>
      </w: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Посмотрите на него. Ещё лет десять назад такое можно было увидеть только в фантастических фильмах про будущее. А сегодня это наша реальность. Это не просто игрушка — это платформа для изучения искусственного интеллекта в движении.</w:t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Видите, какие у него "глаза"? На самом деле это стереокамера и лазерные дальномеры. Он видит мир объемным и в 3D. Когда он идет по лаборатории, его процессор каждую секунду просчитывает траекторию: куда поставить лапу, чтобы не наступить на провод, как обойти стул и не врезаться в стену.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  <w:t>А ещё наш робопёс очень воспитанный, он может вставать на задние лапки, давать лапу и  посылать вам воздушное сердечко.</w:t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  <w:t xml:space="preserve">ПРО ГУМАНОИДА </w:t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 xml:space="preserve">Особая гордость лаборатории — 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робот-гуманоид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 xml:space="preserve">. Это первый подобный робот в белорусских вузах 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instrText xml:space="preserve"> HYPERLINK "https://newsbelarus.by/tech/otkrytie-czentra-kompetenczij-promyshlennoj-robototehniki-v-brgtu" </w:instrTex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fldChar w:fldCharType="end"/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instrText xml:space="preserve"> HYPERLINK "https://brestcity.com/blog/zaglyanuli-v-centr" </w:instrTex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fldChar w:fldCharType="end"/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.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 xml:space="preserve"> На первый взгляд, он может показаться игрушкой: он умеет ходить, бегать и пожимать руку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 xml:space="preserve">. Но на самом деле это сложная платформа для программирования и изучения искусственного интеллекта. У него есть встроенный ИИ-модуль, и сейчас студенты пишут для него собственный код, учат его новым функциям. В промышленности такие гуманоиды уже используются на вредных производствах или для работы в условиях низких температур, например, при упаковке замороженной продукции 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instrText xml:space="preserve"> HYPERLINK "https://brestcity.com/blog/zaglyanuli-v-centr" </w:instrTex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fldChar w:fldCharType="end"/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instrText xml:space="preserve"> HYPERLINK "https://belarus-news.by/project/v-brgtu-poyavilsya-robot-gumanoid-pomozhet-studentam-osvoit-programmirovanie" </w:instrTex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fldChar w:fldCharType="end"/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.</w:t>
      </w: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 xml:space="preserve"> </w:t>
      </w: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  <w:t>КОНЕЦ</w:t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Как видите, наш Центр компетенций — это не просто учебные классы. Это площадка, где стираются границы между теорией и практикой. Здесь рождаются стартапы, пишутся диссертации и создаются проекты для реального сектора экономики.</w:t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leader="none" w:pos="9506"/>
        </w:tabs>
        <w:bidi w:val="off"/>
        <w:spacing w:before="0" w:after="0" w:line="240" w:lineRule="auto"/>
        <w:ind w:left="0" w:right="-789" w:firstLine="0"/>
        <w:jc w:val="both"/>
        <w:rPr>
          <w:rFonts w:ascii="Times New Roman" w:cs="Times New Roman" w:hAnsi="Times New Roman"/>
          <w:color w:val="000000" w:themeColor="dk1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00000" w:themeColor="dk1"/>
          <w:sz w:val="26"/>
          <w:szCs w:val="26"/>
          <w:rtl w:val="off"/>
          <w:lang w:val="ru-RU"/>
        </w:rPr>
        <w:t>Мы благодарим вас за внимание. Если у кого-то из вас возникнет желание попробовать себя в робототехнике или цифровом инжиниринге — двери нашей лаборатории всегда открыты для талантливой и целеустремленной молодежи!</w:t>
      </w:r>
    </w:p>
    <w:sectPr>
      <w:footnotePr/>
      <w:type w:val="nextPage"/>
      <w:pgSz w:w="11906" w:h="16838" w:orient="portrait"/>
      <w:pgMar w:top="624" w:right="1440" w:bottom="675" w:left="912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 Мицкевич</dc:creator>
  <cp:lastModifiedBy>Катя Мицкевич</cp:lastModifiedBy>
</cp:coreProperties>
</file>