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</w:rPr>
      </w:pPr>
    </w:p>
    <w:p>
      <w:pPr>
        <w:pStyle w:val="11"/>
      </w:pPr>
      <w:bookmarkStart w:id="0" w:name="_Toc27172"/>
      <w:r>
        <w:rPr>
          <w:rFonts w:hint="eastAsia" w:ascii="宋体" w:hAnsi="宋体" w:eastAsia="宋体"/>
          <w:sz w:val="84"/>
          <w:szCs w:val="84"/>
        </w:rPr>
        <w:t>可行性分析报告</w:t>
      </w:r>
      <w:bookmarkEnd w:id="0"/>
    </w:p>
    <w:p/>
    <w:p/>
    <w:p>
      <w:pPr>
        <w:jc w:val="center"/>
        <w:rPr>
          <w:rFonts w:hint="eastAsia"/>
        </w:rPr>
      </w:pPr>
      <w:r>
        <w:rPr>
          <w:rFonts w:hint="eastAsia"/>
        </w:rPr>
        <w:t>——基于微信小程序的城院动植物交流论坛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755775" cy="2074545"/>
            <wp:effectExtent l="0" t="0" r="0" b="0"/>
            <wp:docPr id="1" name="图片 1" descr="项目logo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透明"/>
                    <pic:cNvPicPr>
                      <a:picLocks noChangeAspect="1"/>
                    </pic:cNvPicPr>
                  </pic:nvPicPr>
                  <pic:blipFill>
                    <a:blip r:embed="rId4"/>
                    <a:srcRect l="24611" t="26410" r="33398" b="2484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</w:rPr>
        <w:t>城院生态圈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</w:rPr>
        <w:t>软件工程1903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黄依豪，梁晓勇，李东泽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杨枨老师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二零二一年九月二十六日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9"/>
      </w:pPr>
      <w:r>
        <w:rPr>
          <w:rFonts w:hint="eastAsia"/>
        </w:rPr>
        <w:t>说明：</w:t>
      </w:r>
    </w:p>
    <w:p>
      <w:pPr>
        <w:pStyle w:val="19"/>
      </w:pPr>
      <w:r>
        <w:rPr>
          <w:rFonts w:hint="eastAsia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>
      <w:pPr>
        <w:pStyle w:val="19"/>
      </w:pPr>
      <w:r>
        <w:rPr>
          <w:rFonts w:hint="eastAsia"/>
        </w:rPr>
        <w:t>2.FAR也可以作为项目建议书、投标书等文件的基础。</w:t>
      </w:r>
    </w:p>
    <w:p>
      <w:pPr>
        <w:rPr>
          <w:rFonts w:ascii="宋体" w:hAnsi="宋体"/>
          <w:sz w:val="24"/>
        </w:rPr>
      </w:pPr>
    </w:p>
    <w:p>
      <w:pPr>
        <w:ind w:firstLine="3467" w:firstLineChars="1650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12"/>
        <w:tblW w:w="833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202</w:t>
            </w:r>
            <w:r>
              <w:t>1.10.15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李东泽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1"/>
        <w:ind w:firstLine="420"/>
        <w:jc w:val="center"/>
      </w:pPr>
      <w:r>
        <w:rPr>
          <w:lang w:val="zh-CN"/>
        </w:rPr>
        <w:t>目录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_Toc27172 </w:instrText>
      </w:r>
      <w:r>
        <w:fldChar w:fldCharType="separate"/>
      </w:r>
      <w:r>
        <w:rPr>
          <w:rFonts w:hint="eastAsia" w:ascii="宋体" w:hAnsi="宋体" w:eastAsia="宋体"/>
          <w:szCs w:val="84"/>
        </w:rPr>
        <w:t>可行性分析报告</w:t>
      </w:r>
      <w:r>
        <w:tab/>
      </w:r>
      <w:r>
        <w:fldChar w:fldCharType="begin"/>
      </w:r>
      <w:r>
        <w:instrText xml:space="preserve"> PAGEREF _Toc27172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_Toc1452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_Toc1452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_Toc18570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1.1标识</w:t>
      </w:r>
      <w:r>
        <w:tab/>
      </w:r>
      <w:r>
        <w:fldChar w:fldCharType="begin"/>
      </w:r>
      <w:r>
        <w:instrText xml:space="preserve"> PAGEREF _Toc18570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_Toc20093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1.2背景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_Toc25650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1.3项目概述</w:t>
      </w:r>
      <w:r>
        <w:tab/>
      </w:r>
      <w:r>
        <w:fldChar w:fldCharType="begin"/>
      </w:r>
      <w:r>
        <w:instrText xml:space="preserve"> PAGEREF _Toc25650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_Toc13016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1.4文档概述</w:t>
      </w:r>
      <w:r>
        <w:tab/>
      </w:r>
      <w:r>
        <w:fldChar w:fldCharType="begin"/>
      </w:r>
      <w:r>
        <w:instrText xml:space="preserve"> PAGEREF _Toc13016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_Toc17483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基线</w:t>
      </w:r>
      <w:r>
        <w:tab/>
      </w:r>
      <w:r>
        <w:fldChar w:fldCharType="begin"/>
      </w:r>
      <w:r>
        <w:instrText xml:space="preserve"> PAGEREF _Toc17483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_Toc20913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 xml:space="preserve"> 参考资料</w:t>
      </w:r>
      <w:r>
        <w:tab/>
      </w:r>
      <w:r>
        <w:fldChar w:fldCharType="begin"/>
      </w:r>
      <w:r>
        <w:instrText xml:space="preserve"> PAGEREF _Toc20913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_Toc30322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2引用文件</w:t>
      </w:r>
      <w:r>
        <w:tab/>
      </w:r>
      <w:r>
        <w:fldChar w:fldCharType="begin"/>
      </w:r>
      <w:r>
        <w:instrText xml:space="preserve"> PAGEREF _Toc30322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_Toc10947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3可行性分析的前提</w:t>
      </w:r>
      <w:r>
        <w:tab/>
      </w:r>
      <w:r>
        <w:fldChar w:fldCharType="begin"/>
      </w:r>
      <w:r>
        <w:instrText xml:space="preserve"> PAGEREF _Toc10947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_Toc18881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3.1项目的要求</w:t>
      </w:r>
      <w:r>
        <w:tab/>
      </w:r>
      <w:r>
        <w:fldChar w:fldCharType="begin"/>
      </w:r>
      <w:r>
        <w:instrText xml:space="preserve"> PAGEREF _Toc18881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_Toc3558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3.2项目的目标</w:t>
      </w:r>
      <w:r>
        <w:tab/>
      </w:r>
      <w:r>
        <w:fldChar w:fldCharType="begin"/>
      </w:r>
      <w:r>
        <w:instrText xml:space="preserve"> PAGEREF _Toc3558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_Toc8011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3.3项目的环境、条件、假定和限制</w:t>
      </w:r>
      <w:r>
        <w:tab/>
      </w:r>
      <w:r>
        <w:fldChar w:fldCharType="begin"/>
      </w:r>
      <w:r>
        <w:instrText xml:space="preserve"> PAGEREF _Toc8011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_Toc19984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3.4进行可行性分析的前期准备</w:t>
      </w:r>
      <w:r>
        <w:tab/>
      </w:r>
      <w:r>
        <w:fldChar w:fldCharType="begin"/>
      </w:r>
      <w:r>
        <w:instrText xml:space="preserve"> PAGEREF _Toc19984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_Toc25494 </w:instrText>
      </w:r>
      <w:r>
        <w:rPr>
          <w:bCs/>
          <w:lang w:val="zh-CN"/>
        </w:rPr>
        <w:fldChar w:fldCharType="separate"/>
      </w:r>
      <w:r>
        <w:t>4.</w:t>
      </w:r>
      <w:r>
        <w:rPr>
          <w:rFonts w:hint="eastAsia"/>
        </w:rPr>
        <w:t>项目难点</w:t>
      </w:r>
      <w:r>
        <w:tab/>
      </w:r>
      <w:r>
        <w:fldChar w:fldCharType="begin"/>
      </w:r>
      <w:r>
        <w:instrText xml:space="preserve"> PAGEREF _Toc25494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_Toc7534 </w:instrText>
      </w:r>
      <w:r>
        <w:rPr>
          <w:bCs/>
          <w:lang w:val="zh-CN"/>
        </w:rPr>
        <w:fldChar w:fldCharType="separate"/>
      </w:r>
      <w:r>
        <w:t>5.</w:t>
      </w:r>
      <w:r>
        <w:rPr>
          <w:rFonts w:hint="eastAsia"/>
        </w:rPr>
        <w:t>项目亮点</w:t>
      </w:r>
      <w:r>
        <w:tab/>
      </w:r>
      <w:r>
        <w:fldChar w:fldCharType="begin"/>
      </w:r>
      <w:r>
        <w:instrText xml:space="preserve"> PAGEREF _Toc7534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_Toc8408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6经济可行性(成本</w:t>
      </w:r>
      <w:r>
        <w:t>----</w:t>
      </w:r>
      <w:r>
        <w:rPr>
          <w:rFonts w:hint="eastAsia"/>
        </w:rPr>
        <w:t>效益分析)</w:t>
      </w:r>
      <w:r>
        <w:tab/>
      </w:r>
      <w:r>
        <w:fldChar w:fldCharType="begin"/>
      </w:r>
      <w:r>
        <w:instrText xml:space="preserve"> PAGEREF _Toc8408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_Toc25400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6.1投资</w:t>
      </w:r>
      <w:r>
        <w:tab/>
      </w:r>
      <w:r>
        <w:fldChar w:fldCharType="begin"/>
      </w:r>
      <w:r>
        <w:instrText xml:space="preserve"> PAGEREF _Toc25400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_Toc22512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6.2预期的经济效益</w:t>
      </w:r>
      <w:r>
        <w:tab/>
      </w:r>
      <w:r>
        <w:fldChar w:fldCharType="begin"/>
      </w:r>
      <w:r>
        <w:instrText xml:space="preserve"> PAGEREF _Toc22512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_Toc8492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6.2.1一次性收益</w:t>
      </w:r>
      <w:r>
        <w:tab/>
      </w:r>
      <w:r>
        <w:fldChar w:fldCharType="begin"/>
      </w:r>
      <w:r>
        <w:instrText xml:space="preserve"> PAGEREF _Toc8492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_Toc32387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6.2.2非一次性收益</w:t>
      </w:r>
      <w:r>
        <w:tab/>
      </w:r>
      <w:r>
        <w:fldChar w:fldCharType="begin"/>
      </w:r>
      <w:r>
        <w:instrText xml:space="preserve"> PAGEREF _Toc32387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_Toc28112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6.2.3不可定量的收益</w:t>
      </w:r>
      <w:r>
        <w:tab/>
      </w:r>
      <w:r>
        <w:fldChar w:fldCharType="begin"/>
      </w:r>
      <w:r>
        <w:instrText xml:space="preserve"> PAGEREF _Toc28112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_Toc12960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6.2.4收益/投资比</w:t>
      </w:r>
      <w:r>
        <w:tab/>
      </w:r>
      <w:r>
        <w:fldChar w:fldCharType="begin"/>
      </w:r>
      <w:r>
        <w:instrText xml:space="preserve"> PAGEREF _Toc12960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_Toc29173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6.2.5投资回收周期</w:t>
      </w:r>
      <w:r>
        <w:tab/>
      </w:r>
      <w:r>
        <w:fldChar w:fldCharType="begin"/>
      </w:r>
      <w:r>
        <w:instrText xml:space="preserve"> PAGEREF _Toc29173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_Toc30933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6.3市场预测</w:t>
      </w:r>
      <w:r>
        <w:tab/>
      </w:r>
      <w:r>
        <w:fldChar w:fldCharType="begin"/>
      </w:r>
      <w:r>
        <w:instrText xml:space="preserve"> PAGEREF _Toc30933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_Toc2827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7技术可行性(技术风险评价)</w:t>
      </w:r>
      <w:r>
        <w:tab/>
      </w:r>
      <w:r>
        <w:fldChar w:fldCharType="begin"/>
      </w:r>
      <w:r>
        <w:instrText xml:space="preserve"> PAGEREF _Toc2827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_Toc16285 </w:instrText>
      </w:r>
      <w:r>
        <w:rPr>
          <w:bCs/>
          <w:lang w:val="zh-CN"/>
        </w:rPr>
        <w:fldChar w:fldCharType="separate"/>
      </w:r>
      <w:r>
        <w:t>8</w:t>
      </w:r>
      <w:r>
        <w:rPr>
          <w:rFonts w:hint="eastAsia"/>
        </w:rPr>
        <w:t>操作可行性</w:t>
      </w:r>
      <w:r>
        <w:tab/>
      </w:r>
      <w:r>
        <w:fldChar w:fldCharType="begin"/>
      </w:r>
      <w:r>
        <w:instrText xml:space="preserve"> PAGEREF _Toc16285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 </w:instrText>
      </w:r>
      <w:r>
        <w:rPr>
          <w:bCs/>
          <w:lang w:val="zh-CN"/>
        </w:rPr>
        <w:fldChar w:fldCharType="separate"/>
      </w:r>
      <w:r>
        <w:t>9</w:t>
      </w:r>
      <w:r>
        <w:rPr>
          <w:rFonts w:hint="eastAsia"/>
        </w:rPr>
        <w:t>法律可行性</w:t>
      </w:r>
      <w:r>
        <w:tab/>
      </w:r>
      <w:r>
        <w:fldChar w:fldCharType="begin"/>
      </w:r>
      <w:r>
        <w:instrText xml:space="preserve"> PAGEREF _Toc316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>
      <w:pPr>
        <w:pStyle w:val="2"/>
      </w:pPr>
      <w:bookmarkStart w:id="1" w:name="_Toc55466981"/>
      <w:bookmarkStart w:id="2" w:name="_Toc235842518"/>
      <w:bookmarkStart w:id="3" w:name="_Toc235938395"/>
      <w:bookmarkStart w:id="4" w:name="_Toc55464868"/>
      <w:bookmarkStart w:id="5" w:name="_Toc235842270"/>
      <w:bookmarkStart w:id="6" w:name="_Toc235938030"/>
      <w:bookmarkStart w:id="7" w:name="_Toc55416756"/>
      <w:bookmarkStart w:id="8" w:name="_Toc1452"/>
      <w:r>
        <w:rPr>
          <w:rFonts w:hint="eastAsia"/>
        </w:rPr>
        <w:t>1引言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</w:pPr>
      <w:bookmarkStart w:id="9" w:name="_Toc18570"/>
      <w:bookmarkStart w:id="10" w:name="_Toc235938396"/>
      <w:bookmarkStart w:id="11" w:name="_Toc55416757"/>
      <w:bookmarkStart w:id="12" w:name="_Toc55466982"/>
      <w:bookmarkStart w:id="13" w:name="_Toc55464869"/>
      <w:bookmarkStart w:id="14" w:name="_Toc235842271"/>
      <w:bookmarkStart w:id="15" w:name="_Toc235842519"/>
      <w:bookmarkStart w:id="16" w:name="_Toc235938031"/>
      <w:r>
        <w:rPr>
          <w:rFonts w:hint="eastAsia"/>
        </w:rPr>
        <w:t>1.1标识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12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bookmarkStart w:id="17" w:name="_Toc55464870"/>
            <w:bookmarkStart w:id="18" w:name="_Toc55466983"/>
            <w:bookmarkStart w:id="19" w:name="_Toc55416758"/>
            <w:bookmarkStart w:id="20" w:name="_Toc235842272"/>
            <w:bookmarkStart w:id="21" w:name="_Toc235842520"/>
            <w:bookmarkStart w:id="22" w:name="_Toc235938032"/>
            <w:bookmarkStart w:id="23" w:name="_Toc235938397"/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SE</w:t>
            </w:r>
            <w:r>
              <w:rPr>
                <w:rFonts w:hint="eastAsia"/>
              </w:rPr>
              <w:t>202</w:t>
            </w:r>
            <w:r>
              <w:t>1-G005-</w:t>
            </w:r>
            <w:r>
              <w:rPr>
                <w:rFonts w:hint="eastAsia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黄依豪，梁晓勇，李东泽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2021-</w:t>
            </w:r>
            <w:r>
              <w:t>10-15</w:t>
            </w:r>
          </w:p>
        </w:tc>
      </w:tr>
    </w:tbl>
    <w:p>
      <w:pPr>
        <w:pStyle w:val="3"/>
      </w:pPr>
      <w:bookmarkStart w:id="24" w:name="_Toc20093"/>
      <w:r>
        <w:rPr>
          <w:rFonts w:hint="eastAsia"/>
        </w:rPr>
        <w:t>1.2背景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在微信朋友圈、云朵朵论坛上时常能看到学生们自发的保护校园流浪动物的活动，但是并没有一个很好地平台让他们去发布相关信息。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所以，根据这个背景，G005小组就对这个需求有了想法，设计并提供一个专门交流校内动植物的论坛平台供学生们使用。目前我们确定的功能要求有：校内动植物科普功能，论坛交流功能，活动版块，以及在扬枨老师的指导下我们增加了“云撸”的互动性，我们争取做到精简界面，为用户带来良好的应用体验。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3"/>
      </w:pPr>
      <w:bookmarkStart w:id="25" w:name="_Toc235938033"/>
      <w:bookmarkStart w:id="26" w:name="_Toc55464871"/>
      <w:bookmarkStart w:id="27" w:name="_Toc55466984"/>
      <w:bookmarkStart w:id="28" w:name="_Toc235842521"/>
      <w:bookmarkStart w:id="29" w:name="_Toc235842273"/>
      <w:bookmarkStart w:id="30" w:name="_Toc235938398"/>
      <w:bookmarkStart w:id="31" w:name="_Toc55416759"/>
      <w:bookmarkStart w:id="32" w:name="_Toc25650"/>
      <w:r>
        <w:rPr>
          <w:rFonts w:hint="eastAsia"/>
        </w:rPr>
        <w:t>1.3项目概述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是通过小程序实现用户的交流论坛——“城院生态圈”，本项目以动植物的元素为主，力争做到界面清新、充实功能、无广告、无收费，操作简单易上手，吸引用户加入。处于项目前期，我们的理解上还有待提高，需要不断的磨合，本项目实现的小程序最终会在微信小程序的搜索栏下找到并运行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开发历史：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.9.</w:t>
      </w:r>
      <w:r>
        <w:rPr>
          <w:rFonts w:ascii="宋体" w:hAnsi="宋体"/>
          <w:sz w:val="24"/>
        </w:rPr>
        <w:t>15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21</w:t>
      </w:r>
      <w:r>
        <w:rPr>
          <w:rFonts w:hint="eastAsia" w:ascii="宋体" w:hAnsi="宋体"/>
          <w:sz w:val="24"/>
        </w:rPr>
        <w:t xml:space="preserve"> 课题选择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.9.</w:t>
      </w:r>
      <w:r>
        <w:rPr>
          <w:rFonts w:ascii="宋体" w:hAnsi="宋体"/>
          <w:sz w:val="24"/>
        </w:rPr>
        <w:t>23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 xml:space="preserve"> 项目计划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.1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11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1.10.17</w:t>
      </w:r>
      <w:r>
        <w:rPr>
          <w:rFonts w:hint="eastAsia" w:ascii="宋体" w:hAnsi="宋体"/>
          <w:sz w:val="24"/>
        </w:rPr>
        <w:t>可行性分析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相关文档：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bookmarkStart w:id="33" w:name="_Toc235842522"/>
            <w:bookmarkStart w:id="34" w:name="_Toc55464872"/>
            <w:bookmarkStart w:id="35" w:name="_Toc235938399"/>
            <w:bookmarkStart w:id="36" w:name="_Toc55466985"/>
            <w:bookmarkStart w:id="37" w:name="_Toc235842274"/>
            <w:bookmarkStart w:id="38" w:name="_Toc55416760"/>
            <w:bookmarkStart w:id="39" w:name="_Toc235938034"/>
            <w:r>
              <w:rPr>
                <w:rFonts w:hint="eastAsia" w:ascii="宋体" w:hAnsi="宋体" w:eastAsia="宋体" w:cs="Times New Roman"/>
                <w:kern w:val="0"/>
                <w:sz w:val="24"/>
              </w:rPr>
              <w:t>序号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项目想法报告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6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API帮助文档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7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8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程序维护手册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9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10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代码清单</w:t>
            </w:r>
          </w:p>
        </w:tc>
      </w:tr>
    </w:tbl>
    <w:p>
      <w:pPr>
        <w:pStyle w:val="3"/>
      </w:pPr>
      <w:bookmarkStart w:id="40" w:name="_Toc13016"/>
      <w:r>
        <w:rPr>
          <w:rFonts w:hint="eastAsia"/>
        </w:rPr>
        <w:t>1.4文档概述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许多问题可能无法在预定的系统规模或时间期限之内解决，如果没有可行的解，那么在工程上的任何花费都是无谓的浪费。可行性分析的目的，就是用最小的代价在尽可能短的时间内确定问题是否能够解决。因此，有必要进行可行性分析，确定小组项目的问题是否有可行的解，在反复定义问题、分析问题、提出解法的过程中，提出符合系统目标的高层次的逻辑模型。根据逻辑模型设想各种可能的物理系统，并从多角度分析可行性，最后得出行动方针。[</w:t>
      </w:r>
      <w:r>
        <w:rPr>
          <w:rFonts w:ascii="宋体" w:hAnsi="宋体"/>
          <w:sz w:val="24"/>
        </w:rPr>
        <w:t>1]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可行性分析报告用于对城院生态圈项目可行性进行分析，并未以后的行动方针提出建议。</w:t>
      </w:r>
    </w:p>
    <w:p>
      <w:pPr>
        <w:pStyle w:val="3"/>
      </w:pPr>
      <w:bookmarkStart w:id="41" w:name="_Toc17483"/>
      <w:bookmarkStart w:id="42" w:name="_Toc235851499"/>
      <w:bookmarkStart w:id="43" w:name="_Toc56674149"/>
      <w:r>
        <w:rPr>
          <w:rFonts w:hint="eastAsia"/>
        </w:rPr>
        <w:t>1.</w:t>
      </w:r>
      <w:r>
        <w:t>5</w:t>
      </w:r>
      <w:r>
        <w:rPr>
          <w:rFonts w:hint="eastAsia"/>
        </w:rPr>
        <w:t>基线</w:t>
      </w:r>
      <w:bookmarkEnd w:id="41"/>
      <w:bookmarkEnd w:id="42"/>
      <w:bookmarkEnd w:id="43"/>
      <w:r>
        <w:rPr>
          <w:rFonts w:hint="eastAsia"/>
        </w:rPr>
        <w:t xml:space="preserve"> </w:t>
      </w:r>
      <w:r>
        <w:t xml:space="preserve">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-正式选题1</w:t>
      </w:r>
      <w:r>
        <w:rPr>
          <w:rFonts w:ascii="宋体" w:hAnsi="宋体"/>
          <w:sz w:val="24"/>
        </w:rPr>
        <w:t>.0</w:t>
      </w:r>
      <w:r>
        <w:rPr>
          <w:rFonts w:hint="eastAsia" w:ascii="宋体" w:hAnsi="宋体"/>
          <w:sz w:val="24"/>
        </w:rPr>
        <w:t>.docx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-项目计划书1</w:t>
      </w:r>
      <w:r>
        <w:rPr>
          <w:rFonts w:ascii="宋体" w:hAnsi="宋体"/>
          <w:sz w:val="24"/>
        </w:rPr>
        <w:t>.0.</w:t>
      </w:r>
      <w:r>
        <w:rPr>
          <w:rFonts w:hint="eastAsia" w:ascii="宋体" w:hAnsi="宋体"/>
          <w:sz w:val="24"/>
        </w:rPr>
        <w:t>docx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-可行性分析(研究)报告(FAR)</w:t>
      </w:r>
      <w:r>
        <w:rPr>
          <w:rFonts w:ascii="宋体" w:hAnsi="宋体"/>
          <w:sz w:val="24"/>
        </w:rPr>
        <w:t>0.1</w:t>
      </w:r>
      <w:r>
        <w:rPr>
          <w:rFonts w:hint="eastAsia" w:ascii="宋体" w:hAnsi="宋体"/>
          <w:sz w:val="24"/>
        </w:rPr>
        <w:t>.docx</w:t>
      </w:r>
    </w:p>
    <w:p>
      <w:pPr>
        <w:pStyle w:val="3"/>
        <w:rPr>
          <w:rFonts w:ascii="宋体" w:hAnsi="宋体" w:eastAsia="宋体"/>
        </w:rPr>
      </w:pPr>
      <w:bookmarkStart w:id="44" w:name="_Toc20913"/>
      <w:bookmarkStart w:id="45" w:name="_Toc31834"/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 xml:space="preserve"> 参考资料</w:t>
      </w:r>
      <w:bookmarkEnd w:id="44"/>
      <w:bookmarkEnd w:id="45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ascii="宋体" w:hAnsi="宋体"/>
          <w:sz w:val="24"/>
        </w:rPr>
        <w:t>Bilibili黑马程序员微信小程序开发前端教程_零基础玩转微信小程序</w:t>
      </w:r>
      <w:r>
        <w:rPr>
          <w:rFonts w:hint="eastAsia" w:ascii="宋体" w:hAnsi="宋体"/>
          <w:sz w:val="24"/>
        </w:rPr>
        <w:tab/>
      </w:r>
      <w:r>
        <w:fldChar w:fldCharType="begin"/>
      </w:r>
      <w:r>
        <w:instrText xml:space="preserve"> HYPERLINK "https://www.bilibili.com/video/BV1nE41117BQ?from=search&amp;seid=1788396053953166245" </w:instrText>
      </w:r>
      <w:r>
        <w:fldChar w:fldCharType="separate"/>
      </w:r>
      <w:r>
        <w:rPr>
          <w:rFonts w:ascii="宋体" w:hAnsi="宋体"/>
          <w:sz w:val="24"/>
        </w:rPr>
        <w:t>https://www.bilibili.com/video/BV1nE41117BQ?from=search&amp;seid=1788396053953166245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6&amp;</w:t>
      </w:r>
      <w:r>
        <w:rPr>
          <w:rFonts w:hint="eastAsia" w:ascii="宋体" w:hAnsi="宋体"/>
          <w:sz w:val="24"/>
        </w:rPr>
        <w:t>spm_id_from=333.337.0.0  【2021.9.15版】</w:t>
      </w:r>
    </w:p>
    <w:p>
      <w:pPr>
        <w:ind w:firstLine="420"/>
        <w:rPr>
          <w:rFonts w:ascii="宋体" w:hAnsi="宋体"/>
          <w:sz w:val="24"/>
        </w:rPr>
      </w:pPr>
      <w:r>
        <w:rPr>
          <w:rFonts w:hint="default" w:ascii="宋体" w:hAnsi="宋体"/>
          <w:sz w:val="24"/>
          <w:lang w:val="en-GB"/>
        </w:rPr>
        <w:t>2</w:t>
      </w:r>
      <w:r>
        <w:rPr>
          <w:rFonts w:hint="eastAsia" w:ascii="宋体" w:hAnsi="宋体"/>
          <w:sz w:val="24"/>
        </w:rPr>
        <w:t>.</w:t>
      </w:r>
      <w:r>
        <w:fldChar w:fldCharType="begin"/>
      </w:r>
      <w:r>
        <w:instrText xml:space="preserve"> HYPERLINK "https://www.cnblogs.com/zpfbuaa/p/6974035.html" </w:instrText>
      </w:r>
      <w:r>
        <w:fldChar w:fldCharType="separate"/>
      </w:r>
      <w:r>
        <w:rPr>
          <w:rFonts w:hint="eastAsia" w:ascii="宋体" w:hAnsi="宋体"/>
          <w:sz w:val="24"/>
        </w:rPr>
        <w:t>软件工程过程 第4章 瀑布模型应用实例 - 伊甸一点 - 博客园 (cnblogs.com)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【2021.9.30版】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  <w:lang w:val="en-GB"/>
        </w:rPr>
        <w:t>3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《软件工程导论》（第六版）——可行性分析</w:t>
      </w:r>
    </w:p>
    <w:p>
      <w:pPr>
        <w:ind w:firstLine="420" w:firstLineChars="0"/>
        <w:rPr>
          <w:rFonts w:ascii="宋体" w:hAnsi="宋体"/>
          <w:sz w:val="24"/>
        </w:rPr>
      </w:pPr>
      <w:r>
        <w:rPr>
          <w:rFonts w:hint="default" w:ascii="宋体" w:hAnsi="宋体"/>
          <w:sz w:val="24"/>
          <w:lang w:val="en-GB"/>
        </w:rPr>
        <w:t>4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人社通（</w:t>
      </w:r>
      <w:r>
        <w:rPr>
          <w:rFonts w:ascii="宋体" w:hAnsi="宋体"/>
          <w:sz w:val="24"/>
        </w:rPr>
        <w:t>https://m12333.cn/policy/wmbk.html）</w:t>
      </w:r>
      <w:r>
        <w:rPr>
          <w:rFonts w:hint="eastAsia" w:ascii="宋体" w:hAnsi="宋体"/>
          <w:sz w:val="24"/>
        </w:rPr>
        <w:t>【2</w:t>
      </w:r>
      <w:r>
        <w:rPr>
          <w:rFonts w:ascii="宋体" w:hAnsi="宋体"/>
          <w:sz w:val="24"/>
        </w:rPr>
        <w:t>021.10.13</w:t>
      </w:r>
      <w:r>
        <w:rPr>
          <w:rFonts w:hint="eastAsia" w:ascii="宋体" w:hAnsi="宋体"/>
          <w:sz w:val="24"/>
        </w:rPr>
        <w:t>】</w:t>
      </w:r>
      <w:r>
        <w:rPr>
          <w:rFonts w:ascii="宋体" w:hAnsi="宋体"/>
          <w:sz w:val="24"/>
        </w:rPr>
        <w:t>查到资料显示从事软件方向工作，非私营年平均收入235430元，私营年平均收入103478元。</w:t>
      </w:r>
      <w:r>
        <w:rPr>
          <w:rFonts w:hint="eastAsia" w:ascii="宋体" w:hAnsi="宋体"/>
          <w:sz w:val="24"/>
        </w:rPr>
        <w:t>现根据每月平均工作</w:t>
      </w:r>
      <w:r>
        <w:rPr>
          <w:rFonts w:ascii="宋体" w:hAnsi="宋体"/>
          <w:sz w:val="24"/>
        </w:rPr>
        <w:t>21.75天，每天八小时算得，非私营平均时薪112.75，私营平均时薪49.56元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2"/>
      </w:pPr>
      <w:bookmarkStart w:id="46" w:name="_Toc235938035"/>
      <w:bookmarkStart w:id="47" w:name="_Toc235842275"/>
      <w:bookmarkStart w:id="48" w:name="_Toc235938400"/>
      <w:bookmarkStart w:id="49" w:name="_Toc235842523"/>
      <w:bookmarkStart w:id="50" w:name="_Toc55466986"/>
      <w:bookmarkStart w:id="51" w:name="_Toc55416761"/>
      <w:bookmarkStart w:id="52" w:name="_Toc55464873"/>
      <w:bookmarkStart w:id="53" w:name="_Toc30322"/>
      <w:r>
        <w:rPr>
          <w:rFonts w:hint="eastAsia"/>
        </w:rPr>
        <w:t>2</w:t>
      </w:r>
      <w:bookmarkEnd w:id="46"/>
      <w:bookmarkEnd w:id="47"/>
      <w:bookmarkEnd w:id="48"/>
      <w:bookmarkEnd w:id="49"/>
      <w:r>
        <w:rPr>
          <w:rFonts w:hint="eastAsia"/>
        </w:rPr>
        <w:t>引用文件</w:t>
      </w:r>
      <w:bookmarkEnd w:id="50"/>
      <w:bookmarkEnd w:id="51"/>
      <w:bookmarkEnd w:id="52"/>
      <w:bookmarkEnd w:id="53"/>
    </w:p>
    <w:p>
      <w:pPr>
        <w:rPr>
          <w:rFonts w:ascii="宋体" w:hAnsi="宋体"/>
          <w:sz w:val="24"/>
        </w:rPr>
      </w:pPr>
      <w:bookmarkStart w:id="54" w:name="_Hlk62062899"/>
      <w:bookmarkStart w:id="55" w:name="_Toc235842276"/>
      <w:bookmarkStart w:id="56" w:name="_Toc235842524"/>
      <w:r>
        <w:rPr>
          <w:rFonts w:ascii="宋体" w:hAnsi="宋体"/>
          <w:sz w:val="24"/>
        </w:rPr>
        <w:t>1.</w:t>
      </w:r>
      <w:r>
        <w:rPr>
          <w:rFonts w:hint="eastAsia" w:ascii="宋体" w:hAnsi="宋体"/>
          <w:sz w:val="24"/>
        </w:rPr>
        <w:t>GB+T-8567-2006计算机软件文档编制规范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01-可行性分析（研究）报告</w:t>
      </w:r>
    </w:p>
    <w:p>
      <w:pPr>
        <w:rPr>
          <w:rFonts w:hint="eastAsia" w:ascii="宋体" w:hAnsi="宋体"/>
          <w:sz w:val="24"/>
        </w:rPr>
      </w:pPr>
      <w:bookmarkStart w:id="57" w:name="_Toc235938401"/>
      <w:bookmarkStart w:id="58" w:name="_Toc55466987"/>
      <w:bookmarkStart w:id="59" w:name="_Toc235938036"/>
      <w:bookmarkStart w:id="60" w:name="_Toc55464874"/>
      <w:bookmarkStart w:id="61" w:name="_Toc55416762"/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-正式选题1</w:t>
      </w:r>
      <w:r>
        <w:rPr>
          <w:rFonts w:ascii="宋体" w:hAnsi="宋体"/>
          <w:sz w:val="24"/>
        </w:rPr>
        <w:t>.0</w:t>
      </w:r>
      <w:r>
        <w:rPr>
          <w:rFonts w:hint="eastAsia" w:ascii="宋体" w:hAnsi="宋体"/>
          <w:sz w:val="24"/>
        </w:rPr>
        <w:t>.docx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-项目计划书1</w:t>
      </w:r>
      <w:r>
        <w:rPr>
          <w:rFonts w:ascii="宋体" w:hAnsi="宋体"/>
          <w:sz w:val="24"/>
        </w:rPr>
        <w:t>.0.</w:t>
      </w:r>
      <w:r>
        <w:rPr>
          <w:rFonts w:hint="eastAsia" w:ascii="宋体" w:hAnsi="宋体"/>
          <w:sz w:val="24"/>
        </w:rPr>
        <w:t>docx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-可行性分析(研究)报告(FAR)</w:t>
      </w:r>
      <w:r>
        <w:rPr>
          <w:rFonts w:ascii="宋体" w:hAnsi="宋体"/>
          <w:sz w:val="24"/>
        </w:rPr>
        <w:t>0.1</w:t>
      </w:r>
      <w:r>
        <w:rPr>
          <w:rFonts w:hint="eastAsia" w:ascii="宋体" w:hAnsi="宋体"/>
          <w:sz w:val="24"/>
        </w:rPr>
        <w:t>.docx</w:t>
      </w:r>
    </w:p>
    <w:p>
      <w:pPr>
        <w:rPr>
          <w:rFonts w:hint="eastAsia" w:ascii="宋体" w:hAnsi="宋体"/>
          <w:sz w:val="24"/>
        </w:rPr>
      </w:pPr>
    </w:p>
    <w:bookmarkEnd w:id="54"/>
    <w:p>
      <w:pPr>
        <w:pStyle w:val="2"/>
      </w:pPr>
      <w:bookmarkStart w:id="62" w:name="_Toc10947"/>
      <w:r>
        <w:rPr>
          <w:rFonts w:hint="eastAsia"/>
        </w:rPr>
        <w:t>3可行性分析的前提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>
      <w:pPr>
        <w:pStyle w:val="3"/>
        <w:rPr>
          <w:rFonts w:hint="eastAsia"/>
        </w:rPr>
      </w:pPr>
      <w:bookmarkStart w:id="63" w:name="_Toc235842525"/>
      <w:bookmarkStart w:id="64" w:name="_Toc235842277"/>
      <w:bookmarkStart w:id="65" w:name="_Toc235938402"/>
      <w:bookmarkStart w:id="66" w:name="_Toc55464875"/>
      <w:bookmarkStart w:id="67" w:name="_Toc55416763"/>
      <w:bookmarkStart w:id="68" w:name="_Toc55466988"/>
      <w:bookmarkStart w:id="69" w:name="_Toc235938037"/>
      <w:bookmarkStart w:id="70" w:name="_Toc18881"/>
      <w:r>
        <w:rPr>
          <w:rFonts w:hint="eastAsia"/>
        </w:rPr>
        <w:t>3.1项目的要求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Start w:id="71" w:name="_Toc235938038"/>
      <w:bookmarkStart w:id="72" w:name="_Toc235842278"/>
      <w:bookmarkStart w:id="73" w:name="_Toc55416764"/>
      <w:bookmarkStart w:id="74" w:name="_Toc235938403"/>
      <w:bookmarkStart w:id="75" w:name="_Toc55464876"/>
      <w:bookmarkStart w:id="76" w:name="_Toc235842526"/>
      <w:bookmarkStart w:id="77" w:name="_Toc55466989"/>
      <w:r>
        <w:rPr>
          <w:rFonts w:hint="eastAsia"/>
        </w:rPr>
        <w:t xml:space="preserve"> 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目前我们确定的功能要求有：校内动植物科普功能，论坛交流功能，活动版块，以及在扬枨老师的指导下我们增加了“云撸”的互动性，我们争取做到精简界面，为用户带来良好的应用体验</w:t>
      </w:r>
    </w:p>
    <w:p>
      <w:pPr>
        <w:pStyle w:val="3"/>
      </w:pPr>
      <w:bookmarkStart w:id="78" w:name="_Toc3558"/>
      <w:r>
        <w:rPr>
          <w:rFonts w:hint="eastAsia"/>
        </w:rPr>
        <w:t>3.2项目的目标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依照项目的要求，开发小程序，在开发的过程中学习软件工程课程内容以及相关知识，实现软件工程课程目标，通过软件工程课的评审，拿到软件工程课的学分。</w:t>
      </w:r>
    </w:p>
    <w:p>
      <w:pPr>
        <w:pStyle w:val="3"/>
      </w:pPr>
      <w:bookmarkStart w:id="79" w:name="_Toc55416765"/>
      <w:bookmarkStart w:id="80" w:name="_Toc235842279"/>
      <w:bookmarkStart w:id="81" w:name="_Toc55464877"/>
      <w:bookmarkStart w:id="82" w:name="_Toc235842527"/>
      <w:bookmarkStart w:id="83" w:name="_Toc235938404"/>
      <w:bookmarkStart w:id="84" w:name="_Toc55466990"/>
      <w:bookmarkStart w:id="85" w:name="_Toc235938039"/>
      <w:bookmarkStart w:id="86" w:name="_Toc8011"/>
      <w:r>
        <w:rPr>
          <w:rFonts w:hint="eastAsia"/>
        </w:rPr>
        <w:t>3.3项目的环境、条件、假定和限制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项目环境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（1）资金：资金有限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（2）劳动力：劳动力充足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（3）代价：项目投入大量人力，少量财力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（4）劳动生产率：一般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（5）管理人员水平：一般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（6）政府政策：无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（7）共同学习场所： 浙大城市学院求真楼1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30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项目条件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（1）项目周期：2</w:t>
      </w:r>
      <w:r>
        <w:rPr>
          <w:rFonts w:ascii="宋体" w:hAnsi="宋体"/>
          <w:sz w:val="24"/>
        </w:rPr>
        <w:t>021.9.15-2021.12.26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（2）性能规划：交流论坛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（3）成本预算：</w:t>
      </w:r>
    </w:p>
    <w:tbl>
      <w:tblPr>
        <w:tblStyle w:val="12"/>
        <w:tblW w:w="907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382"/>
        <w:gridCol w:w="1383"/>
        <w:gridCol w:w="1383"/>
        <w:gridCol w:w="1383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项目名称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单价（元）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数量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单位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小计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团队资金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300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个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300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团队物资购买（如会议物资、学习资源</w:t>
            </w:r>
            <w:r>
              <w:rPr>
                <w:rFonts w:hint="eastAsia" w:ascii="宋体" w:hAnsi="宋体" w:eastAsia="等线"/>
                <w:szCs w:val="22"/>
                <w:lang w:eastAsia="zh-CN"/>
              </w:rPr>
              <w:t>、</w:t>
            </w: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服务器</w:t>
            </w:r>
            <w:r>
              <w:rPr>
                <w:rFonts w:hint="eastAsia" w:ascii="宋体" w:hAnsi="宋体" w:eastAsia="等线"/>
                <w:szCs w:val="22"/>
              </w:rPr>
              <w:t>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人力成本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hint="default" w:ascii="宋体" w:hAnsi="宋体" w:eastAsia="等线"/>
                <w:szCs w:val="22"/>
                <w:lang w:val="en-US" w:eastAsia="zh-CN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6467.58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人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hint="default" w:ascii="宋体" w:hAnsi="宋体" w:eastAsia="等线"/>
                <w:szCs w:val="22"/>
                <w:lang w:val="en-US" w:eastAsia="zh-CN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19402.74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hint="eastAsia"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每月平均工作</w:t>
            </w:r>
            <w:r>
              <w:rPr>
                <w:rFonts w:ascii="宋体" w:hAnsi="宋体" w:eastAsia="等线"/>
                <w:szCs w:val="22"/>
              </w:rPr>
              <w:t>21.75天</w:t>
            </w:r>
            <w:r>
              <w:rPr>
                <w:rFonts w:hint="eastAsia" w:ascii="宋体" w:hAnsi="宋体" w:eastAsia="等线"/>
                <w:szCs w:val="22"/>
              </w:rPr>
              <w:t>(估算7</w:t>
            </w:r>
            <w:r>
              <w:rPr>
                <w:rFonts w:ascii="宋体" w:hAnsi="宋体" w:eastAsia="等线"/>
                <w:szCs w:val="22"/>
              </w:rPr>
              <w:t>1</w:t>
            </w:r>
            <w:r>
              <w:rPr>
                <w:rFonts w:hint="eastAsia" w:ascii="宋体" w:hAnsi="宋体" w:eastAsia="等线"/>
                <w:szCs w:val="22"/>
              </w:rPr>
              <w:t>天)</w:t>
            </w:r>
            <w:r>
              <w:rPr>
                <w:rFonts w:ascii="宋体" w:hAnsi="宋体" w:eastAsia="等线"/>
                <w:szCs w:val="22"/>
              </w:rPr>
              <w:t>，每天</w:t>
            </w: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两</w:t>
            </w:r>
            <w:r>
              <w:rPr>
                <w:rFonts w:ascii="宋体" w:hAnsi="宋体" w:eastAsia="等线"/>
                <w:szCs w:val="22"/>
              </w:rPr>
              <w:t>小时</w:t>
            </w:r>
            <w:r>
              <w:rPr>
                <w:rFonts w:hint="eastAsia" w:ascii="宋体" w:hAnsi="宋体" w:eastAsia="等线"/>
                <w:szCs w:val="22"/>
              </w:rPr>
              <w:t>，</w:t>
            </w:r>
            <w:r>
              <w:rPr>
                <w:rFonts w:ascii="宋体" w:hAnsi="宋体" w:eastAsia="等线"/>
                <w:szCs w:val="22"/>
              </w:rPr>
              <w:t>算得私营平均时薪</w:t>
            </w:r>
            <w:r>
              <w:rPr>
                <w:rFonts w:hint="eastAsia" w:ascii="宋体" w:hAnsi="宋体" w:eastAsia="等线"/>
                <w:szCs w:val="22"/>
              </w:rPr>
              <w:t>[</w:t>
            </w:r>
            <w:r>
              <w:rPr>
                <w:rFonts w:ascii="宋体" w:hAnsi="宋体" w:eastAsia="等线"/>
                <w:szCs w:val="22"/>
              </w:rPr>
              <w:t>2]</w:t>
            </w:r>
            <w:r>
              <w:rPr>
                <w:rFonts w:hint="eastAsia" w:ascii="宋体" w:hAnsi="宋体" w:eastAsia="等线"/>
                <w:szCs w:val="22"/>
              </w:rPr>
              <w:t>乘1</w:t>
            </w:r>
            <w:r>
              <w:rPr>
                <w:rFonts w:ascii="宋体" w:hAnsi="宋体" w:eastAsia="等线"/>
                <w:szCs w:val="22"/>
              </w:rPr>
              <w:t>.5</w:t>
            </w:r>
            <w:r>
              <w:rPr>
                <w:rFonts w:hint="eastAsia" w:ascii="宋体" w:hAnsi="宋体" w:eastAsia="等线"/>
                <w:szCs w:val="22"/>
              </w:rPr>
              <w:t>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总计</w:t>
            </w:r>
          </w:p>
        </w:tc>
        <w:tc>
          <w:tcPr>
            <w:tcW w:w="7402" w:type="dxa"/>
            <w:gridSpan w:val="5"/>
            <w:shd w:val="clear" w:color="auto" w:fill="auto"/>
          </w:tcPr>
          <w:p>
            <w:pPr>
              <w:jc w:val="center"/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19702.74</w:t>
            </w:r>
            <w:r>
              <w:rPr>
                <w:rFonts w:hint="eastAsia" w:ascii="宋体" w:hAnsi="宋体" w:eastAsia="等线"/>
                <w:szCs w:val="22"/>
              </w:rPr>
              <w:t>元</w:t>
            </w:r>
          </w:p>
        </w:tc>
      </w:tr>
    </w:tbl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项目风险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（1）项目前期规划阶段中错误预估项目的预算、学习成本等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（2）项目执行阶段中执行延期导致所有里程碑延期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（3）项目结尾阶段中因为前期失误导致预期功能无法实现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（4）项目任何阶段由于不可抗力导致项目无法进行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项目限制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（1）技术限制：项目开发学习内容多、难度大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（2）资金限制：无经费支持，小组成员财力有限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（3）时间限制：任务重时间紧张</w:t>
      </w:r>
    </w:p>
    <w:p/>
    <w:p>
      <w:pPr>
        <w:pStyle w:val="3"/>
      </w:pPr>
      <w:bookmarkStart w:id="87" w:name="_Toc235938405"/>
      <w:bookmarkStart w:id="88" w:name="_Toc235842280"/>
      <w:bookmarkStart w:id="89" w:name="_Toc55464878"/>
      <w:bookmarkStart w:id="90" w:name="_Toc55466991"/>
      <w:bookmarkStart w:id="91" w:name="_Toc55416766"/>
      <w:bookmarkStart w:id="92" w:name="_Toc235842528"/>
      <w:bookmarkStart w:id="93" w:name="_Toc235938040"/>
      <w:bookmarkStart w:id="94" w:name="_Toc19984"/>
      <w:r>
        <w:rPr>
          <w:rFonts w:hint="eastAsia"/>
        </w:rPr>
        <w:t>3.4进行可行性分析的</w:t>
      </w:r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hint="eastAsia"/>
        </w:rPr>
        <w:t>前期准备</w:t>
      </w:r>
      <w:bookmarkEnd w:id="94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1、进一步分析和澄清问题定义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、调查用户关键需求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、调查用户关键需求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、综合评价项目投资的经济效益和社会效益。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、计算建设投资费用，分析资金来源和偿还办法，估算生产成本。</w:t>
      </w: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、进行影响项目的设备、软件、运行、开发、环境、经费的系统分析论证等。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、建立用户单位的行政管理和工作制度，分析开发过程可能导致的侵权、违法和责任。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、导出系统的逻辑模型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、设计组织管理系统和人员培训计划，安排工程进度。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sz w:val="24"/>
        </w:rPr>
        <w:t>对</w:t>
      </w:r>
      <w:r>
        <w:rPr>
          <w:rFonts w:hint="eastAsia" w:ascii="宋体" w:hAnsi="宋体"/>
          <w:sz w:val="24"/>
          <w:lang w:val="en-US" w:eastAsia="zh-CN"/>
        </w:rPr>
        <w:t>两</w:t>
      </w:r>
      <w:r>
        <w:rPr>
          <w:rFonts w:hint="eastAsia" w:ascii="宋体" w:hAnsi="宋体"/>
          <w:sz w:val="24"/>
        </w:rPr>
        <w:t>种可选方案的S</w:t>
      </w:r>
      <w:r>
        <w:rPr>
          <w:rFonts w:ascii="宋体" w:hAnsi="宋体"/>
          <w:sz w:val="24"/>
        </w:rPr>
        <w:t>WOT</w:t>
      </w:r>
      <w:r>
        <w:rPr>
          <w:rFonts w:hint="eastAsia" w:ascii="宋体" w:hAnsi="宋体"/>
          <w:sz w:val="24"/>
        </w:rPr>
        <w:t>分析：</w:t>
      </w:r>
    </w:p>
    <w:p>
      <w:pPr>
        <w:numPr>
          <w:ilvl w:val="0"/>
          <w:numId w:val="1"/>
        </w:numPr>
        <w:spacing w:line="276" w:lineRule="auto"/>
        <w:rPr>
          <w:sz w:val="24"/>
          <w:szCs w:val="32"/>
        </w:rPr>
      </w:pPr>
      <w:bookmarkStart w:id="95" w:name="_Hlk61985258"/>
      <w:r>
        <w:rPr>
          <w:rFonts w:hint="eastAsia"/>
          <w:sz w:val="24"/>
          <w:szCs w:val="32"/>
        </w:rPr>
        <w:t>移动端App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可随时启用，在线服务高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可实现功能多，运行速度快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c.</w:t>
            </w:r>
            <w:r>
              <w:rPr>
                <w:rFonts w:hint="eastAsia" w:ascii="宋体" w:hAnsi="宋体"/>
                <w:sz w:val="24"/>
                <w:szCs w:val="32"/>
              </w:rPr>
              <w:t>下载一次即可重复使用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需要从应用市场下载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要满足两个系统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版本要不定期更新，开发周期长，维护成本高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智能手机用户基数大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移动应用开发准入门槛低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a.</w:t>
            </w:r>
            <w:r>
              <w:rPr>
                <w:rFonts w:hint="eastAsia" w:ascii="宋体" w:hAnsi="宋体"/>
                <w:sz w:val="24"/>
                <w:szCs w:val="32"/>
              </w:rPr>
              <w:t>饱和市场下需要创新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</w:pPr>
          </w:p>
        </w:tc>
      </w:tr>
      <w:bookmarkEnd w:id="95"/>
    </w:tbl>
    <w:p>
      <w:pPr>
        <w:spacing w:line="276" w:lineRule="auto"/>
        <w:rPr>
          <w:sz w:val="24"/>
          <w:szCs w:val="32"/>
        </w:rPr>
      </w:pPr>
    </w:p>
    <w:p>
      <w:pPr>
        <w:numPr>
          <w:ilvl w:val="0"/>
          <w:numId w:val="1"/>
        </w:numPr>
        <w:spacing w:line="276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微信小程序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4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a.</w:t>
            </w:r>
            <w:r>
              <w:rPr>
                <w:rFonts w:hint="eastAsia" w:ascii="宋体" w:hAnsi="宋体"/>
                <w:sz w:val="24"/>
                <w:szCs w:val="32"/>
              </w:rPr>
              <w:t>无需下载，也无需注册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代码封装条件优，打开快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开发维护成本低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受微信平台限制，无法开发大型程序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技术框架不稳定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c.</w:t>
            </w:r>
            <w:r>
              <w:rPr>
                <w:rFonts w:hint="eastAsia" w:ascii="宋体" w:hAnsi="宋体"/>
                <w:sz w:val="24"/>
                <w:szCs w:val="32"/>
              </w:rPr>
              <w:t>不能跳转外链网址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微信用户基数大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微信小程序开发准入门槛低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</w:pPr>
          </w:p>
          <w:p>
            <w:pPr>
              <w:spacing w:line="276" w:lineRule="auto"/>
              <w:ind w:firstLine="482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承受微信平台的限制要求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</w:pPr>
          </w:p>
        </w:tc>
      </w:tr>
    </w:tbl>
    <w:p>
      <w:pPr>
        <w:pStyle w:val="2"/>
      </w:pPr>
      <w:bookmarkStart w:id="96" w:name="_Toc25494"/>
      <w:r>
        <w:t>4.</w:t>
      </w:r>
      <w:r>
        <w:rPr>
          <w:rFonts w:hint="eastAsia"/>
        </w:rPr>
        <w:t>项目难点</w:t>
      </w:r>
      <w:bookmarkEnd w:id="96"/>
    </w:p>
    <w:p>
      <w:pPr>
        <w:pStyle w:val="10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hint="eastAsia" w:asciiTheme="minorHAnsi" w:hAnsiTheme="minorHAnsi" w:eastAsiaTheme="minorEastAsia" w:cstheme="minorBidi"/>
          <w:kern w:val="2"/>
        </w:rPr>
      </w:pPr>
      <w:r>
        <w:rPr>
          <w:rFonts w:hint="eastAsia" w:asciiTheme="minorHAnsi" w:hAnsiTheme="minorHAnsi" w:eastAsiaTheme="minorEastAsia" w:cstheme="minorBidi"/>
          <w:kern w:val="2"/>
        </w:rPr>
        <w:t>如何使小程序</w:t>
      </w:r>
      <w:r>
        <w:rPr>
          <w:rFonts w:asciiTheme="minorHAnsi" w:hAnsiTheme="minorHAnsi" w:eastAsiaTheme="minorEastAsia" w:cstheme="minorBidi"/>
          <w:kern w:val="2"/>
        </w:rPr>
        <w:t>高度优化，可同时满足多人同时访问而不会发生卡顿。</w:t>
      </w:r>
    </w:p>
    <w:p>
      <w:pPr>
        <w:pStyle w:val="2"/>
      </w:pPr>
      <w:bookmarkStart w:id="97" w:name="_Toc7534"/>
      <w:r>
        <w:t>5.</w:t>
      </w:r>
      <w:r>
        <w:rPr>
          <w:rFonts w:hint="eastAsia"/>
        </w:rPr>
        <w:t>项目亮点</w:t>
      </w:r>
      <w:bookmarkEnd w:id="97"/>
    </w:p>
    <w:p>
      <w:pPr>
        <w:widowControl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</w:t>
      </w:r>
    </w:p>
    <w:p>
      <w:pPr>
        <w:rPr>
          <w:rFonts w:hint="eastAsia"/>
        </w:rPr>
      </w:pPr>
    </w:p>
    <w:p>
      <w:pPr>
        <w:pStyle w:val="2"/>
      </w:pPr>
      <w:bookmarkStart w:id="98" w:name="_Toc55416785"/>
      <w:bookmarkStart w:id="99" w:name="_Toc235938424"/>
      <w:bookmarkStart w:id="100" w:name="_Toc55467010"/>
      <w:bookmarkStart w:id="101" w:name="_Toc235842547"/>
      <w:bookmarkStart w:id="102" w:name="_Toc55464897"/>
      <w:bookmarkStart w:id="103" w:name="_Toc235842299"/>
      <w:bookmarkStart w:id="104" w:name="_Toc8408"/>
      <w:bookmarkStart w:id="105" w:name="_Toc235938059"/>
      <w:r>
        <w:rPr>
          <w:rFonts w:hint="eastAsia"/>
        </w:rPr>
        <w:t>6经济可行性(成本</w:t>
      </w:r>
      <w:r>
        <w:t>----</w:t>
      </w:r>
      <w:r>
        <w:rPr>
          <w:rFonts w:hint="eastAsia"/>
        </w:rPr>
        <w:t>效益分析)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>
      <w:pPr>
        <w:pStyle w:val="3"/>
      </w:pPr>
      <w:bookmarkStart w:id="106" w:name="_Toc235842300"/>
      <w:bookmarkStart w:id="107" w:name="_Toc235938060"/>
      <w:bookmarkStart w:id="108" w:name="_Toc55467011"/>
      <w:bookmarkStart w:id="109" w:name="_Toc235938425"/>
      <w:bookmarkStart w:id="110" w:name="_Toc235842548"/>
      <w:bookmarkStart w:id="111" w:name="_Toc55416786"/>
      <w:bookmarkStart w:id="112" w:name="_Toc25400"/>
      <w:bookmarkStart w:id="113" w:name="_Toc55464898"/>
      <w:r>
        <w:rPr>
          <w:rFonts w:hint="eastAsia"/>
        </w:rPr>
        <w:t>6.1投资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开发环境：腾讯云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设备：笔记本电脑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软件：</w:t>
      </w:r>
      <w:r>
        <w:rPr>
          <w:rFonts w:ascii="宋体" w:hAnsi="宋体"/>
          <w:sz w:val="24"/>
        </w:rPr>
        <w:t>微信开发者工具</w:t>
      </w:r>
      <w:r>
        <w:rPr>
          <w:rFonts w:hint="eastAsia" w:ascii="宋体" w:hAnsi="宋体"/>
          <w:sz w:val="24"/>
        </w:rPr>
        <w:t>、Photo</w:t>
      </w: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hop、</w:t>
      </w:r>
      <w:r>
        <w:rPr>
          <w:rFonts w:ascii="宋体" w:hAnsi="宋体"/>
          <w:sz w:val="24"/>
        </w:rPr>
        <w:t>Navicat for MySQL</w:t>
      </w:r>
      <w:r>
        <w:rPr>
          <w:rFonts w:hint="eastAsia" w:ascii="宋体" w:hAnsi="宋体"/>
          <w:sz w:val="24"/>
        </w:rPr>
        <w:t>（TBD）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非一次性投资：团建费</w:t>
      </w:r>
    </w:p>
    <w:p>
      <w:pPr>
        <w:pStyle w:val="3"/>
      </w:pPr>
      <w:bookmarkStart w:id="114" w:name="_Toc55467012"/>
      <w:bookmarkStart w:id="115" w:name="_Toc235938061"/>
      <w:bookmarkStart w:id="116" w:name="_Toc235938426"/>
      <w:bookmarkStart w:id="117" w:name="_Toc235842549"/>
      <w:bookmarkStart w:id="118" w:name="_Toc22512"/>
      <w:bookmarkStart w:id="119" w:name="_Toc55416787"/>
      <w:bookmarkStart w:id="120" w:name="_Toc235842301"/>
      <w:bookmarkStart w:id="121" w:name="_Toc55464899"/>
      <w:r>
        <w:rPr>
          <w:rFonts w:hint="eastAsia"/>
        </w:rPr>
        <w:t>6.2预期的经济效益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>
      <w:pPr>
        <w:pStyle w:val="4"/>
      </w:pPr>
      <w:bookmarkStart w:id="122" w:name="_Toc55464900"/>
      <w:bookmarkStart w:id="123" w:name="_Toc235842302"/>
      <w:bookmarkStart w:id="124" w:name="_Toc55467013"/>
      <w:bookmarkStart w:id="125" w:name="_Toc55416788"/>
      <w:bookmarkStart w:id="126" w:name="_Toc235938062"/>
      <w:bookmarkStart w:id="127" w:name="_Toc8492"/>
      <w:bookmarkStart w:id="128" w:name="_Toc235842550"/>
      <w:bookmarkStart w:id="129" w:name="_Toc235938427"/>
      <w:r>
        <w:rPr>
          <w:rFonts w:hint="eastAsia"/>
        </w:rPr>
        <w:t>6.2.1一次性收益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永久性承接广告、小组被收购</w:t>
      </w:r>
    </w:p>
    <w:p>
      <w:pPr>
        <w:pStyle w:val="4"/>
      </w:pPr>
      <w:bookmarkStart w:id="130" w:name="_Toc55464901"/>
      <w:bookmarkStart w:id="131" w:name="_Toc55467014"/>
      <w:bookmarkStart w:id="132" w:name="_Toc235938063"/>
      <w:bookmarkStart w:id="133" w:name="_Toc235842551"/>
      <w:bookmarkStart w:id="134" w:name="_Toc235938428"/>
      <w:bookmarkStart w:id="135" w:name="_Toc235842303"/>
      <w:bookmarkStart w:id="136" w:name="_Toc32387"/>
      <w:bookmarkStart w:id="137" w:name="_Toc55416789"/>
      <w:r>
        <w:rPr>
          <w:rFonts w:hint="eastAsia"/>
        </w:rPr>
        <w:t>6.2.2非一次性收益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持续性承接广告</w:t>
      </w:r>
    </w:p>
    <w:p>
      <w:pPr>
        <w:pStyle w:val="4"/>
      </w:pPr>
      <w:bookmarkStart w:id="138" w:name="_Toc55416790"/>
      <w:bookmarkStart w:id="139" w:name="_Toc55467015"/>
      <w:bookmarkStart w:id="140" w:name="_Toc55464902"/>
      <w:bookmarkStart w:id="141" w:name="_Toc235938064"/>
      <w:bookmarkStart w:id="142" w:name="_Toc235842304"/>
      <w:bookmarkStart w:id="143" w:name="_Toc235938429"/>
      <w:bookmarkStart w:id="144" w:name="_Toc235842552"/>
      <w:bookmarkStart w:id="145" w:name="_Toc28112"/>
      <w:r>
        <w:rPr>
          <w:rFonts w:hint="eastAsia"/>
        </w:rPr>
        <w:t>6.2.3不可定量的收益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开发项目所学习到的知识、团队合作开发项目所积累的经验</w:t>
      </w:r>
    </w:p>
    <w:p>
      <w:pPr>
        <w:pStyle w:val="4"/>
        <w:rPr>
          <w:rFonts w:hint="eastAsia"/>
        </w:rPr>
      </w:pPr>
      <w:bookmarkStart w:id="146" w:name="_Toc55464903"/>
      <w:bookmarkStart w:id="147" w:name="_Toc12960"/>
      <w:bookmarkStart w:id="148" w:name="_Toc235842553"/>
      <w:bookmarkStart w:id="149" w:name="_Toc55467016"/>
      <w:bookmarkStart w:id="150" w:name="_Toc55416791"/>
      <w:bookmarkStart w:id="151" w:name="_Toc235938065"/>
      <w:bookmarkStart w:id="152" w:name="_Toc235842305"/>
      <w:bookmarkStart w:id="153" w:name="_Toc235938430"/>
      <w:r>
        <w:rPr>
          <w:rFonts w:hint="eastAsia"/>
        </w:rPr>
        <w:t>6.2.4收益/投资比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>
      <w:pPr>
        <w:ind w:firstLine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TBD</w:t>
      </w:r>
    </w:p>
    <w:p>
      <w:pPr>
        <w:pStyle w:val="4"/>
        <w:rPr>
          <w:rFonts w:hint="eastAsia"/>
        </w:rPr>
      </w:pPr>
      <w:bookmarkStart w:id="154" w:name="_Toc235938431"/>
      <w:bookmarkStart w:id="155" w:name="_Toc235938066"/>
      <w:bookmarkStart w:id="156" w:name="_Toc55416792"/>
      <w:bookmarkStart w:id="157" w:name="_Toc235842554"/>
      <w:bookmarkStart w:id="158" w:name="_Toc55467017"/>
      <w:bookmarkStart w:id="159" w:name="_Toc235842306"/>
      <w:bookmarkStart w:id="160" w:name="_Toc29173"/>
      <w:bookmarkStart w:id="161" w:name="_Toc55464904"/>
      <w:r>
        <w:rPr>
          <w:rFonts w:hint="eastAsia"/>
        </w:rPr>
        <w:t>6.2.5投资回收周期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>
      <w:pPr>
        <w:ind w:firstLine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TBD</w:t>
      </w:r>
    </w:p>
    <w:p>
      <w:bookmarkStart w:id="187" w:name="_GoBack"/>
      <w:bookmarkEnd w:id="187"/>
    </w:p>
    <w:p>
      <w:pPr>
        <w:pStyle w:val="3"/>
      </w:pPr>
      <w:bookmarkStart w:id="162" w:name="_Toc30933"/>
      <w:bookmarkStart w:id="163" w:name="_Toc235842555"/>
      <w:bookmarkStart w:id="164" w:name="_Toc235842307"/>
      <w:bookmarkStart w:id="165" w:name="_Toc55464905"/>
      <w:bookmarkStart w:id="166" w:name="_Toc55416793"/>
      <w:bookmarkStart w:id="167" w:name="_Toc235938432"/>
      <w:bookmarkStart w:id="168" w:name="_Toc235938067"/>
      <w:bookmarkStart w:id="169" w:name="_Toc55467018"/>
      <w:r>
        <w:rPr>
          <w:rFonts w:hint="eastAsia"/>
        </w:rPr>
        <w:t>6.3市场预测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widowControl/>
        <w:ind w:firstLine="420"/>
        <w:jc w:val="left"/>
        <w:rPr>
          <w:rFonts w:ascii="宋体" w:hAnsi="宋体"/>
          <w:sz w:val="24"/>
        </w:rPr>
      </w:pPr>
      <w:bookmarkStart w:id="170" w:name="_Toc235938068"/>
      <w:bookmarkStart w:id="171" w:name="_Toc235842308"/>
      <w:bookmarkStart w:id="172" w:name="_Toc235842556"/>
      <w:bookmarkStart w:id="173" w:name="_Toc235938433"/>
      <w:bookmarkStart w:id="174" w:name="_Toc55416794"/>
      <w:r>
        <w:rPr>
          <w:rFonts w:hint="eastAsia" w:ascii="宋体" w:hAnsi="宋体"/>
          <w:sz w:val="24"/>
        </w:rPr>
        <w:t>微信小程序种类繁多，琳琅满目，但以生态圈为出发点的并不多，而且有很多被注册后没抓住用户群体，并且无人维护而废弃，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因此我们推测这个项目爆火。</w:t>
      </w:r>
    </w:p>
    <w:p>
      <w:pPr>
        <w:pStyle w:val="2"/>
      </w:pPr>
      <w:bookmarkStart w:id="175" w:name="_Toc2827"/>
      <w:bookmarkStart w:id="176" w:name="_Toc55464906"/>
      <w:bookmarkStart w:id="177" w:name="_Toc55467019"/>
      <w:r>
        <w:rPr>
          <w:rFonts w:hint="eastAsia"/>
        </w:rPr>
        <w:t>7技术可行性(技术风险评价)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“城院生态圈“采用前端VUE后端S</w:t>
      </w:r>
      <w:r>
        <w:rPr>
          <w:rFonts w:ascii="宋体" w:hAnsi="宋体"/>
          <w:sz w:val="24"/>
        </w:rPr>
        <w:t>pring Boot</w:t>
      </w:r>
      <w:r>
        <w:rPr>
          <w:rFonts w:hint="eastAsia" w:ascii="宋体" w:hAnsi="宋体"/>
          <w:sz w:val="24"/>
        </w:rPr>
        <w:t>，数据库Mysql方法实现。小组成员已全部修读过数据库原理课程，掌握Mysql数据库的操作方法，并在短学期充分应用，Spring</w:t>
      </w:r>
      <w:r>
        <w:rPr>
          <w:rFonts w:ascii="宋体" w:hAnsi="宋体"/>
          <w:sz w:val="24"/>
        </w:rPr>
        <w:t xml:space="preserve"> B</w:t>
      </w:r>
      <w:r>
        <w:rPr>
          <w:rFonts w:hint="eastAsia" w:ascii="宋体" w:hAnsi="宋体"/>
          <w:sz w:val="24"/>
        </w:rPr>
        <w:t>oot继承自J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平台的Spring框架，小组成员已全部修读过面向对象程序设计，掌握J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语言，同学期也在学习Java高级程序设计，有J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的使用经验以及教程资源。并且VUE是web语言的衍生，微信小程序界面语言和web基本相似，课题选择后，组长分配了小组成员技术实现方向，小组三人，一个主攻VUE，一个负责后端，两名组员都修读过web，因此只要随计划书进展，在技术实现上可以把控，当然不排除开发过程中会遇到问题，小组成员基本能应对。</w:t>
      </w:r>
    </w:p>
    <w:p>
      <w:pPr>
        <w:pStyle w:val="2"/>
      </w:pPr>
      <w:bookmarkStart w:id="178" w:name="_Toc16285"/>
      <w:r>
        <w:t>8</w:t>
      </w:r>
      <w:r>
        <w:rPr>
          <w:rFonts w:hint="eastAsia"/>
        </w:rPr>
        <w:t>操作可行性</w:t>
      </w:r>
      <w:bookmarkEnd w:id="178"/>
    </w:p>
    <w:p>
      <w:pPr>
        <w:pStyle w:val="10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hint="eastAsia" w:asciiTheme="minorHAnsi" w:hAnsiTheme="minorHAnsi" w:eastAsiaTheme="minorEastAsia" w:cstheme="minorBidi"/>
          <w:kern w:val="2"/>
        </w:rPr>
      </w:pPr>
      <w:r>
        <w:rPr>
          <w:rFonts w:hint="eastAsia" w:asciiTheme="minorHAnsi" w:hAnsiTheme="minorHAnsi" w:eastAsiaTheme="minorEastAsia" w:cstheme="minorBidi"/>
          <w:kern w:val="2"/>
        </w:rPr>
        <w:t>本项目基于</w:t>
      </w:r>
      <w:r>
        <w:fldChar w:fldCharType="begin"/>
      </w:r>
      <w:r>
        <w:instrText xml:space="preserve"> HYPERLINK "https://baike.baidu.com/item/%E5%BE%AE%E4%BF%A1/3905974" \t "_blank"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</w:rPr>
        <w:t>微信</w:t>
      </w:r>
      <w:r>
        <w:rPr>
          <w:rFonts w:asciiTheme="minorHAnsi" w:hAnsiTheme="minorHAnsi" w:eastAsiaTheme="minorEastAsia" w:cstheme="minorBidi"/>
          <w:kern w:val="2"/>
        </w:rPr>
        <w:fldChar w:fldCharType="end"/>
      </w:r>
      <w:r>
        <w:rPr>
          <w:rFonts w:asciiTheme="minorHAnsi" w:hAnsiTheme="minorHAnsi" w:eastAsiaTheme="minorEastAsia" w:cstheme="minorBidi"/>
          <w:kern w:val="2"/>
        </w:rPr>
        <w:t>小程序，不需要下载安装即可使用，它实现了应用“触手可及”的梦想，用户扫一扫或搜一下即可打开应用。</w:t>
      </w:r>
      <w:r>
        <w:rPr>
          <w:rFonts w:hint="eastAsia" w:asciiTheme="minorHAnsi" w:hAnsiTheme="minorHAnsi" w:eastAsiaTheme="minorEastAsia" w:cstheme="minorBidi"/>
          <w:kern w:val="2"/>
        </w:rPr>
        <w:t>并且城院生态圈小程序参考云朵朵小程序，城院用户适应成本低，上手非常快，并且</w:t>
      </w:r>
      <w:r>
        <w:rPr>
          <w:rFonts w:asciiTheme="minorHAnsi" w:hAnsiTheme="minorHAnsi" w:eastAsiaTheme="minorEastAsia" w:cstheme="minorBidi"/>
          <w:kern w:val="2"/>
        </w:rPr>
        <w:t>面友好简洁，美观大方</w:t>
      </w:r>
      <w:r>
        <w:rPr>
          <w:rFonts w:hint="eastAsia" w:asciiTheme="minorHAnsi" w:hAnsiTheme="minorHAnsi" w:eastAsiaTheme="minorEastAsia" w:cstheme="minorBidi"/>
          <w:kern w:val="2"/>
        </w:rPr>
        <w:t>，小程序</w:t>
      </w:r>
      <w:r>
        <w:rPr>
          <w:rFonts w:asciiTheme="minorHAnsi" w:hAnsiTheme="minorHAnsi" w:eastAsiaTheme="minorEastAsia" w:cstheme="minorBidi"/>
          <w:kern w:val="2"/>
        </w:rPr>
        <w:t>高度优化，可同时满足多人同时访问而不会发生卡顿。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2"/>
      </w:pPr>
      <w:bookmarkStart w:id="179" w:name="_Toc235842309"/>
      <w:bookmarkStart w:id="180" w:name="_Toc55416795"/>
      <w:bookmarkStart w:id="181" w:name="_Toc55467020"/>
      <w:bookmarkStart w:id="182" w:name="_Toc55464907"/>
      <w:bookmarkStart w:id="183" w:name="_Toc235842557"/>
      <w:bookmarkStart w:id="184" w:name="_Toc316"/>
      <w:bookmarkStart w:id="185" w:name="_Toc235938434"/>
      <w:bookmarkStart w:id="186" w:name="_Toc235938069"/>
      <w:r>
        <w:t>9</w:t>
      </w:r>
      <w:r>
        <w:rPr>
          <w:rFonts w:hint="eastAsia"/>
        </w:rPr>
        <w:t>法律可行性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>
      <w:pPr>
        <w:ind w:firstLine="420"/>
        <w:rPr>
          <w:sz w:val="24"/>
        </w:rPr>
      </w:pPr>
      <w:r>
        <w:rPr>
          <w:rFonts w:hint="eastAsia"/>
          <w:sz w:val="24"/>
        </w:rPr>
        <w:t>法律是依法治国的根本，本项目的开发将严格遵守法律，项目开发期间，</w:t>
      </w:r>
      <w:r>
        <w:rPr>
          <w:rFonts w:hint="eastAsia" w:ascii="宋体" w:hAnsi="宋体"/>
          <w:color w:val="000000"/>
          <w:spacing w:val="-10"/>
          <w:sz w:val="24"/>
        </w:rPr>
        <w:t>所有软件都选用正版</w:t>
      </w:r>
      <w:r>
        <w:rPr>
          <w:rFonts w:hint="eastAsia"/>
          <w:sz w:val="24"/>
        </w:rPr>
        <w:t>，</w:t>
      </w:r>
      <w:r>
        <w:rPr>
          <w:rFonts w:hint="eastAsia" w:ascii="宋体" w:hAnsi="宋体"/>
          <w:color w:val="000000"/>
          <w:spacing w:val="-10"/>
          <w:sz w:val="24"/>
        </w:rPr>
        <w:t>所有技术资料都由提出方保管，</w:t>
      </w:r>
      <w:r>
        <w:rPr>
          <w:rFonts w:hint="eastAsia"/>
          <w:sz w:val="24"/>
        </w:rPr>
        <w:t>使用的学习资源均为网上公开免费的学习资源，开发人员遵循法律规范、严守法律底线。</w:t>
      </w:r>
    </w:p>
    <w:p>
      <w:pPr>
        <w:rPr>
          <w:rFonts w:ascii="宋体" w:hAnsi="宋体"/>
          <w:color w:val="000000"/>
          <w:spacing w:val="-11"/>
          <w:sz w:val="24"/>
        </w:rPr>
      </w:pPr>
      <w:r>
        <w:rPr>
          <w:rFonts w:hint="eastAsia" w:ascii="宋体" w:hAnsi="宋体"/>
          <w:color w:val="000000"/>
          <w:spacing w:val="-11"/>
          <w:sz w:val="24"/>
        </w:rPr>
        <w:t>除此之外，在进行文档编写时，我们会遵守以下几条原则：</w:t>
      </w:r>
    </w:p>
    <w:p>
      <w:pPr>
        <w:rPr>
          <w:rFonts w:ascii="宋体" w:hAnsi="宋体"/>
          <w:color w:val="000000"/>
          <w:spacing w:val="-20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1</w:t>
      </w:r>
      <w:r>
        <w:rPr>
          <w:rFonts w:hint="eastAsia" w:ascii="宋体" w:hAnsi="宋体"/>
          <w:color w:val="000000"/>
          <w:spacing w:val="-13"/>
          <w:sz w:val="24"/>
        </w:rPr>
        <w:t>）凡已公布国家/行业标准的遵循国家</w:t>
      </w:r>
      <w:r>
        <w:rPr>
          <w:rFonts w:hint="eastAsia" w:ascii="宋体" w:hAnsi="宋体"/>
          <w:color w:val="000000"/>
          <w:spacing w:val="-20"/>
          <w:sz w:val="24"/>
        </w:rPr>
        <w:t>行业标准；</w:t>
      </w:r>
    </w:p>
    <w:p>
      <w:pPr>
        <w:rPr>
          <w:rFonts w:ascii="宋体" w:hAnsi="宋体"/>
          <w:color w:val="000000"/>
          <w:spacing w:val="-12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2</w:t>
      </w:r>
      <w:r>
        <w:rPr>
          <w:rFonts w:hint="eastAsia" w:ascii="宋体" w:hAnsi="宋体"/>
          <w:color w:val="000000"/>
          <w:spacing w:val="-9"/>
          <w:sz w:val="24"/>
        </w:rPr>
        <w:t>）无国家/</w:t>
      </w:r>
      <w:r>
        <w:rPr>
          <w:rFonts w:hint="eastAsia" w:ascii="宋体" w:hAnsi="宋体"/>
          <w:color w:val="000000"/>
          <w:spacing w:val="-12"/>
          <w:sz w:val="24"/>
        </w:rPr>
        <w:t>行业标准的参考国际标准、外国国家标准；</w:t>
      </w:r>
    </w:p>
    <w:p>
      <w:pPr>
        <w:rPr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3</w:t>
      </w:r>
      <w:r>
        <w:rPr>
          <w:rFonts w:hint="eastAsia" w:ascii="宋体" w:hAnsi="宋体"/>
          <w:color w:val="000000"/>
          <w:spacing w:val="-12"/>
          <w:sz w:val="24"/>
        </w:rPr>
        <w:t>）参考国内各地已经形成的标准、规范；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13A8D"/>
    <w:multiLevelType w:val="multilevel"/>
    <w:tmpl w:val="4EA13A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1"/>
    <w:rsid w:val="00026184"/>
    <w:rsid w:val="00076252"/>
    <w:rsid w:val="00160F21"/>
    <w:rsid w:val="001E04FC"/>
    <w:rsid w:val="002C1C12"/>
    <w:rsid w:val="002C51C2"/>
    <w:rsid w:val="00317B5D"/>
    <w:rsid w:val="003D3189"/>
    <w:rsid w:val="00507EF5"/>
    <w:rsid w:val="005170B5"/>
    <w:rsid w:val="005441DA"/>
    <w:rsid w:val="00755CE5"/>
    <w:rsid w:val="007C4569"/>
    <w:rsid w:val="00864563"/>
    <w:rsid w:val="0098773C"/>
    <w:rsid w:val="009B5E28"/>
    <w:rsid w:val="00A3215F"/>
    <w:rsid w:val="00B834CE"/>
    <w:rsid w:val="00BA62E6"/>
    <w:rsid w:val="00C436E9"/>
    <w:rsid w:val="00C6798E"/>
    <w:rsid w:val="00D46F9D"/>
    <w:rsid w:val="00F6194D"/>
    <w:rsid w:val="00F75CE7"/>
    <w:rsid w:val="00F80198"/>
    <w:rsid w:val="058B1E18"/>
    <w:rsid w:val="2F7A7377"/>
    <w:rsid w:val="546E3729"/>
    <w:rsid w:val="68795316"/>
    <w:rsid w:val="6F9B3BC3"/>
    <w:rsid w:val="78A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 w:firstLine="200" w:firstLineChars="200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  <w:pPr>
      <w:ind w:firstLine="200" w:firstLineChars="200"/>
    </w:pPr>
    <w:rPr>
      <w:rFonts w:ascii="Times New Roman" w:hAnsi="Times New Roman" w:eastAsia="宋体" w:cs="Times New Roman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 w:firstLine="200" w:firstLineChars="200"/>
    </w:pPr>
    <w:rPr>
      <w:rFonts w:ascii="Times New Roman" w:hAnsi="Times New Roman" w:eastAsia="宋体" w:cs="Times New Roman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customStyle="1" w:styleId="16">
    <w:name w:val="页眉 字符"/>
    <w:basedOn w:val="14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6"/>
    <w:qFormat/>
    <w:uiPriority w:val="99"/>
    <w:rPr>
      <w:sz w:val="18"/>
      <w:szCs w:val="18"/>
    </w:rPr>
  </w:style>
  <w:style w:type="character" w:customStyle="1" w:styleId="18">
    <w:name w:val="标题 字符"/>
    <w:basedOn w:val="14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22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4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1268</Words>
  <Characters>7228</Characters>
  <Lines>60</Lines>
  <Paragraphs>16</Paragraphs>
  <TotalTime>0</TotalTime>
  <ScaleCrop>false</ScaleCrop>
  <LinksUpToDate>false</LinksUpToDate>
  <CharactersWithSpaces>8480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2021-10-15T00:08:00Z</dcterms:created>
  <dc:creator>李 东泽</dc:creator>
  <cp:lastModifiedBy>Hyi</cp:lastModifiedBy>
  <dcterms:modified xsi:type="dcterms:W3CDTF">2021-10-15T09:49:17Z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D8F20774BAB74D76BCAFC9E935EEE5ED</vt:lpwstr>
  </property>
</Properties>
</file>