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before="240" w:after="60"/>
        <w:jc w:val="center"/>
        <w:outlineLvl w:val="0"/>
        <w:rPr>
          <w:rFonts w:ascii="宋体" w:hAnsi="宋体" w:cstheme="majorBidi"/>
          <w:b/>
          <w:bCs/>
          <w:sz w:val="72"/>
          <w:szCs w:val="72"/>
        </w:rPr>
      </w:pPr>
      <w:bookmarkStart w:id="0" w:name="_Toc11177"/>
      <w:r>
        <w:rPr>
          <w:rFonts w:hint="eastAsia" w:ascii="宋体" w:hAnsi="宋体" w:cstheme="majorBidi"/>
          <w:b/>
          <w:bCs/>
          <w:sz w:val="72"/>
          <w:szCs w:val="72"/>
        </w:rPr>
        <w:t>软件用户手册</w:t>
      </w:r>
      <w:bookmarkEnd w:id="0"/>
    </w:p>
    <w:p/>
    <w:p>
      <w:pPr>
        <w:jc w:val="center"/>
      </w:pPr>
    </w:p>
    <w:p/>
    <w:p>
      <w:pPr>
        <w:rPr>
          <w:rFonts w:hint="eastAsia" w:eastAsia="宋体"/>
          <w:lang w:eastAsia="zh-CN"/>
        </w:rPr>
      </w:pPr>
      <w:r>
        <w:rPr>
          <w:rFonts w:hint="eastAsia" w:eastAsia="宋体"/>
          <w:lang w:eastAsia="zh-CN"/>
        </w:rPr>
        <w:drawing>
          <wp:inline distT="0" distB="0" distL="114300" distR="114300">
            <wp:extent cx="5266690" cy="5266690"/>
            <wp:effectExtent l="0" t="0" r="10160" b="1016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5266690" cy="5266690"/>
                    </a:xfrm>
                    <a:prstGeom prst="rect">
                      <a:avLst/>
                    </a:prstGeom>
                  </pic:spPr>
                </pic:pic>
              </a:graphicData>
            </a:graphic>
          </wp:inline>
        </w:drawing>
      </w:r>
    </w:p>
    <w:p/>
    <w:p/>
    <w:p/>
    <w:p/>
    <w:p/>
    <w:p>
      <w:pPr>
        <w:ind w:left="2520" w:leftChars="900"/>
        <w:jc w:val="left"/>
        <w:rPr>
          <w:rFonts w:hint="eastAsia" w:ascii="宋体" w:hAnsi="宋体" w:eastAsia="宋体"/>
          <w:szCs w:val="28"/>
          <w:lang w:eastAsia="zh-CN"/>
        </w:rPr>
      </w:pPr>
      <w:r>
        <w:rPr>
          <w:rFonts w:hint="eastAsia" w:ascii="宋体" w:hAnsi="宋体"/>
          <w:szCs w:val="28"/>
        </w:rPr>
        <w:t>项目名称：</w:t>
      </w:r>
      <w:r>
        <w:rPr>
          <w:rFonts w:hint="eastAsia" w:ascii="宋体" w:hAnsi="宋体"/>
          <w:szCs w:val="28"/>
          <w:lang w:val="en-US" w:eastAsia="zh-CN"/>
        </w:rPr>
        <w:t>城院生态圈</w:t>
      </w:r>
    </w:p>
    <w:p>
      <w:pPr>
        <w:ind w:left="2520" w:leftChars="900"/>
        <w:jc w:val="left"/>
        <w:rPr>
          <w:rFonts w:ascii="宋体" w:hAnsi="宋体"/>
          <w:szCs w:val="28"/>
        </w:rPr>
      </w:pPr>
      <w:r>
        <w:rPr>
          <w:rFonts w:hint="eastAsia" w:ascii="宋体" w:hAnsi="宋体"/>
          <w:szCs w:val="28"/>
        </w:rPr>
        <w:t>专业班级：软件工程1903</w:t>
      </w:r>
    </w:p>
    <w:p>
      <w:pPr>
        <w:ind w:left="2520" w:leftChars="900"/>
        <w:jc w:val="left"/>
        <w:rPr>
          <w:rFonts w:hint="default" w:ascii="宋体" w:hAnsi="宋体" w:eastAsia="宋体"/>
          <w:szCs w:val="28"/>
          <w:lang w:val="en-US" w:eastAsia="zh-CN"/>
        </w:rPr>
      </w:pPr>
      <w:r>
        <w:rPr>
          <w:rFonts w:hint="eastAsia" w:ascii="宋体" w:hAnsi="宋体"/>
          <w:szCs w:val="28"/>
        </w:rPr>
        <w:t>小组组号：</w:t>
      </w:r>
      <w:r>
        <w:rPr>
          <w:rFonts w:hint="eastAsia" w:ascii="宋体" w:hAnsi="宋体"/>
          <w:szCs w:val="28"/>
          <w:lang w:val="en-US" w:eastAsia="zh-CN"/>
        </w:rPr>
        <w:t>G005</w:t>
      </w:r>
    </w:p>
    <w:p>
      <w:pPr>
        <w:ind w:left="2520" w:leftChars="900"/>
        <w:jc w:val="left"/>
        <w:rPr>
          <w:rFonts w:hint="default" w:ascii="宋体" w:hAnsi="宋体" w:eastAsia="宋体"/>
          <w:szCs w:val="28"/>
          <w:lang w:val="en-US" w:eastAsia="zh-CN"/>
        </w:rPr>
      </w:pPr>
      <w:r>
        <w:rPr>
          <w:rFonts w:hint="eastAsia" w:ascii="宋体" w:hAnsi="宋体"/>
          <w:szCs w:val="28"/>
        </w:rPr>
        <w:t>小组成员：</w:t>
      </w:r>
      <w:r>
        <w:rPr>
          <w:rFonts w:hint="eastAsia" w:ascii="宋体" w:hAnsi="宋体"/>
          <w:szCs w:val="28"/>
          <w:lang w:val="en-US" w:eastAsia="zh-CN"/>
        </w:rPr>
        <w:t>黄依豪，李东泽，梁晓勇</w:t>
      </w:r>
    </w:p>
    <w:p>
      <w:pPr>
        <w:ind w:left="2520" w:leftChars="900"/>
        <w:jc w:val="left"/>
        <w:rPr>
          <w:rFonts w:ascii="宋体" w:hAnsi="宋体"/>
          <w:szCs w:val="28"/>
        </w:rPr>
      </w:pPr>
      <w:r>
        <w:rPr>
          <w:rFonts w:hint="eastAsia" w:ascii="宋体" w:hAnsi="宋体"/>
          <w:szCs w:val="28"/>
        </w:rPr>
        <w:t>指导教师：杨枨老师</w:t>
      </w:r>
    </w:p>
    <w:p>
      <w:pPr>
        <w:widowControl/>
        <w:jc w:val="left"/>
        <w:rPr>
          <w:rFonts w:ascii="宋体" w:hAnsi="宋体"/>
          <w:szCs w:val="28"/>
        </w:rPr>
      </w:pPr>
      <w:r>
        <w:rPr>
          <w:rFonts w:ascii="宋体" w:hAnsi="宋体"/>
          <w:szCs w:val="28"/>
        </w:rPr>
        <w:br w:type="page"/>
      </w:r>
    </w:p>
    <w:p>
      <w:r>
        <w:rPr>
          <w:rFonts w:hint="eastAsia"/>
        </w:rPr>
        <w:t>说明：</w:t>
      </w:r>
      <w:r>
        <w:t xml:space="preserve"> </w:t>
      </w:r>
    </w:p>
    <w:p>
      <w:pPr>
        <w:ind w:firstLine="420"/>
      </w:pPr>
      <w:r>
        <w:t>1.《软件用户手册》(SUM)描述手工操作该软件的用户应如何安装和使用一个计算机软件配置项(CSCI) ,</w:t>
      </w:r>
      <w:r>
        <w:rPr>
          <w:rFonts w:hint="eastAsia"/>
        </w:rPr>
        <w:t>一组</w:t>
      </w:r>
      <w:r>
        <w:t xml:space="preserve"> CSCI,一个软件系统或子系统。它还包括软件操作的一些特别的方面，诸如，关于特定岗位或任务的指令</w:t>
      </w:r>
      <w:r>
        <w:rPr>
          <w:rFonts w:hint="eastAsia"/>
        </w:rPr>
        <w:t>等。</w:t>
      </w:r>
    </w:p>
    <w:p>
      <w:pPr>
        <w:ind w:firstLine="420"/>
      </w:pPr>
      <w:r>
        <w:t>2.SUM 是为由用户操作的软件而开发的，具有要求联机用户输入或解释输出显示的用户界面。如果该软件</w:t>
      </w:r>
      <w:r>
        <w:rPr>
          <w:rFonts w:hint="eastAsia"/>
        </w:rPr>
        <w:t>是被嵌人在一个硬件一软件系统中，由于已经有了系统的用户手册或操作规程，所以可能不需要单独的</w:t>
      </w:r>
      <w:r>
        <w:t xml:space="preserve"> SUM</w:t>
      </w:r>
      <w:r>
        <w:rPr>
          <w:rFonts w:hint="eastAsia"/>
        </w:rPr>
        <w:t>。</w:t>
      </w:r>
    </w:p>
    <w:p>
      <w:pPr>
        <w:jc w:val="center"/>
        <w:rPr>
          <w:rFonts w:ascii="宋体" w:hAnsi="宋体" w:cs="Times New Roman"/>
          <w:szCs w:val="28"/>
        </w:rPr>
      </w:pPr>
      <w:r>
        <w:rPr>
          <w:rFonts w:hint="eastAsia" w:ascii="宋体" w:hAnsi="宋体" w:cs="Times New Roman"/>
          <w:szCs w:val="28"/>
        </w:rPr>
        <w:t>版本跟踪表</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2114"/>
        <w:gridCol w:w="2283"/>
        <w:gridCol w:w="1671"/>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ascii="等线" w:hAnsi="等线" w:cs="Times New Roman"/>
              </w:rPr>
              <w:t>编号</w:t>
            </w:r>
          </w:p>
        </w:tc>
        <w:tc>
          <w:tcPr>
            <w:tcW w:w="1240" w:type="pct"/>
            <w:vAlign w:val="center"/>
          </w:tcPr>
          <w:p>
            <w:pPr>
              <w:jc w:val="center"/>
              <w:rPr>
                <w:rFonts w:ascii="等线" w:hAnsi="等线" w:cs="Times New Roman"/>
              </w:rPr>
            </w:pPr>
            <w:r>
              <w:rPr>
                <w:rFonts w:ascii="等线" w:hAnsi="等线" w:cs="Times New Roman"/>
              </w:rPr>
              <w:t>修订日期</w:t>
            </w:r>
          </w:p>
        </w:tc>
        <w:tc>
          <w:tcPr>
            <w:tcW w:w="1339" w:type="pct"/>
            <w:vAlign w:val="center"/>
          </w:tcPr>
          <w:p>
            <w:pPr>
              <w:jc w:val="center"/>
              <w:rPr>
                <w:rFonts w:ascii="等线" w:hAnsi="等线" w:cs="Times New Roman"/>
              </w:rPr>
            </w:pPr>
            <w:r>
              <w:rPr>
                <w:rFonts w:ascii="等线" w:hAnsi="等线" w:cs="Times New Roman"/>
              </w:rPr>
              <w:t>版本</w:t>
            </w:r>
            <w:r>
              <w:rPr>
                <w:rFonts w:hint="eastAsia" w:ascii="等线" w:hAnsi="等线" w:cs="Times New Roman"/>
              </w:rPr>
              <w:t>/状态</w:t>
            </w:r>
          </w:p>
        </w:tc>
        <w:tc>
          <w:tcPr>
            <w:tcW w:w="980" w:type="pct"/>
            <w:vAlign w:val="center"/>
          </w:tcPr>
          <w:p>
            <w:pPr>
              <w:jc w:val="center"/>
              <w:rPr>
                <w:rFonts w:ascii="等线" w:hAnsi="等线" w:cs="Times New Roman"/>
              </w:rPr>
            </w:pPr>
            <w:r>
              <w:rPr>
                <w:rFonts w:ascii="等线" w:hAnsi="等线" w:cs="Times New Roman"/>
              </w:rPr>
              <w:t>修订人</w:t>
            </w:r>
          </w:p>
        </w:tc>
        <w:tc>
          <w:tcPr>
            <w:tcW w:w="720" w:type="pct"/>
            <w:vAlign w:val="center"/>
          </w:tcPr>
          <w:p>
            <w:pPr>
              <w:jc w:val="center"/>
              <w:rPr>
                <w:rFonts w:ascii="等线" w:hAnsi="等线" w:cs="Times New Roman"/>
              </w:rPr>
            </w:pPr>
            <w:r>
              <w:rPr>
                <w:rFonts w:hint="eastAsia" w:ascii="等线" w:hAnsi="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1</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2</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3</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4</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5</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6</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7</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ascii="等线" w:hAnsi="等线" w:cs="Times New Roman"/>
              </w:rPr>
              <w:t>08</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0</w:t>
            </w:r>
            <w:r>
              <w:rPr>
                <w:rFonts w:ascii="等线" w:hAnsi="等线" w:cs="Times New Roman"/>
              </w:rPr>
              <w:t>9</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pct"/>
            <w:vAlign w:val="center"/>
          </w:tcPr>
          <w:p>
            <w:pPr>
              <w:jc w:val="center"/>
              <w:rPr>
                <w:rFonts w:ascii="等线" w:hAnsi="等线" w:cs="Times New Roman"/>
              </w:rPr>
            </w:pPr>
            <w:r>
              <w:rPr>
                <w:rFonts w:hint="eastAsia" w:ascii="等线" w:hAnsi="等线" w:cs="Times New Roman"/>
              </w:rPr>
              <w:t>1</w:t>
            </w:r>
            <w:r>
              <w:rPr>
                <w:rFonts w:ascii="等线" w:hAnsi="等线" w:cs="Times New Roman"/>
              </w:rPr>
              <w:t>0</w:t>
            </w:r>
          </w:p>
        </w:tc>
        <w:tc>
          <w:tcPr>
            <w:tcW w:w="1240" w:type="pct"/>
            <w:vAlign w:val="center"/>
          </w:tcPr>
          <w:p>
            <w:pPr>
              <w:jc w:val="center"/>
              <w:rPr>
                <w:rFonts w:ascii="等线" w:hAnsi="等线" w:cs="Times New Roman"/>
              </w:rPr>
            </w:pPr>
          </w:p>
        </w:tc>
        <w:tc>
          <w:tcPr>
            <w:tcW w:w="1339" w:type="pct"/>
            <w:vAlign w:val="center"/>
          </w:tcPr>
          <w:p>
            <w:pPr>
              <w:jc w:val="center"/>
              <w:rPr>
                <w:rFonts w:ascii="等线" w:hAnsi="等线" w:cs="Times New Roman"/>
              </w:rPr>
            </w:pPr>
          </w:p>
        </w:tc>
        <w:tc>
          <w:tcPr>
            <w:tcW w:w="980" w:type="pct"/>
            <w:vAlign w:val="center"/>
          </w:tcPr>
          <w:p>
            <w:pPr>
              <w:jc w:val="center"/>
              <w:rPr>
                <w:rFonts w:ascii="等线" w:hAnsi="等线" w:cs="Times New Roman"/>
              </w:rPr>
            </w:pPr>
          </w:p>
        </w:tc>
        <w:tc>
          <w:tcPr>
            <w:tcW w:w="720" w:type="pct"/>
            <w:vAlign w:val="center"/>
          </w:tcPr>
          <w:p>
            <w:pPr>
              <w:jc w:val="center"/>
              <w:rPr>
                <w:rFonts w:ascii="等线" w:hAnsi="等线" w:cs="Times New Roman"/>
              </w:rPr>
            </w:pPr>
          </w:p>
        </w:tc>
      </w:tr>
    </w:tbl>
    <w:p>
      <w:pPr>
        <w:widowControl/>
        <w:jc w:val="left"/>
      </w:pPr>
      <w:r>
        <w:br w:type="page"/>
      </w:r>
    </w:p>
    <w:sdt>
      <w:sdtPr>
        <w:rPr>
          <w:rFonts w:ascii="宋体" w:hAnsi="宋体" w:eastAsia="宋体" w:cstheme="minorBidi"/>
          <w:kern w:val="2"/>
          <w:sz w:val="21"/>
          <w:szCs w:val="22"/>
          <w:lang w:val="en-US" w:eastAsia="zh-CN" w:bidi="ar-SA"/>
        </w:rPr>
        <w:id w:val="147476133"/>
        <w15:color w:val="DBDBDB"/>
        <w:docPartObj>
          <w:docPartGallery w:val="Table of Contents"/>
          <w:docPartUnique/>
        </w:docPartObj>
      </w:sdtPr>
      <w:sdtEndPr>
        <w:rPr>
          <w:rFonts w:eastAsia="宋体" w:asciiTheme="minorHAnsi" w:hAnsiTheme="minorHAnsi" w:cstheme="minorBidi"/>
          <w:kern w:val="2"/>
          <w:sz w:val="28"/>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_Toc11177 </w:instrText>
          </w:r>
          <w:r>
            <w:fldChar w:fldCharType="separate"/>
          </w:r>
          <w:r>
            <w:rPr>
              <w:rFonts w:hint="eastAsia" w:ascii="宋体" w:hAnsi="宋体" w:cstheme="majorBidi"/>
              <w:bCs/>
              <w:szCs w:val="72"/>
            </w:rPr>
            <w:t>软件用户手册</w:t>
          </w:r>
          <w:r>
            <w:tab/>
          </w:r>
          <w:r>
            <w:fldChar w:fldCharType="begin"/>
          </w:r>
          <w:r>
            <w:instrText xml:space="preserve"> PAGEREF _Toc11177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_Toc6954 </w:instrText>
          </w:r>
          <w:r>
            <w:fldChar w:fldCharType="separate"/>
          </w:r>
          <w:r>
            <w:t>1 引言</w:t>
          </w:r>
          <w:r>
            <w:tab/>
          </w:r>
          <w:r>
            <w:fldChar w:fldCharType="begin"/>
          </w:r>
          <w:r>
            <w:instrText xml:space="preserve"> PAGEREF _Toc6954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_Toc21463 </w:instrText>
          </w:r>
          <w:r>
            <w:fldChar w:fldCharType="separate"/>
          </w:r>
          <w:r>
            <w:t>1.1 标识</w:t>
          </w:r>
          <w:r>
            <w:tab/>
          </w:r>
          <w:r>
            <w:fldChar w:fldCharType="begin"/>
          </w:r>
          <w:r>
            <w:instrText xml:space="preserve"> PAGEREF _Toc21463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_Toc31601 </w:instrText>
          </w:r>
          <w:r>
            <w:fldChar w:fldCharType="separate"/>
          </w:r>
          <w:r>
            <w:t>1.2 系统概述</w:t>
          </w:r>
          <w:r>
            <w:tab/>
          </w:r>
          <w:r>
            <w:fldChar w:fldCharType="begin"/>
          </w:r>
          <w:r>
            <w:instrText xml:space="preserve"> PAGEREF _Toc31601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_Toc6709 </w:instrText>
          </w:r>
          <w:r>
            <w:fldChar w:fldCharType="separate"/>
          </w:r>
          <w:r>
            <w:t>1.3 文档概述</w:t>
          </w:r>
          <w:r>
            <w:tab/>
          </w:r>
          <w:r>
            <w:fldChar w:fldCharType="begin"/>
          </w:r>
          <w:r>
            <w:instrText xml:space="preserve"> PAGEREF _Toc6709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_Toc7655 </w:instrText>
          </w:r>
          <w:r>
            <w:fldChar w:fldCharType="separate"/>
          </w:r>
          <w:r>
            <w:t>2 引用文件</w:t>
          </w:r>
          <w:r>
            <w:tab/>
          </w:r>
          <w:r>
            <w:fldChar w:fldCharType="begin"/>
          </w:r>
          <w:r>
            <w:instrText xml:space="preserve"> PAGEREF _Toc7655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_Toc20676 </w:instrText>
          </w:r>
          <w:r>
            <w:fldChar w:fldCharType="separate"/>
          </w:r>
          <w:r>
            <w:t>3 软件综述</w:t>
          </w:r>
          <w:r>
            <w:tab/>
          </w:r>
          <w:r>
            <w:fldChar w:fldCharType="begin"/>
          </w:r>
          <w:r>
            <w:instrText xml:space="preserve"> PAGEREF _Toc20676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_Toc9347 </w:instrText>
          </w:r>
          <w:r>
            <w:fldChar w:fldCharType="separate"/>
          </w:r>
          <w:r>
            <w:t>3.1 软件应用</w:t>
          </w:r>
          <w:r>
            <w:tab/>
          </w:r>
          <w:r>
            <w:fldChar w:fldCharType="begin"/>
          </w:r>
          <w:r>
            <w:instrText xml:space="preserve"> PAGEREF _Toc9347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_Toc12727 </w:instrText>
          </w:r>
          <w:r>
            <w:fldChar w:fldCharType="separate"/>
          </w:r>
          <w:r>
            <w:t>3.2 软件清单</w:t>
          </w:r>
          <w:r>
            <w:tab/>
          </w:r>
          <w:r>
            <w:fldChar w:fldCharType="begin"/>
          </w:r>
          <w:r>
            <w:instrText xml:space="preserve"> PAGEREF _Toc12727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_Toc18547 </w:instrText>
          </w:r>
          <w:r>
            <w:fldChar w:fldCharType="separate"/>
          </w:r>
          <w:r>
            <w:t>3.3 软件环境</w:t>
          </w:r>
          <w:r>
            <w:tab/>
          </w:r>
          <w:r>
            <w:fldChar w:fldCharType="begin"/>
          </w:r>
          <w:r>
            <w:instrText xml:space="preserve"> PAGEREF _Toc18547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_Toc546 </w:instrText>
          </w:r>
          <w:r>
            <w:fldChar w:fldCharType="separate"/>
          </w:r>
          <w:r>
            <w:t>3.4 软件组织和操作概述</w:t>
          </w:r>
          <w:r>
            <w:tab/>
          </w:r>
          <w:r>
            <w:fldChar w:fldCharType="begin"/>
          </w:r>
          <w:r>
            <w:instrText xml:space="preserve"> PAGEREF _Toc546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_Toc28827 </w:instrText>
          </w:r>
          <w:r>
            <w:fldChar w:fldCharType="separate"/>
          </w:r>
          <w:r>
            <w:t>3.5 意外事故以及运行的备用状态和方式</w:t>
          </w:r>
          <w:r>
            <w:tab/>
          </w:r>
          <w:r>
            <w:fldChar w:fldCharType="begin"/>
          </w:r>
          <w:r>
            <w:instrText xml:space="preserve"> PAGEREF _Toc28827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_Toc21266 </w:instrText>
          </w:r>
          <w:r>
            <w:fldChar w:fldCharType="separate"/>
          </w:r>
          <w:r>
            <w:t>3.6 保密性和私密性</w:t>
          </w:r>
          <w:r>
            <w:tab/>
          </w:r>
          <w:r>
            <w:fldChar w:fldCharType="begin"/>
          </w:r>
          <w:r>
            <w:instrText xml:space="preserve"> PAGEREF _Toc21266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_Toc24765 </w:instrText>
          </w:r>
          <w:r>
            <w:fldChar w:fldCharType="separate"/>
          </w:r>
          <w:r>
            <w:t>3.7 帮助和问题报告</w:t>
          </w:r>
          <w:r>
            <w:tab/>
          </w:r>
          <w:r>
            <w:fldChar w:fldCharType="begin"/>
          </w:r>
          <w:r>
            <w:instrText xml:space="preserve"> PAGEREF _Toc24765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_Toc7292 </w:instrText>
          </w:r>
          <w:r>
            <w:fldChar w:fldCharType="separate"/>
          </w:r>
          <w:r>
            <w:t>4 访问软件</w:t>
          </w:r>
          <w:r>
            <w:tab/>
          </w:r>
          <w:r>
            <w:fldChar w:fldCharType="begin"/>
          </w:r>
          <w:r>
            <w:instrText xml:space="preserve"> PAGEREF _Toc7292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_Toc28464 </w:instrText>
          </w:r>
          <w:r>
            <w:fldChar w:fldCharType="separate"/>
          </w:r>
          <w:r>
            <w:t>4.1 软件的首次用户</w:t>
          </w:r>
          <w:r>
            <w:tab/>
          </w:r>
          <w:r>
            <w:fldChar w:fldCharType="begin"/>
          </w:r>
          <w:r>
            <w:instrText xml:space="preserve"> PAGEREF _Toc28464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_Toc2221 </w:instrText>
          </w:r>
          <w:r>
            <w:fldChar w:fldCharType="separate"/>
          </w:r>
          <w:r>
            <w:t>4.1.1 熟悉设备</w:t>
          </w:r>
          <w:r>
            <w:tab/>
          </w:r>
          <w:r>
            <w:fldChar w:fldCharType="begin"/>
          </w:r>
          <w:r>
            <w:instrText xml:space="preserve"> PAGEREF _Toc2221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_Toc23834 </w:instrText>
          </w:r>
          <w:r>
            <w:fldChar w:fldCharType="separate"/>
          </w:r>
          <w:r>
            <w:t>4.1.2 访问控制</w:t>
          </w:r>
          <w:r>
            <w:tab/>
          </w:r>
          <w:r>
            <w:fldChar w:fldCharType="begin"/>
          </w:r>
          <w:r>
            <w:instrText xml:space="preserve"> PAGEREF _Toc23834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_Toc15385 </w:instrText>
          </w:r>
          <w:r>
            <w:fldChar w:fldCharType="separate"/>
          </w:r>
          <w:r>
            <w:t>4.1.3 安装和设置</w:t>
          </w:r>
          <w:r>
            <w:tab/>
          </w:r>
          <w:r>
            <w:fldChar w:fldCharType="begin"/>
          </w:r>
          <w:r>
            <w:instrText xml:space="preserve"> PAGEREF _Toc15385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_Toc3447 </w:instrText>
          </w:r>
          <w:r>
            <w:fldChar w:fldCharType="separate"/>
          </w:r>
          <w:r>
            <w:t>4.2 启动过程</w:t>
          </w:r>
          <w:r>
            <w:tab/>
          </w:r>
          <w:r>
            <w:fldChar w:fldCharType="begin"/>
          </w:r>
          <w:r>
            <w:instrText xml:space="preserve"> PAGEREF _Toc3447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_Toc1211 </w:instrText>
          </w:r>
          <w:r>
            <w:fldChar w:fldCharType="separate"/>
          </w:r>
          <w:r>
            <w:t>4.3 停止和挂起工作</w:t>
          </w:r>
          <w:r>
            <w:tab/>
          </w:r>
          <w:r>
            <w:fldChar w:fldCharType="begin"/>
          </w:r>
          <w:r>
            <w:instrText xml:space="preserve"> PAGEREF _Toc1211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_Toc31106 </w:instrText>
          </w:r>
          <w:r>
            <w:fldChar w:fldCharType="separate"/>
          </w:r>
          <w:r>
            <w:t>5 使用软件指南</w:t>
          </w:r>
          <w:r>
            <w:tab/>
          </w:r>
          <w:r>
            <w:fldChar w:fldCharType="begin"/>
          </w:r>
          <w:r>
            <w:instrText xml:space="preserve"> PAGEREF _Toc31106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_Toc30056 </w:instrText>
          </w:r>
          <w:r>
            <w:fldChar w:fldCharType="separate"/>
          </w:r>
          <w:r>
            <w:t>5.1 能力</w:t>
          </w:r>
          <w:r>
            <w:tab/>
          </w:r>
          <w:r>
            <w:fldChar w:fldCharType="begin"/>
          </w:r>
          <w:r>
            <w:instrText xml:space="preserve"> PAGEREF _Toc30056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_Toc30005 </w:instrText>
          </w:r>
          <w:r>
            <w:fldChar w:fldCharType="separate"/>
          </w:r>
          <w:r>
            <w:t>5.2 约定</w:t>
          </w:r>
          <w:r>
            <w:tab/>
          </w:r>
          <w:r>
            <w:fldChar w:fldCharType="begin"/>
          </w:r>
          <w:r>
            <w:instrText xml:space="preserve"> PAGEREF _Toc30005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_Toc21696 </w:instrText>
          </w:r>
          <w:r>
            <w:fldChar w:fldCharType="separate"/>
          </w:r>
          <w:r>
            <w:t>5.3 处理过程</w:t>
          </w:r>
          <w:r>
            <w:tab/>
          </w:r>
          <w:r>
            <w:fldChar w:fldCharType="begin"/>
          </w:r>
          <w:r>
            <w:instrText xml:space="preserve"> PAGEREF _Toc21696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_Toc11516 </w:instrText>
          </w:r>
          <w:r>
            <w:fldChar w:fldCharType="separate"/>
          </w:r>
          <w:r>
            <w:t>5.3.x(软件使用的方面)</w:t>
          </w:r>
          <w:r>
            <w:tab/>
          </w:r>
          <w:r>
            <w:fldChar w:fldCharType="begin"/>
          </w:r>
          <w:r>
            <w:instrText xml:space="preserve"> PAGEREF _Toc11516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_Toc17570 </w:instrText>
          </w:r>
          <w:r>
            <w:fldChar w:fldCharType="separate"/>
          </w:r>
          <w:r>
            <w:t>5.4 相关处理</w:t>
          </w:r>
          <w:r>
            <w:tab/>
          </w:r>
          <w:r>
            <w:fldChar w:fldCharType="begin"/>
          </w:r>
          <w:r>
            <w:instrText xml:space="preserve"> PAGEREF _Toc17570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_Toc19922 </w:instrText>
          </w:r>
          <w:r>
            <w:fldChar w:fldCharType="separate"/>
          </w:r>
          <w:r>
            <w:t>5.5 数据备份</w:t>
          </w:r>
          <w:r>
            <w:tab/>
          </w:r>
          <w:r>
            <w:fldChar w:fldCharType="begin"/>
          </w:r>
          <w:r>
            <w:instrText xml:space="preserve"> PAGEREF _Toc19922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_Toc28240 </w:instrText>
          </w:r>
          <w:r>
            <w:fldChar w:fldCharType="separate"/>
          </w:r>
          <w:r>
            <w:t>5.6 错误，故障和紧急情况时的恢复</w:t>
          </w:r>
          <w:r>
            <w:tab/>
          </w:r>
          <w:r>
            <w:fldChar w:fldCharType="begin"/>
          </w:r>
          <w:r>
            <w:instrText xml:space="preserve"> PAGEREF _Toc28240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_Toc4951 </w:instrText>
          </w:r>
          <w:r>
            <w:fldChar w:fldCharType="separate"/>
          </w:r>
          <w:r>
            <w:t>5.7 消息</w:t>
          </w:r>
          <w:r>
            <w:tab/>
          </w:r>
          <w:r>
            <w:fldChar w:fldCharType="begin"/>
          </w:r>
          <w:r>
            <w:instrText xml:space="preserve"> PAGEREF _Toc4951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_Toc8362 </w:instrText>
          </w:r>
          <w:r>
            <w:fldChar w:fldCharType="separate"/>
          </w:r>
          <w:r>
            <w:t>5.8 快速引用指南</w:t>
          </w:r>
          <w:r>
            <w:tab/>
          </w:r>
          <w:r>
            <w:fldChar w:fldCharType="begin"/>
          </w:r>
          <w:r>
            <w:instrText xml:space="preserve"> PAGEREF _Toc8362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_Toc5038 </w:instrText>
          </w:r>
          <w:r>
            <w:fldChar w:fldCharType="separate"/>
          </w:r>
          <w:r>
            <w:t>6 注解</w:t>
          </w:r>
          <w:r>
            <w:tab/>
          </w:r>
          <w:r>
            <w:fldChar w:fldCharType="begin"/>
          </w:r>
          <w:r>
            <w:instrText xml:space="preserve"> PAGEREF _Toc5038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_Toc31002 </w:instrText>
          </w:r>
          <w:r>
            <w:fldChar w:fldCharType="separate"/>
          </w:r>
          <w:r>
            <w:rPr>
              <w:rFonts w:hint="eastAsia"/>
            </w:rPr>
            <w:t>附录</w:t>
          </w:r>
          <w:r>
            <w:tab/>
          </w:r>
          <w:r>
            <w:fldChar w:fldCharType="begin"/>
          </w:r>
          <w:r>
            <w:instrText xml:space="preserve"> PAGEREF _Toc31002 </w:instrText>
          </w:r>
          <w:r>
            <w:fldChar w:fldCharType="separate"/>
          </w:r>
          <w:r>
            <w:t>12</w:t>
          </w:r>
          <w:r>
            <w:fldChar w:fldCharType="end"/>
          </w:r>
          <w:r>
            <w:fldChar w:fldCharType="end"/>
          </w:r>
        </w:p>
        <w:p>
          <w:pPr>
            <w:widowControl/>
            <w:jc w:val="left"/>
          </w:pPr>
          <w:r>
            <w:fldChar w:fldCharType="end"/>
          </w:r>
        </w:p>
      </w:sdtContent>
    </w:sdt>
    <w:p>
      <w:pPr>
        <w:pStyle w:val="2"/>
      </w:pPr>
      <w:bookmarkStart w:id="1" w:name="_Toc6954"/>
      <w:r>
        <w:t>1 引言</w:t>
      </w:r>
      <w:bookmarkEnd w:id="1"/>
      <w:r>
        <w:t xml:space="preserve"> </w:t>
      </w:r>
    </w:p>
    <w:p>
      <w:pPr>
        <w:ind w:firstLine="420"/>
      </w:pPr>
      <w:r>
        <w:rPr>
          <w:rFonts w:hint="eastAsia"/>
        </w:rPr>
        <w:t>本章应分为以下几条。</w:t>
      </w:r>
    </w:p>
    <w:p>
      <w:pPr>
        <w:pStyle w:val="3"/>
      </w:pPr>
      <w:bookmarkStart w:id="2" w:name="_Toc21463"/>
      <w:r>
        <w:t>1.1 标识</w:t>
      </w:r>
      <w:bookmarkEnd w:id="2"/>
      <w:r>
        <w:t xml:space="preserve"> </w:t>
      </w:r>
    </w:p>
    <w:p>
      <w:pPr>
        <w:ind w:firstLine="420"/>
      </w:pPr>
      <w:r>
        <w:rPr>
          <w:rFonts w:hint="eastAsia"/>
        </w:rPr>
        <w:t>本条应包含本文档适用的系统和软件的完整标识，</w:t>
      </w:r>
      <w:r>
        <w:t>(若适用)包括标识号、标题、缩略词语、版本号和发行</w:t>
      </w:r>
      <w:r>
        <w:rPr>
          <w:rFonts w:hint="eastAsia"/>
        </w:rPr>
        <w:t>号。</w:t>
      </w:r>
    </w:p>
    <w:p>
      <w:pPr>
        <w:pStyle w:val="3"/>
      </w:pPr>
      <w:bookmarkStart w:id="3" w:name="_Toc31601"/>
      <w:r>
        <w:t>1.2 系统概述</w:t>
      </w:r>
      <w:bookmarkEnd w:id="3"/>
      <w:r>
        <w:t xml:space="preserve"> </w:t>
      </w:r>
    </w:p>
    <w:p>
      <w:pPr>
        <w:ind w:firstLine="420"/>
      </w:pPr>
      <w:r>
        <w:rPr>
          <w:rFonts w:hint="eastAsia"/>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pPr>
        <w:pStyle w:val="3"/>
      </w:pPr>
      <w:bookmarkStart w:id="4" w:name="_Toc6709"/>
      <w:r>
        <w:t>1.3 文档概述</w:t>
      </w:r>
      <w:bookmarkEnd w:id="4"/>
      <w:r>
        <w:t xml:space="preserve"> </w:t>
      </w:r>
    </w:p>
    <w:p>
      <w:pPr>
        <w:ind w:firstLine="420"/>
      </w:pPr>
      <w:r>
        <w:rPr>
          <w:rFonts w:hint="eastAsia"/>
        </w:rPr>
        <w:t>本条应概述本文档的用途和内容，并描述与其使用有关的保密性或私密性要求。</w:t>
      </w:r>
    </w:p>
    <w:p>
      <w:pPr>
        <w:pStyle w:val="2"/>
      </w:pPr>
      <w:bookmarkStart w:id="5" w:name="_Toc7655"/>
      <w:r>
        <w:t>2 引用文件</w:t>
      </w:r>
      <w:bookmarkEnd w:id="5"/>
      <w:r>
        <w:t xml:space="preserve"> </w:t>
      </w:r>
    </w:p>
    <w:p>
      <w:pPr>
        <w:ind w:firstLine="420"/>
      </w:pPr>
      <w:r>
        <w:rPr>
          <w:rFonts w:hint="eastAsia"/>
        </w:rPr>
        <w:t>本章应列出本文档引用的所有文档的编号、标题、修订版本和日期。也应标识不能通过正常的供货渠道获得的所有文档的来源。</w:t>
      </w:r>
    </w:p>
    <w:p>
      <w:pPr>
        <w:pStyle w:val="2"/>
      </w:pPr>
      <w:bookmarkStart w:id="6" w:name="_Toc20676"/>
      <w:r>
        <w:t>3 软件综述</w:t>
      </w:r>
      <w:bookmarkEnd w:id="6"/>
      <w:r>
        <w:t xml:space="preserve"> </w:t>
      </w:r>
    </w:p>
    <w:p>
      <w:pPr>
        <w:ind w:firstLine="420"/>
      </w:pPr>
      <w:r>
        <w:rPr>
          <w:rFonts w:hint="eastAsia"/>
        </w:rPr>
        <w:t>本章应分为以下几条。</w:t>
      </w:r>
    </w:p>
    <w:p>
      <w:pPr>
        <w:pStyle w:val="3"/>
      </w:pPr>
      <w:bookmarkStart w:id="7" w:name="_Toc9347"/>
      <w:r>
        <w:t>3.1 软件应用</w:t>
      </w:r>
      <w:bookmarkEnd w:id="7"/>
      <w:r>
        <w:t xml:space="preserve"> </w:t>
      </w:r>
    </w:p>
    <w:p>
      <w:pPr>
        <w:ind w:firstLine="420"/>
        <w:rPr>
          <w:rFonts w:hint="default" w:eastAsia="宋体"/>
          <w:lang w:val="en-US" w:eastAsia="zh-CN"/>
        </w:rPr>
      </w:pPr>
      <w:r>
        <w:rPr>
          <w:rFonts w:hint="eastAsia"/>
          <w:lang w:val="en-US" w:eastAsia="zh-CN"/>
        </w:rPr>
        <w:t>小程序预期能给师生展示城院生态情况。运用小程序何以随时勘察信息。</w:t>
      </w:r>
    </w:p>
    <w:p>
      <w:pPr>
        <w:pStyle w:val="3"/>
      </w:pPr>
      <w:bookmarkStart w:id="8" w:name="_Toc12727"/>
      <w:r>
        <w:t>3.2 软件清单</w:t>
      </w:r>
      <w:bookmarkEnd w:id="8"/>
      <w:r>
        <w:t xml:space="preserve"> </w:t>
      </w:r>
    </w:p>
    <w:p>
      <w:pPr>
        <w:ind w:firstLine="420"/>
        <w:rPr>
          <w:rFonts w:hint="default" w:eastAsia="宋体"/>
          <w:lang w:val="en-US" w:eastAsia="zh-CN"/>
        </w:rPr>
      </w:pPr>
      <w:r>
        <w:rPr>
          <w:rFonts w:hint="eastAsia"/>
          <w:lang w:val="en-US" w:eastAsia="zh-CN"/>
        </w:rPr>
        <w:t>必须安装应用微信。</w:t>
      </w:r>
    </w:p>
    <w:p>
      <w:pPr>
        <w:pStyle w:val="3"/>
      </w:pPr>
      <w:bookmarkStart w:id="9" w:name="_Toc18547"/>
      <w:r>
        <w:t>3.3 软件环境</w:t>
      </w:r>
      <w:bookmarkEnd w:id="9"/>
      <w:r>
        <w:t xml:space="preserve"> </w:t>
      </w:r>
    </w:p>
    <w:p>
      <w:pPr>
        <w:ind w:firstLine="420"/>
        <w:rPr>
          <w:rFonts w:hint="default" w:eastAsia="宋体"/>
          <w:lang w:val="en-US" w:eastAsia="zh-CN"/>
        </w:rPr>
      </w:pPr>
      <w:r>
        <w:rPr>
          <w:rFonts w:hint="eastAsia"/>
          <w:lang w:val="en-US" w:eastAsia="zh-CN"/>
        </w:rPr>
        <w:t>运行小程序需要运存超过4g的安卓手机或苹果6及以后的苹果手机。</w:t>
      </w:r>
    </w:p>
    <w:p>
      <w:pPr>
        <w:pStyle w:val="3"/>
      </w:pPr>
      <w:bookmarkStart w:id="10" w:name="_Toc546"/>
      <w:r>
        <w:t>3.4 软件组织和操作概述</w:t>
      </w:r>
      <w:bookmarkEnd w:id="10"/>
      <w:r>
        <w:t xml:space="preserve"> </w:t>
      </w:r>
    </w:p>
    <w:p>
      <w:pPr>
        <w:ind w:firstLine="420"/>
      </w:pPr>
      <w:r>
        <w:rPr>
          <w:rFonts w:hint="eastAsia"/>
          <w:lang w:eastAsia="zh-CN"/>
        </w:rPr>
        <w:t>无</w:t>
      </w:r>
      <w:r>
        <w:t>。</w:t>
      </w:r>
    </w:p>
    <w:p>
      <w:pPr>
        <w:pStyle w:val="3"/>
      </w:pPr>
      <w:bookmarkStart w:id="11" w:name="_Toc28827"/>
      <w:r>
        <w:t>3.5 意外事故以及运行的备用状态和方式</w:t>
      </w:r>
      <w:bookmarkEnd w:id="11"/>
      <w:r>
        <w:t xml:space="preserve"> </w:t>
      </w:r>
    </w:p>
    <w:p>
      <w:pPr>
        <w:ind w:firstLine="420"/>
      </w:pPr>
      <w:r>
        <w:rPr>
          <w:rFonts w:hint="eastAsia"/>
          <w:lang w:eastAsia="zh-CN"/>
        </w:rPr>
        <w:t>无</w:t>
      </w:r>
      <w:r>
        <w:t>。</w:t>
      </w:r>
    </w:p>
    <w:p>
      <w:pPr>
        <w:pStyle w:val="3"/>
      </w:pPr>
      <w:bookmarkStart w:id="12" w:name="_Toc21266"/>
      <w:r>
        <w:t>3.6 保密性和私密性</w:t>
      </w:r>
      <w:bookmarkEnd w:id="12"/>
      <w:r>
        <w:t xml:space="preserve"> </w:t>
      </w:r>
    </w:p>
    <w:p>
      <w:pPr>
        <w:ind w:firstLine="420"/>
      </w:pPr>
      <w:r>
        <w:rPr>
          <w:rFonts w:hint="eastAsia"/>
          <w:lang w:eastAsia="zh-CN"/>
        </w:rPr>
        <w:t>无</w:t>
      </w:r>
      <w:r>
        <w:rPr>
          <w:rFonts w:hint="eastAsia"/>
        </w:rPr>
        <w:t>。</w:t>
      </w:r>
    </w:p>
    <w:p>
      <w:pPr>
        <w:pStyle w:val="3"/>
      </w:pPr>
      <w:bookmarkStart w:id="13" w:name="_Toc24765"/>
      <w:r>
        <w:t>3.7 帮助和问题报告</w:t>
      </w:r>
      <w:bookmarkEnd w:id="13"/>
      <w:r>
        <w:t xml:space="preserve"> </w:t>
      </w:r>
    </w:p>
    <w:p>
      <w:pPr>
        <w:ind w:firstLine="420"/>
      </w:pPr>
      <w:r>
        <w:rPr>
          <w:rFonts w:hint="eastAsia"/>
          <w:lang w:eastAsia="zh-CN"/>
        </w:rPr>
        <w:t>我的界面提供帮助和反馈功能</w:t>
      </w:r>
      <w:r>
        <w:rPr>
          <w:rFonts w:hint="eastAsia"/>
        </w:rPr>
        <w:t>。</w:t>
      </w:r>
    </w:p>
    <w:p>
      <w:pPr>
        <w:pStyle w:val="2"/>
      </w:pPr>
      <w:bookmarkStart w:id="14" w:name="_Toc7292"/>
      <w:r>
        <w:t>4 访问软件</w:t>
      </w:r>
      <w:bookmarkEnd w:id="14"/>
      <w:r>
        <w:t xml:space="preserve"> </w:t>
      </w:r>
    </w:p>
    <w:p>
      <w:pPr>
        <w:ind w:firstLine="420"/>
      </w:pPr>
      <w:r>
        <w:rPr>
          <w:rFonts w:hint="eastAsia"/>
        </w:rPr>
        <w:t>本章应包含面向首次</w:t>
      </w:r>
      <w:r>
        <w:t>/临时的用户的逐步过程。应向用户提供足够的细节，以使用户在学习软件的功能细</w:t>
      </w:r>
      <w:r>
        <w:rPr>
          <w:rFonts w:hint="eastAsia"/>
        </w:rPr>
        <w:t>节前能可靠地访问软件。在合适的地方应包含用“警告”或“注意”标记的安全提示。</w:t>
      </w:r>
    </w:p>
    <w:p>
      <w:pPr>
        <w:pStyle w:val="3"/>
      </w:pPr>
      <w:bookmarkStart w:id="15" w:name="_Toc28464"/>
      <w:r>
        <w:t>4.1 软件的首次用户</w:t>
      </w:r>
      <w:bookmarkEnd w:id="15"/>
      <w:r>
        <w:t xml:space="preserve"> </w:t>
      </w:r>
    </w:p>
    <w:p>
      <w:pPr>
        <w:ind w:firstLine="420"/>
      </w:pPr>
      <w:r>
        <w:rPr>
          <w:rFonts w:hint="eastAsia"/>
        </w:rPr>
        <w:t>本条应分为以下几条。</w:t>
      </w:r>
    </w:p>
    <w:p>
      <w:pPr>
        <w:pStyle w:val="4"/>
        <w:rPr>
          <w:rFonts w:hint="default" w:eastAsia="宋体"/>
          <w:lang w:val="en-US" w:eastAsia="zh-CN"/>
        </w:rPr>
      </w:pPr>
      <w:bookmarkStart w:id="16" w:name="_Toc2221"/>
      <w:r>
        <w:t>4.1.1 熟悉设备</w:t>
      </w:r>
      <w:bookmarkEnd w:id="16"/>
      <w:r>
        <w:t xml:space="preserve"> </w:t>
      </w:r>
      <w:r>
        <w:rPr>
          <w:rFonts w:hint="eastAsia"/>
          <w:lang w:val="en-US" w:eastAsia="zh-CN"/>
        </w:rPr>
        <w:t>TBD</w:t>
      </w:r>
    </w:p>
    <w:p>
      <w:pPr>
        <w:ind w:firstLine="420"/>
      </w:pPr>
      <w:r>
        <w:t>a.</w:t>
      </w:r>
      <w:r>
        <w:rPr>
          <w:rFonts w:hint="eastAsia"/>
          <w:lang w:val="en-US" w:eastAsia="zh-CN"/>
        </w:rPr>
        <w:t>打开微信</w:t>
      </w:r>
      <w:r>
        <w:t>；</w:t>
      </w:r>
    </w:p>
    <w:p>
      <w:pPr>
        <w:ind w:firstLine="420"/>
      </w:pPr>
      <w:r>
        <w:t>b.</w:t>
      </w:r>
      <w:r>
        <w:rPr>
          <w:rFonts w:hint="eastAsia"/>
          <w:lang w:val="en-US" w:eastAsia="zh-CN"/>
        </w:rPr>
        <w:t>搜索小程序</w:t>
      </w:r>
      <w:r>
        <w:t>；</w:t>
      </w:r>
    </w:p>
    <w:p>
      <w:pPr>
        <w:ind w:firstLine="420"/>
      </w:pPr>
      <w:r>
        <w:t>c.</w:t>
      </w:r>
      <w:r>
        <w:rPr>
          <w:rFonts w:hint="eastAsia"/>
          <w:lang w:val="en-US" w:eastAsia="zh-CN"/>
        </w:rPr>
        <w:t>点击确定授权小程序</w:t>
      </w:r>
      <w:r>
        <w:t>；</w:t>
      </w:r>
    </w:p>
    <w:p>
      <w:pPr>
        <w:pStyle w:val="4"/>
      </w:pPr>
      <w:bookmarkStart w:id="17" w:name="_Toc23834"/>
      <w:r>
        <w:t>4.1.2 访问控制</w:t>
      </w:r>
      <w:bookmarkEnd w:id="17"/>
      <w:r>
        <w:t xml:space="preserve"> </w:t>
      </w:r>
    </w:p>
    <w:p>
      <w:pPr>
        <w:ind w:firstLine="420"/>
      </w:pPr>
      <w:r>
        <w:rPr>
          <w:rFonts w:hint="eastAsia"/>
          <w:lang w:val="en-US" w:eastAsia="zh-CN"/>
        </w:rPr>
        <w:t>TBD</w:t>
      </w:r>
      <w:r>
        <w:t>。</w:t>
      </w:r>
    </w:p>
    <w:p>
      <w:pPr>
        <w:pStyle w:val="4"/>
      </w:pPr>
      <w:bookmarkStart w:id="18" w:name="_Toc15385"/>
      <w:r>
        <w:t>4.1.3 安装和设置</w:t>
      </w:r>
      <w:bookmarkEnd w:id="18"/>
      <w:r>
        <w:t xml:space="preserve"> </w:t>
      </w:r>
    </w:p>
    <w:p>
      <w:pPr>
        <w:ind w:firstLine="420"/>
      </w:pPr>
      <w:r>
        <w:rPr>
          <w:rFonts w:hint="eastAsia"/>
          <w:lang w:val="en-US" w:eastAsia="zh-CN"/>
        </w:rPr>
        <w:t>安装微信搜索小程序启动</w:t>
      </w:r>
      <w:r>
        <w:rPr>
          <w:rFonts w:hint="eastAsia"/>
        </w:rPr>
        <w:t>。</w:t>
      </w:r>
    </w:p>
    <w:p>
      <w:pPr>
        <w:pStyle w:val="3"/>
      </w:pPr>
      <w:bookmarkStart w:id="19" w:name="_Toc3447"/>
      <w:r>
        <w:t>4.2 启动过程</w:t>
      </w:r>
      <w:bookmarkEnd w:id="19"/>
      <w:r>
        <w:t xml:space="preserve"> </w:t>
      </w:r>
    </w:p>
    <w:p>
      <w:pPr>
        <w:ind w:firstLine="420"/>
      </w:pPr>
      <w:r>
        <w:rPr>
          <w:rFonts w:hint="eastAsia"/>
          <w:lang w:val="en-US" w:eastAsia="zh-CN"/>
        </w:rPr>
        <w:t>点击确定授权服务或者取消退出小程序</w:t>
      </w:r>
      <w:r>
        <w:rPr>
          <w:rFonts w:hint="eastAsia"/>
        </w:rPr>
        <w:t>。</w:t>
      </w:r>
    </w:p>
    <w:p>
      <w:pPr>
        <w:pStyle w:val="3"/>
      </w:pPr>
      <w:bookmarkStart w:id="20" w:name="_Toc1211"/>
      <w:r>
        <w:t>4.3 停止和挂起工作</w:t>
      </w:r>
      <w:bookmarkEnd w:id="20"/>
      <w:r>
        <w:t xml:space="preserve"> </w:t>
      </w:r>
    </w:p>
    <w:p>
      <w:pPr>
        <w:ind w:firstLine="420"/>
      </w:pPr>
      <w:r>
        <w:rPr>
          <w:rFonts w:hint="eastAsia"/>
          <w:lang w:val="en-US" w:eastAsia="zh-CN"/>
        </w:rPr>
        <w:t>点击小程序右上角关闭小程序，返回桌面后如果有微信弹窗则为挂起，否则为被关闭</w:t>
      </w:r>
      <w:r>
        <w:rPr>
          <w:rFonts w:hint="eastAsia"/>
        </w:rPr>
        <w:t>。</w:t>
      </w:r>
    </w:p>
    <w:p>
      <w:pPr>
        <w:pStyle w:val="2"/>
      </w:pPr>
      <w:bookmarkStart w:id="21" w:name="_Toc31106"/>
      <w:r>
        <w:t>5 使用软件指南</w:t>
      </w:r>
      <w:bookmarkEnd w:id="21"/>
      <w:r>
        <w:t xml:space="preserve"> </w:t>
      </w:r>
    </w:p>
    <w:p>
      <w:pPr>
        <w:ind w:firstLine="420"/>
      </w:pPr>
      <w:r>
        <w:rPr>
          <w:rFonts w:hint="eastAsia"/>
          <w:lang w:val="en-US" w:eastAsia="zh-CN"/>
        </w:rPr>
        <w:t>TBD</w:t>
      </w:r>
      <w:r>
        <w:rPr>
          <w:rFonts w:hint="eastAsia"/>
        </w:rPr>
        <w:t>。</w:t>
      </w:r>
    </w:p>
    <w:p>
      <w:pPr>
        <w:pStyle w:val="3"/>
        <w:rPr>
          <w:rFonts w:hint="eastAsia" w:eastAsiaTheme="majorEastAsia"/>
          <w:lang w:val="en-US" w:eastAsia="zh-CN"/>
        </w:rPr>
      </w:pPr>
      <w:bookmarkStart w:id="22" w:name="_Toc30056"/>
      <w:r>
        <w:t>5.1 能力</w:t>
      </w:r>
      <w:bookmarkEnd w:id="22"/>
      <w:r>
        <w:t xml:space="preserve"> </w:t>
      </w:r>
      <w:r>
        <w:rPr>
          <w:rFonts w:hint="eastAsia"/>
          <w:lang w:val="en-US" w:eastAsia="zh-CN"/>
        </w:rPr>
        <w:t>TBD</w:t>
      </w:r>
    </w:p>
    <w:p>
      <w:pPr>
        <w:ind w:firstLine="420"/>
        <w:rPr>
          <w:rFonts w:hint="eastAsia" w:eastAsia="宋体"/>
          <w:lang w:val="en-US" w:eastAsia="zh-CN"/>
        </w:rPr>
      </w:pPr>
      <w:r>
        <w:rPr>
          <w:rFonts w:hint="eastAsia"/>
          <w:lang w:val="en-US" w:eastAsia="zh-CN"/>
        </w:rPr>
        <w:t>生态圈界面有帖子且可以发起活动，发帖界面可以发帖，我的界面可以修改个人设置</w:t>
      </w:r>
      <w:r>
        <w:rPr>
          <w:rFonts w:hint="eastAsia"/>
        </w:rPr>
        <w:t>。</w:t>
      </w:r>
    </w:p>
    <w:p>
      <w:pPr>
        <w:pStyle w:val="3"/>
        <w:rPr>
          <w:rFonts w:hint="eastAsia" w:eastAsiaTheme="majorEastAsia"/>
          <w:lang w:val="en-US" w:eastAsia="zh-CN"/>
        </w:rPr>
      </w:pPr>
      <w:bookmarkStart w:id="23" w:name="_Toc30005"/>
      <w:r>
        <w:t>5.2 约定</w:t>
      </w:r>
      <w:bookmarkEnd w:id="23"/>
      <w:r>
        <w:t xml:space="preserve"> </w:t>
      </w:r>
      <w:r>
        <w:rPr>
          <w:rFonts w:hint="eastAsia"/>
          <w:lang w:val="en-US" w:eastAsia="zh-CN"/>
        </w:rPr>
        <w:t>TBD</w:t>
      </w:r>
    </w:p>
    <w:p>
      <w:pPr>
        <w:ind w:firstLine="420"/>
        <w:rPr>
          <w:rFonts w:hint="eastAsia" w:eastAsia="宋体"/>
          <w:lang w:val="en-US" w:eastAsia="zh-CN"/>
        </w:rPr>
      </w:pPr>
      <w:r>
        <w:rPr>
          <w:rFonts w:hint="eastAsia"/>
          <w:lang w:val="en-US" w:eastAsia="zh-CN"/>
        </w:rPr>
        <w:t>主题色为蓝色</w:t>
      </w:r>
      <w:r>
        <w:rPr>
          <w:rFonts w:hint="eastAsia"/>
        </w:rPr>
        <w:t>。</w:t>
      </w:r>
    </w:p>
    <w:p>
      <w:pPr>
        <w:pStyle w:val="3"/>
        <w:rPr>
          <w:rFonts w:hint="eastAsia" w:eastAsiaTheme="majorEastAsia"/>
          <w:lang w:val="en-US" w:eastAsia="zh-CN"/>
        </w:rPr>
      </w:pPr>
      <w:bookmarkStart w:id="24" w:name="_Toc21696"/>
      <w:r>
        <w:t>5.3 处理过程</w:t>
      </w:r>
      <w:bookmarkEnd w:id="24"/>
      <w:r>
        <w:t xml:space="preserve"> </w:t>
      </w:r>
      <w:r>
        <w:rPr>
          <w:rFonts w:hint="eastAsia"/>
          <w:lang w:val="en-US" w:eastAsia="zh-CN"/>
        </w:rPr>
        <w:t>TBD</w:t>
      </w:r>
    </w:p>
    <w:p>
      <w:pPr>
        <w:ind w:firstLine="420"/>
      </w:pPr>
      <w:r>
        <w:rPr>
          <w:rFonts w:hint="eastAsia"/>
        </w:rPr>
        <w:t>本条应解释后续条</w:t>
      </w:r>
      <w:r>
        <w:t>(功能、菜单、屏幕)的组织，应描述完成过程必需的次序。</w:t>
      </w:r>
    </w:p>
    <w:p>
      <w:pPr>
        <w:pStyle w:val="4"/>
        <w:rPr>
          <w:rFonts w:hint="default" w:eastAsia="宋体"/>
          <w:lang w:val="en-US" w:eastAsia="zh-CN"/>
        </w:rPr>
      </w:pPr>
      <w:bookmarkStart w:id="25" w:name="_Toc11516"/>
      <w:r>
        <w:t>5.3.x(软件使用的方面)</w:t>
      </w:r>
      <w:bookmarkEnd w:id="25"/>
      <w:r>
        <w:t xml:space="preserve"> </w:t>
      </w:r>
    </w:p>
    <w:p>
      <w:pPr>
        <w:ind w:firstLine="420"/>
      </w:pPr>
      <w:r>
        <w:rPr>
          <w:rFonts w:hint="eastAsia"/>
        </w:rPr>
        <w:t>本条的标题应标识被描述的功能、菜单、事务或其他过程。</w:t>
      </w:r>
      <w:r>
        <w:t>(若适用)本条应描述并给出以下各项的选择与</w:t>
      </w:r>
      <w:r>
        <w:rPr>
          <w:rFonts w:hint="eastAsia"/>
        </w:rPr>
        <w:t>实例，包括：菜单、图标、数据录人表、用户输入、可能影响软件与用户的接口的来自其他软硬件的输入、输出、诊断或错误消息、或报警和能提供联机描述或指导信息的帮助设施。给出的信息格式应适合于软件特定的特性</w:t>
      </w:r>
      <w:r>
        <w:t>.但应使用一种二致的描述风格，例如对菜单的描述应保持一致，对事务描述应保持一致。</w:t>
      </w:r>
    </w:p>
    <w:p>
      <w:pPr>
        <w:pStyle w:val="3"/>
      </w:pPr>
      <w:bookmarkStart w:id="26" w:name="_Toc17570"/>
      <w:r>
        <w:t>5.4 相关处理</w:t>
      </w:r>
      <w:bookmarkEnd w:id="26"/>
      <w:r>
        <w:t xml:space="preserve"> </w:t>
      </w:r>
    </w:p>
    <w:p>
      <w:pPr>
        <w:ind w:firstLine="420"/>
      </w:pPr>
      <w:r>
        <w:rPr>
          <w:rFonts w:hint="eastAsia"/>
        </w:rPr>
        <w:t>本条应标识并描述任何关于不被用户直接调用，并且在</w:t>
      </w:r>
      <w:r>
        <w:t xml:space="preserve"> 5.3 中也未描述的由软件所执行的批处理、脱机处</w:t>
      </w:r>
      <w:r>
        <w:rPr>
          <w:rFonts w:hint="eastAsia"/>
        </w:rPr>
        <w:t>理或后台处理。应说明支持这种处理的用户职责。</w:t>
      </w:r>
    </w:p>
    <w:p>
      <w:pPr>
        <w:pStyle w:val="3"/>
      </w:pPr>
      <w:bookmarkStart w:id="27" w:name="_Toc19922"/>
      <w:r>
        <w:t>5.5 数据备份</w:t>
      </w:r>
      <w:bookmarkEnd w:id="27"/>
      <w:r>
        <w:t xml:space="preserve"> </w:t>
      </w:r>
    </w:p>
    <w:p>
      <w:pPr>
        <w:ind w:firstLine="420"/>
      </w:pPr>
      <w:r>
        <w:rPr>
          <w:rFonts w:hint="eastAsia"/>
          <w:lang w:val="en-US" w:eastAsia="zh-CN"/>
        </w:rPr>
        <w:t>储存在云端，无备份需求</w:t>
      </w:r>
      <w:r>
        <w:rPr>
          <w:rFonts w:hint="eastAsia"/>
        </w:rPr>
        <w:t>。</w:t>
      </w:r>
    </w:p>
    <w:p>
      <w:pPr>
        <w:pStyle w:val="3"/>
      </w:pPr>
      <w:bookmarkStart w:id="28" w:name="_Toc28240"/>
      <w:r>
        <w:t>5.6 错误，故障和紧急情况时的恢复</w:t>
      </w:r>
      <w:bookmarkEnd w:id="28"/>
      <w:r>
        <w:t xml:space="preserve"> </w:t>
      </w:r>
    </w:p>
    <w:p>
      <w:pPr>
        <w:ind w:firstLine="420"/>
      </w:pPr>
      <w:r>
        <w:rPr>
          <w:rFonts w:hint="eastAsia"/>
          <w:lang w:val="en-US" w:eastAsia="zh-CN"/>
        </w:rPr>
        <w:t>出错时可关闭小程序并重新打开，再我的中进行报错反馈</w:t>
      </w:r>
      <w:r>
        <w:rPr>
          <w:rFonts w:hint="eastAsia"/>
        </w:rPr>
        <w:t>。</w:t>
      </w:r>
    </w:p>
    <w:p>
      <w:pPr>
        <w:pStyle w:val="3"/>
        <w:rPr>
          <w:rFonts w:hint="eastAsia" w:eastAsiaTheme="majorEastAsia"/>
          <w:lang w:val="en-US" w:eastAsia="zh-CN"/>
        </w:rPr>
      </w:pPr>
      <w:bookmarkStart w:id="29" w:name="_Toc4951"/>
      <w:r>
        <w:t>5.7 消息</w:t>
      </w:r>
      <w:bookmarkEnd w:id="29"/>
      <w:r>
        <w:t xml:space="preserve"> </w:t>
      </w:r>
      <w:r>
        <w:rPr>
          <w:rFonts w:hint="eastAsia"/>
          <w:lang w:val="en-US" w:eastAsia="zh-CN"/>
        </w:rPr>
        <w:t>TBD</w:t>
      </w:r>
    </w:p>
    <w:p>
      <w:pPr>
        <w:ind w:firstLine="420"/>
      </w:pPr>
      <w:r>
        <w:rPr>
          <w:rFonts w:hint="eastAsia"/>
        </w:rPr>
        <w:t>本条应列出完成用户功能时可能发生的所有错误消息、诊断消息和通知性消息，或引用列出这些消息的附录。应标识和描述每一条消息的含义和消息出现后要采取的动作。</w:t>
      </w:r>
    </w:p>
    <w:p>
      <w:pPr>
        <w:pStyle w:val="3"/>
        <w:rPr>
          <w:rFonts w:hint="eastAsia" w:eastAsiaTheme="majorEastAsia"/>
          <w:lang w:val="en-US" w:eastAsia="zh-CN"/>
        </w:rPr>
      </w:pPr>
      <w:bookmarkStart w:id="30" w:name="_Toc8362"/>
      <w:r>
        <w:t>5.8 快速引用指南</w:t>
      </w:r>
      <w:bookmarkEnd w:id="30"/>
      <w:r>
        <w:t xml:space="preserve"> </w:t>
      </w:r>
      <w:r>
        <w:rPr>
          <w:rFonts w:hint="eastAsia"/>
          <w:lang w:val="en-US" w:eastAsia="zh-CN"/>
        </w:rPr>
        <w:t>TBD</w:t>
      </w:r>
    </w:p>
    <w:p>
      <w:pPr>
        <w:ind w:firstLine="420"/>
      </w:pPr>
      <w:r>
        <w:rPr>
          <w:rFonts w:hint="eastAsia"/>
        </w:rPr>
        <w:t>如果适用于该软件的话，本条应为使用该软件提供或引用快速引用卡或页。如果合适，快速引用指南应概述常用的功能键、控制序列、格式、命令或软件使用的其他方面。</w:t>
      </w:r>
    </w:p>
    <w:p>
      <w:pPr>
        <w:pStyle w:val="2"/>
        <w:rPr>
          <w:rFonts w:hint="eastAsia" w:eastAsia="宋体"/>
          <w:lang w:val="en-US" w:eastAsia="zh-CN"/>
        </w:rPr>
      </w:pPr>
      <w:bookmarkStart w:id="31" w:name="_Toc5038"/>
      <w:r>
        <w:t>6 注解</w:t>
      </w:r>
      <w:bookmarkEnd w:id="31"/>
      <w:r>
        <w:t xml:space="preserve"> </w:t>
      </w:r>
      <w:r>
        <w:rPr>
          <w:rFonts w:hint="eastAsia"/>
          <w:lang w:val="en-US" w:eastAsia="zh-CN"/>
        </w:rPr>
        <w:t>TBD</w:t>
      </w:r>
    </w:p>
    <w:p>
      <w:pPr>
        <w:ind w:firstLine="420"/>
      </w:pPr>
      <w:r>
        <w:rPr>
          <w:rFonts w:hint="eastAsia"/>
        </w:rPr>
        <w:t>本章应包含有助于理解本文档的一般信息</w:t>
      </w:r>
      <w:r>
        <w:t>(例如背景信息、词汇表、原理)。本章应包含为理解本文档需要</w:t>
      </w:r>
      <w:r>
        <w:rPr>
          <w:rFonts w:hint="eastAsia"/>
        </w:rPr>
        <w:t>的术语和定义，所有缩略语和它们在文档中的含义的字母序列表。如果第</w:t>
      </w:r>
      <w:r>
        <w:t xml:space="preserve"> 5 章扩展到了第 6 章至第 N 章，本章</w:t>
      </w:r>
      <w:r>
        <w:rPr>
          <w:rFonts w:hint="eastAsia"/>
        </w:rPr>
        <w:t>应编号为第</w:t>
      </w:r>
      <w:r>
        <w:t xml:space="preserve"> N 章之后的下一章。</w:t>
      </w:r>
    </w:p>
    <w:p>
      <w:pPr>
        <w:pStyle w:val="2"/>
      </w:pPr>
      <w:bookmarkStart w:id="32" w:name="_Toc31002"/>
      <w:r>
        <w:rPr>
          <w:rFonts w:hint="eastAsia"/>
        </w:rPr>
        <w:t>附录</w:t>
      </w:r>
      <w:bookmarkEnd w:id="32"/>
      <w:r>
        <w:t xml:space="preserve"> </w:t>
      </w:r>
    </w:p>
    <w:p>
      <w:pPr>
        <w:ind w:firstLine="420"/>
      </w:pPr>
      <w:r>
        <w:rPr>
          <w:rFonts w:hint="eastAsia"/>
        </w:rPr>
        <w:t>附录可用来提供那些为便于文档维护而单独出版的信息</w:t>
      </w:r>
      <w:r>
        <w:t>(例如图表、分类数据)。为便于处理，附录可单独</w:t>
      </w:r>
      <w:r>
        <w:rPr>
          <w:rFonts w:hint="eastAsia"/>
        </w:rPr>
        <w:t>装订成册。附录应按字母顺序</w:t>
      </w:r>
      <w:r>
        <w:t>(A,B 等)编排。</w:t>
      </w:r>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1B"/>
    <w:rsid w:val="0027281B"/>
    <w:rsid w:val="004A7AFA"/>
    <w:rsid w:val="0095505C"/>
    <w:rsid w:val="00AD44D3"/>
    <w:rsid w:val="00D02749"/>
    <w:rsid w:val="111731F6"/>
    <w:rsid w:val="62B03A87"/>
    <w:rsid w:val="78A9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uiPriority w:val="9"/>
    <w:rPr>
      <w:rFonts w:eastAsia="宋体"/>
      <w:b/>
      <w:bCs/>
      <w:kern w:val="44"/>
      <w:sz w:val="44"/>
      <w:szCs w:val="44"/>
    </w:rPr>
  </w:style>
  <w:style w:type="character" w:customStyle="1" w:styleId="11">
    <w:name w:val="标题 2 字符"/>
    <w:basedOn w:val="9"/>
    <w:link w:val="3"/>
    <w:uiPriority w:val="9"/>
    <w:rPr>
      <w:rFonts w:asciiTheme="majorHAnsi" w:hAnsiTheme="majorHAnsi" w:eastAsiaTheme="majorEastAsia" w:cstheme="majorBidi"/>
      <w:b/>
      <w:bCs/>
      <w:sz w:val="32"/>
      <w:szCs w:val="32"/>
    </w:rPr>
  </w:style>
  <w:style w:type="character" w:customStyle="1" w:styleId="12">
    <w:name w:val="标题 3 字符"/>
    <w:basedOn w:val="9"/>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497</Words>
  <Characters>2838</Characters>
  <Lines>23</Lines>
  <Paragraphs>6</Paragraphs>
  <TotalTime>126</TotalTime>
  <ScaleCrop>false</ScaleCrop>
  <LinksUpToDate>false</LinksUpToDate>
  <CharactersWithSpaces>3329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2021-10-15T08:12:00Z</dcterms:created>
  <dc:creator>高 泽枭</dc:creator>
  <cp:lastModifiedBy>1057</cp:lastModifiedBy>
  <dcterms:modified xsi:type="dcterms:W3CDTF">2021-11-13T12:00:05Z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