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67A0B" w14:textId="77777777" w:rsidR="000C31C5" w:rsidRPr="000C31C5" w:rsidRDefault="000C31C5" w:rsidP="000C31C5">
      <w:pPr>
        <w:pStyle w:val="Heading1"/>
        <w:rPr>
          <w:rFonts w:ascii="Franklin Gothic Book" w:eastAsia="Arial" w:hAnsi="Franklin Gothic Book" w:cs="Arial"/>
          <w:b w:val="0"/>
          <w:bCs w:val="0"/>
          <w:sz w:val="22"/>
          <w:szCs w:val="22"/>
        </w:rPr>
      </w:pPr>
      <w:r w:rsidRPr="000C31C5">
        <w:rPr>
          <w:rFonts w:ascii="Franklin Gothic Book" w:eastAsia="Arial" w:hAnsi="Franklin Gothic Book" w:cs="Arial"/>
          <w:b w:val="0"/>
          <w:bCs w:val="0"/>
          <w:sz w:val="22"/>
          <w:szCs w:val="22"/>
        </w:rPr>
        <w:t>The Sarah Manifesto</w:t>
      </w:r>
    </w:p>
    <w:p w14:paraId="6471C972" w14:textId="77777777" w:rsidR="00824CFF" w:rsidRPr="000C31C5" w:rsidRDefault="000C31C5">
      <w:pPr>
        <w:rPr>
          <w:rFonts w:ascii="Franklin Gothic Book" w:eastAsia="Arial" w:hAnsi="Franklin Gothic Book" w:cs="Arial"/>
          <w:b/>
          <w:bCs/>
          <w:sz w:val="22"/>
          <w:szCs w:val="22"/>
        </w:rPr>
      </w:pPr>
      <w:r w:rsidRPr="000C31C5">
        <w:rPr>
          <w:rFonts w:ascii="Franklin Gothic Book" w:eastAsia="Arial" w:hAnsi="Franklin Gothic Book" w:cs="Arial"/>
          <w:b/>
          <w:bCs/>
          <w:sz w:val="22"/>
          <w:szCs w:val="22"/>
        </w:rPr>
        <w:t xml:space="preserve">We </w:t>
      </w:r>
      <w:r w:rsidR="00824CFF" w:rsidRPr="000C31C5">
        <w:rPr>
          <w:rFonts w:ascii="Franklin Gothic Book" w:eastAsia="Arial" w:hAnsi="Franklin Gothic Book" w:cs="Arial"/>
          <w:b/>
          <w:bCs/>
          <w:sz w:val="22"/>
          <w:szCs w:val="22"/>
        </w:rPr>
        <w:t xml:space="preserve">are focused on transformation, not transactions. </w:t>
      </w:r>
    </w:p>
    <w:p w14:paraId="7B17E1F5" w14:textId="0D55618E" w:rsidR="00BB5C0E" w:rsidRPr="000C31C5" w:rsidRDefault="000C31C5">
      <w:pPr>
        <w:rPr>
          <w:rFonts w:ascii="Franklin Gothic Book" w:hAnsi="Franklin Gothic Book"/>
          <w:sz w:val="22"/>
          <w:szCs w:val="22"/>
        </w:rPr>
      </w:pPr>
      <w:r w:rsidRPr="000C31C5">
        <w:rPr>
          <w:rFonts w:ascii="Franklin Gothic Book" w:eastAsia="Arial" w:hAnsi="Franklin Gothic Book" w:cs="Arial"/>
          <w:sz w:val="22"/>
          <w:szCs w:val="22"/>
        </w:rPr>
        <w:t>We are not order-takers. We are not checklists, or follow-up emails, or ballroom seating charts masquerading as solutions.</w:t>
      </w:r>
      <w:r w:rsidR="00824CFF" w:rsidRPr="000C31C5">
        <w:rPr>
          <w:rFonts w:ascii="Franklin Gothic Book" w:eastAsia="Arial" w:hAnsi="Franklin Gothic Book" w:cs="Arial"/>
          <w:sz w:val="22"/>
          <w:szCs w:val="22"/>
        </w:rPr>
        <w:t xml:space="preserve"> </w:t>
      </w:r>
      <w:r w:rsidRPr="000C31C5">
        <w:rPr>
          <w:rFonts w:ascii="Franklin Gothic Book" w:eastAsia="Arial" w:hAnsi="Franklin Gothic Book" w:cs="Arial"/>
          <w:sz w:val="22"/>
          <w:szCs w:val="22"/>
        </w:rPr>
        <w:t>We believe every engagemen</w:t>
      </w:r>
      <w:r w:rsidR="00824CFF" w:rsidRPr="000C31C5">
        <w:rPr>
          <w:rFonts w:ascii="Franklin Gothic Book" w:eastAsia="Arial" w:hAnsi="Franklin Gothic Book" w:cs="Arial"/>
          <w:sz w:val="22"/>
          <w:szCs w:val="22"/>
        </w:rPr>
        <w:t xml:space="preserve">t, </w:t>
      </w:r>
      <w:r w:rsidRPr="000C31C5">
        <w:rPr>
          <w:rFonts w:ascii="Franklin Gothic Book" w:eastAsia="Arial" w:hAnsi="Franklin Gothic Book" w:cs="Arial"/>
          <w:sz w:val="22"/>
          <w:szCs w:val="22"/>
        </w:rPr>
        <w:t>every meeting, every milestone</w:t>
      </w:r>
      <w:r w:rsidR="00824CFF" w:rsidRPr="000C31C5">
        <w:rPr>
          <w:rFonts w:ascii="Franklin Gothic Book" w:eastAsia="Arial" w:hAnsi="Franklin Gothic Book" w:cs="Arial"/>
          <w:sz w:val="22"/>
          <w:szCs w:val="22"/>
        </w:rPr>
        <w:t xml:space="preserve"> </w:t>
      </w:r>
      <w:r w:rsidRPr="000C31C5">
        <w:rPr>
          <w:rFonts w:ascii="Franklin Gothic Book" w:eastAsia="Arial" w:hAnsi="Franklin Gothic Book" w:cs="Arial"/>
          <w:sz w:val="22"/>
          <w:szCs w:val="22"/>
        </w:rPr>
        <w:t xml:space="preserve">is a living, breathing story, and it starts with </w:t>
      </w:r>
      <w:r w:rsidRPr="000C31C5">
        <w:rPr>
          <w:rFonts w:ascii="Franklin Gothic Book" w:eastAsia="Arial" w:hAnsi="Franklin Gothic Book" w:cs="Arial"/>
          <w:sz w:val="22"/>
          <w:szCs w:val="22"/>
        </w:rPr>
        <w:t>seeing the people in front of us.</w:t>
      </w:r>
    </w:p>
    <w:p w14:paraId="5E4467B1" w14:textId="77777777" w:rsidR="00BB5C0E" w:rsidRPr="000C31C5" w:rsidRDefault="000C31C5">
      <w:pPr>
        <w:rPr>
          <w:rFonts w:ascii="Franklin Gothic Book" w:hAnsi="Franklin Gothic Book"/>
          <w:sz w:val="22"/>
          <w:szCs w:val="22"/>
        </w:rPr>
      </w:pPr>
      <w:r w:rsidRPr="000C31C5">
        <w:rPr>
          <w:rFonts w:ascii="Franklin Gothic Book" w:eastAsia="Arial" w:hAnsi="Franklin Gothic Book" w:cs="Arial"/>
          <w:sz w:val="22"/>
          <w:szCs w:val="22"/>
        </w:rPr>
        <w:t>We believe:</w:t>
      </w:r>
    </w:p>
    <w:p w14:paraId="014ADC87" w14:textId="7163802C" w:rsidR="00BB5C0E" w:rsidRPr="000C31C5" w:rsidRDefault="00143F1A" w:rsidP="00824CFF">
      <w:pPr>
        <w:pStyle w:val="ListParagraph"/>
        <w:spacing w:before="30" w:after="30" w:line="276" w:lineRule="auto"/>
        <w:ind w:left="720"/>
        <w:rPr>
          <w:rFonts w:ascii="Franklin Gothic Book" w:hAnsi="Franklin Gothic Book"/>
          <w:i/>
          <w:iCs/>
          <w:sz w:val="22"/>
          <w:szCs w:val="22"/>
        </w:rPr>
      </w:pPr>
      <w:r w:rsidRPr="000C31C5">
        <w:rPr>
          <w:rFonts w:ascii="Franklin Gothic Book" w:hAnsi="Franklin Gothic Book"/>
          <w:i/>
          <w:iCs/>
          <w:color w:val="000000"/>
          <w:sz w:val="22"/>
          <w:szCs w:val="22"/>
        </w:rPr>
        <w:t>True luxury isn’t in what we display</w:t>
      </w:r>
      <w:r w:rsidRPr="000C31C5">
        <w:rPr>
          <w:rFonts w:ascii="Franklin Gothic Book" w:hAnsi="Franklin Gothic Book"/>
          <w:i/>
          <w:iCs/>
          <w:color w:val="000000"/>
          <w:sz w:val="22"/>
          <w:szCs w:val="22"/>
        </w:rPr>
        <w:t>. I</w:t>
      </w:r>
      <w:r w:rsidRPr="000C31C5">
        <w:rPr>
          <w:rFonts w:ascii="Franklin Gothic Book" w:hAnsi="Franklin Gothic Book"/>
          <w:i/>
          <w:iCs/>
          <w:color w:val="000000"/>
          <w:sz w:val="22"/>
          <w:szCs w:val="22"/>
        </w:rPr>
        <w:t xml:space="preserve">t’s how deeply you feel seen and </w:t>
      </w:r>
      <w:r w:rsidRPr="000C31C5">
        <w:rPr>
          <w:rFonts w:ascii="Franklin Gothic Book" w:hAnsi="Franklin Gothic Book"/>
          <w:i/>
          <w:iCs/>
          <w:color w:val="000000"/>
          <w:sz w:val="22"/>
          <w:szCs w:val="22"/>
        </w:rPr>
        <w:t xml:space="preserve">the attention you receive. </w:t>
      </w:r>
    </w:p>
    <w:p w14:paraId="6B9DDEE9" w14:textId="77777777" w:rsidR="00824CFF" w:rsidRPr="000C31C5" w:rsidRDefault="00824CFF" w:rsidP="00824CFF">
      <w:pPr>
        <w:pStyle w:val="ListParagraph"/>
        <w:spacing w:before="30" w:after="30" w:line="276" w:lineRule="auto"/>
        <w:ind w:left="720"/>
        <w:rPr>
          <w:rFonts w:ascii="Franklin Gothic Book" w:hAnsi="Franklin Gothic Book"/>
          <w:sz w:val="22"/>
          <w:szCs w:val="22"/>
        </w:rPr>
      </w:pPr>
    </w:p>
    <w:p w14:paraId="2FFAD7BF" w14:textId="0FF6BD2C" w:rsidR="00BB5C0E" w:rsidRPr="000C31C5" w:rsidRDefault="000C31C5" w:rsidP="00824CFF">
      <w:pPr>
        <w:pStyle w:val="ListParagraph"/>
        <w:spacing w:before="30" w:after="30" w:line="276" w:lineRule="auto"/>
        <w:ind w:left="720"/>
        <w:rPr>
          <w:rFonts w:ascii="Franklin Gothic Book" w:hAnsi="Franklin Gothic Book"/>
          <w:sz w:val="22"/>
          <w:szCs w:val="22"/>
        </w:rPr>
      </w:pPr>
      <w:r w:rsidRPr="000C31C5">
        <w:rPr>
          <w:rFonts w:ascii="Franklin Gothic Book" w:eastAsia="Arial" w:hAnsi="Franklin Gothic Book" w:cs="Arial"/>
          <w:i/>
          <w:iCs/>
          <w:sz w:val="22"/>
          <w:szCs w:val="22"/>
        </w:rPr>
        <w:t>Service is not servitude. True service is attentiveness, anticipation, guidance</w:t>
      </w:r>
      <w:r w:rsidR="00824CFF" w:rsidRPr="000C31C5">
        <w:rPr>
          <w:rFonts w:ascii="Franklin Gothic Book" w:eastAsia="Arial" w:hAnsi="Franklin Gothic Book" w:cs="Arial"/>
          <w:i/>
          <w:iCs/>
          <w:sz w:val="22"/>
          <w:szCs w:val="22"/>
        </w:rPr>
        <w:t xml:space="preserve"> </w:t>
      </w:r>
      <w:r w:rsidRPr="000C31C5">
        <w:rPr>
          <w:rFonts w:ascii="Franklin Gothic Book" w:eastAsia="Arial" w:hAnsi="Franklin Gothic Book" w:cs="Arial"/>
          <w:i/>
          <w:iCs/>
          <w:sz w:val="22"/>
          <w:szCs w:val="22"/>
        </w:rPr>
        <w:t xml:space="preserve">showing up fully present, knowing that every group, every </w:t>
      </w:r>
      <w:r w:rsidR="00824CFF" w:rsidRPr="000C31C5">
        <w:rPr>
          <w:rFonts w:ascii="Franklin Gothic Book" w:eastAsia="Arial" w:hAnsi="Franklin Gothic Book" w:cs="Arial"/>
          <w:i/>
          <w:iCs/>
          <w:sz w:val="22"/>
          <w:szCs w:val="22"/>
        </w:rPr>
        <w:t>guest</w:t>
      </w:r>
      <w:r w:rsidRPr="000C31C5">
        <w:rPr>
          <w:rFonts w:ascii="Franklin Gothic Book" w:eastAsia="Arial" w:hAnsi="Franklin Gothic Book" w:cs="Arial"/>
          <w:i/>
          <w:iCs/>
          <w:sz w:val="22"/>
          <w:szCs w:val="22"/>
        </w:rPr>
        <w:t>, every corporate partner is wholly unique, and deserves originality, not copy-paste solutions.</w:t>
      </w:r>
    </w:p>
    <w:p w14:paraId="4261F23D" w14:textId="77777777" w:rsidR="00824CFF" w:rsidRPr="000C31C5" w:rsidRDefault="00824CFF" w:rsidP="00824CFF">
      <w:pPr>
        <w:pStyle w:val="ListParagraph"/>
        <w:spacing w:before="30" w:after="30" w:line="276" w:lineRule="auto"/>
        <w:ind w:left="720"/>
        <w:rPr>
          <w:rFonts w:ascii="Franklin Gothic Book" w:eastAsia="Arial" w:hAnsi="Franklin Gothic Book" w:cs="Arial"/>
          <w:i/>
          <w:iCs/>
          <w:sz w:val="22"/>
          <w:szCs w:val="22"/>
        </w:rPr>
      </w:pPr>
    </w:p>
    <w:p w14:paraId="453396C6" w14:textId="100C1A3A" w:rsidR="00BB5C0E" w:rsidRPr="000C31C5" w:rsidRDefault="000C31C5" w:rsidP="00824CFF">
      <w:pPr>
        <w:pStyle w:val="ListParagraph"/>
        <w:spacing w:before="30" w:after="30" w:line="276" w:lineRule="auto"/>
        <w:ind w:left="720"/>
        <w:rPr>
          <w:rFonts w:ascii="Franklin Gothic Book" w:hAnsi="Franklin Gothic Book"/>
          <w:sz w:val="22"/>
          <w:szCs w:val="22"/>
        </w:rPr>
      </w:pPr>
      <w:r w:rsidRPr="000C31C5">
        <w:rPr>
          <w:rFonts w:ascii="Franklin Gothic Book" w:eastAsia="Arial" w:hAnsi="Franklin Gothic Book" w:cs="Arial"/>
          <w:i/>
          <w:iCs/>
          <w:sz w:val="22"/>
          <w:szCs w:val="22"/>
        </w:rPr>
        <w:t>Trust is built in the quiet moment</w:t>
      </w:r>
      <w:r w:rsidR="00143F1A" w:rsidRPr="000C31C5">
        <w:rPr>
          <w:rFonts w:ascii="Franklin Gothic Book" w:eastAsia="Arial" w:hAnsi="Franklin Gothic Book" w:cs="Arial"/>
          <w:i/>
          <w:iCs/>
          <w:sz w:val="22"/>
          <w:szCs w:val="22"/>
        </w:rPr>
        <w:t xml:space="preserve">; </w:t>
      </w:r>
      <w:r w:rsidRPr="000C31C5">
        <w:rPr>
          <w:rFonts w:ascii="Franklin Gothic Book" w:eastAsia="Arial" w:hAnsi="Franklin Gothic Book" w:cs="Arial"/>
          <w:i/>
          <w:iCs/>
          <w:sz w:val="22"/>
          <w:szCs w:val="22"/>
        </w:rPr>
        <w:t>when we listen for what isn’t said, honor what matters, and offer the honest, sometimes surprising, “no—this is not for you,” because lasting relationships flourish on honesty, not empty yeses.</w:t>
      </w:r>
    </w:p>
    <w:p w14:paraId="008E8C5D" w14:textId="563A278C" w:rsidR="00143F1A" w:rsidRPr="000C31C5" w:rsidRDefault="000C31C5">
      <w:pPr>
        <w:rPr>
          <w:rFonts w:ascii="Franklin Gothic Book" w:eastAsia="Arial" w:hAnsi="Franklin Gothic Book" w:cs="Arial"/>
          <w:b/>
          <w:bCs/>
          <w:sz w:val="22"/>
          <w:szCs w:val="22"/>
        </w:rPr>
      </w:pPr>
      <w:r w:rsidRPr="000C31C5">
        <w:rPr>
          <w:rFonts w:ascii="Franklin Gothic Book" w:eastAsia="Arial" w:hAnsi="Franklin Gothic Book" w:cs="Arial"/>
          <w:b/>
          <w:bCs/>
          <w:sz w:val="22"/>
          <w:szCs w:val="22"/>
        </w:rPr>
        <w:t>Our approach is radical hospitality</w:t>
      </w:r>
      <w:r w:rsidR="00143F1A" w:rsidRPr="000C31C5">
        <w:rPr>
          <w:rFonts w:ascii="Franklin Gothic Book" w:eastAsia="Arial" w:hAnsi="Franklin Gothic Book" w:cs="Arial"/>
          <w:b/>
          <w:bCs/>
          <w:sz w:val="22"/>
          <w:szCs w:val="22"/>
        </w:rPr>
        <w:t xml:space="preserve">, </w:t>
      </w:r>
      <w:r w:rsidRPr="000C31C5">
        <w:rPr>
          <w:rFonts w:ascii="Franklin Gothic Book" w:eastAsia="Arial" w:hAnsi="Franklin Gothic Book" w:cs="Arial"/>
          <w:b/>
          <w:bCs/>
          <w:sz w:val="22"/>
          <w:szCs w:val="22"/>
        </w:rPr>
        <w:t>inspired by belonging, not just reservation requests.</w:t>
      </w:r>
    </w:p>
    <w:p w14:paraId="0DF2E4B7" w14:textId="77777777" w:rsidR="00143F1A" w:rsidRPr="000C31C5" w:rsidRDefault="000C31C5">
      <w:pPr>
        <w:rPr>
          <w:rFonts w:ascii="Franklin Gothic Book" w:eastAsia="Arial" w:hAnsi="Franklin Gothic Book" w:cs="Arial"/>
          <w:sz w:val="22"/>
          <w:szCs w:val="22"/>
        </w:rPr>
      </w:pPr>
      <w:r w:rsidRPr="000C31C5">
        <w:rPr>
          <w:rFonts w:ascii="Franklin Gothic Book" w:eastAsia="Arial" w:hAnsi="Franklin Gothic Book" w:cs="Arial"/>
          <w:sz w:val="22"/>
          <w:szCs w:val="22"/>
        </w:rPr>
        <w:t xml:space="preserve">We move past the “expected.” We create belonging by remembering names, stories, and rituals. </w:t>
      </w:r>
    </w:p>
    <w:p w14:paraId="672C0DD8" w14:textId="3B56D9EB" w:rsidR="00BB5C0E" w:rsidRPr="000C31C5" w:rsidRDefault="000C31C5">
      <w:pPr>
        <w:rPr>
          <w:rFonts w:ascii="Franklin Gothic Book" w:hAnsi="Franklin Gothic Book"/>
          <w:color w:val="0070C0"/>
          <w:sz w:val="22"/>
          <w:szCs w:val="22"/>
          <w:u w:val="single"/>
        </w:rPr>
      </w:pPr>
      <w:r w:rsidRPr="000C31C5">
        <w:rPr>
          <w:rFonts w:ascii="Franklin Gothic Book" w:eastAsia="Arial" w:hAnsi="Franklin Gothic Book" w:cs="Arial"/>
          <w:color w:val="0070C0"/>
          <w:sz w:val="22"/>
          <w:szCs w:val="22"/>
          <w:u w:val="single"/>
        </w:rPr>
        <w:t>We believe the ordinary can be extraordinary when intention is at the center.</w:t>
      </w:r>
    </w:p>
    <w:p w14:paraId="54729BBF" w14:textId="77777777" w:rsidR="00143F1A" w:rsidRPr="000C31C5" w:rsidRDefault="000C31C5">
      <w:pPr>
        <w:rPr>
          <w:rFonts w:ascii="Franklin Gothic Book" w:eastAsia="Arial" w:hAnsi="Franklin Gothic Book" w:cs="Arial"/>
          <w:sz w:val="22"/>
          <w:szCs w:val="22"/>
        </w:rPr>
      </w:pPr>
      <w:r w:rsidRPr="000C31C5">
        <w:rPr>
          <w:rFonts w:ascii="Franklin Gothic Book" w:eastAsia="Arial" w:hAnsi="Franklin Gothic Book" w:cs="Arial"/>
          <w:sz w:val="22"/>
          <w:szCs w:val="22"/>
        </w:rPr>
        <w:t>We do not sell products. We spark connection.</w:t>
      </w:r>
      <w:r w:rsidR="00143F1A" w:rsidRPr="000C31C5">
        <w:rPr>
          <w:rFonts w:ascii="Franklin Gothic Book" w:eastAsia="Arial" w:hAnsi="Franklin Gothic Book" w:cs="Arial"/>
          <w:sz w:val="22"/>
          <w:szCs w:val="22"/>
        </w:rPr>
        <w:t xml:space="preserve"> </w:t>
      </w:r>
    </w:p>
    <w:p w14:paraId="31C07CA6" w14:textId="77777777" w:rsidR="00143F1A" w:rsidRPr="000C31C5" w:rsidRDefault="000C31C5">
      <w:pPr>
        <w:rPr>
          <w:rFonts w:ascii="Franklin Gothic Book" w:eastAsia="Arial" w:hAnsi="Franklin Gothic Book" w:cs="Arial"/>
          <w:sz w:val="22"/>
          <w:szCs w:val="22"/>
        </w:rPr>
      </w:pPr>
      <w:r w:rsidRPr="000C31C5">
        <w:rPr>
          <w:rFonts w:ascii="Franklin Gothic Book" w:eastAsia="Arial" w:hAnsi="Franklin Gothic Book" w:cs="Arial"/>
          <w:sz w:val="22"/>
          <w:szCs w:val="22"/>
        </w:rPr>
        <w:t>We do not push packages. We provoke possibility.</w:t>
      </w:r>
    </w:p>
    <w:p w14:paraId="201C0CCF" w14:textId="4BCDD064" w:rsidR="00BB5C0E" w:rsidRPr="000C31C5" w:rsidRDefault="000C31C5">
      <w:pPr>
        <w:rPr>
          <w:rFonts w:ascii="Franklin Gothic Book" w:hAnsi="Franklin Gothic Book"/>
          <w:sz w:val="22"/>
          <w:szCs w:val="22"/>
        </w:rPr>
      </w:pPr>
      <w:r w:rsidRPr="000C31C5">
        <w:rPr>
          <w:rFonts w:ascii="Franklin Gothic Book" w:eastAsia="Arial" w:hAnsi="Franklin Gothic Book" w:cs="Arial"/>
          <w:sz w:val="22"/>
          <w:szCs w:val="22"/>
        </w:rPr>
        <w:t>We do not finish with a signature; we begin with an alliance.</w:t>
      </w:r>
    </w:p>
    <w:p w14:paraId="6F2425E8" w14:textId="769F37C1" w:rsidR="00BB5C0E" w:rsidRPr="000C31C5" w:rsidRDefault="000C31C5">
      <w:pPr>
        <w:pStyle w:val="Heading3"/>
        <w:rPr>
          <w:rFonts w:ascii="Franklin Gothic Book" w:hAnsi="Franklin Gothic Book"/>
          <w:sz w:val="22"/>
          <w:szCs w:val="22"/>
        </w:rPr>
      </w:pPr>
      <w:r w:rsidRPr="000C31C5">
        <w:rPr>
          <w:rFonts w:ascii="Franklin Gothic Book" w:eastAsia="Arial" w:hAnsi="Franklin Gothic Book" w:cs="Arial"/>
          <w:b w:val="0"/>
          <w:bCs w:val="0"/>
          <w:sz w:val="22"/>
          <w:szCs w:val="22"/>
        </w:rPr>
        <w:t xml:space="preserve">We are architects of </w:t>
      </w:r>
      <w:r w:rsidR="00143F1A" w:rsidRPr="000C31C5">
        <w:rPr>
          <w:rFonts w:ascii="Franklin Gothic Book" w:eastAsia="Arial" w:hAnsi="Franklin Gothic Book" w:cs="Arial"/>
          <w:b w:val="0"/>
          <w:bCs w:val="0"/>
          <w:sz w:val="22"/>
          <w:szCs w:val="22"/>
        </w:rPr>
        <w:t>your vision</w:t>
      </w:r>
      <w:r w:rsidRPr="000C31C5">
        <w:rPr>
          <w:rFonts w:ascii="Franklin Gothic Book" w:eastAsia="Arial" w:hAnsi="Franklin Gothic Book" w:cs="Arial"/>
          <w:b w:val="0"/>
          <w:bCs w:val="0"/>
          <w:sz w:val="22"/>
          <w:szCs w:val="22"/>
        </w:rPr>
        <w:t xml:space="preserve"> and catalysts of</w:t>
      </w:r>
      <w:r w:rsidR="00143F1A" w:rsidRPr="000C31C5">
        <w:rPr>
          <w:rFonts w:ascii="Franklin Gothic Book" w:eastAsia="Arial" w:hAnsi="Franklin Gothic Book" w:cs="Arial"/>
          <w:b w:val="0"/>
          <w:bCs w:val="0"/>
          <w:sz w:val="22"/>
          <w:szCs w:val="22"/>
        </w:rPr>
        <w:t xml:space="preserve"> your story</w:t>
      </w:r>
      <w:r w:rsidRPr="000C31C5">
        <w:rPr>
          <w:rFonts w:ascii="Franklin Gothic Book" w:eastAsia="Arial" w:hAnsi="Franklin Gothic Book" w:cs="Arial"/>
          <w:b w:val="0"/>
          <w:bCs w:val="0"/>
          <w:sz w:val="22"/>
          <w:szCs w:val="22"/>
        </w:rPr>
        <w:t>.</w:t>
      </w:r>
    </w:p>
    <w:p w14:paraId="58CF24C6" w14:textId="653B6117" w:rsidR="00BB5C0E" w:rsidRPr="000C31C5" w:rsidRDefault="000C31C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0C31C5">
        <w:rPr>
          <w:rFonts w:ascii="Franklin Gothic Book" w:eastAsia="Arial" w:hAnsi="Franklin Gothic Book" w:cs="Arial"/>
          <w:sz w:val="22"/>
          <w:szCs w:val="22"/>
        </w:rPr>
        <w:t xml:space="preserve">We turn </w:t>
      </w:r>
      <w:r w:rsidR="00143F1A" w:rsidRPr="000C31C5">
        <w:rPr>
          <w:rFonts w:ascii="Franklin Gothic Book" w:eastAsia="Arial" w:hAnsi="Franklin Gothic Book" w:cs="Arial"/>
          <w:sz w:val="22"/>
          <w:szCs w:val="22"/>
        </w:rPr>
        <w:t>individuals</w:t>
      </w:r>
      <w:r w:rsidRPr="000C31C5">
        <w:rPr>
          <w:rFonts w:ascii="Franklin Gothic Book" w:eastAsia="Arial" w:hAnsi="Franklin Gothic Book" w:cs="Arial"/>
          <w:sz w:val="22"/>
          <w:szCs w:val="22"/>
        </w:rPr>
        <w:t xml:space="preserve"> into communit</w:t>
      </w:r>
      <w:r w:rsidR="00143F1A" w:rsidRPr="000C31C5">
        <w:rPr>
          <w:rFonts w:ascii="Franklin Gothic Book" w:eastAsia="Arial" w:hAnsi="Franklin Gothic Book" w:cs="Arial"/>
          <w:sz w:val="22"/>
          <w:szCs w:val="22"/>
        </w:rPr>
        <w:t>y</w:t>
      </w:r>
      <w:r w:rsidRPr="000C31C5">
        <w:rPr>
          <w:rFonts w:ascii="Franklin Gothic Book" w:eastAsia="Arial" w:hAnsi="Franklin Gothic Book" w:cs="Arial"/>
          <w:sz w:val="22"/>
          <w:szCs w:val="22"/>
        </w:rPr>
        <w:t>.</w:t>
      </w:r>
    </w:p>
    <w:p w14:paraId="1DC2A490" w14:textId="77777777" w:rsidR="00BB5C0E" w:rsidRPr="000C31C5" w:rsidRDefault="000C31C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0C31C5">
        <w:rPr>
          <w:rFonts w:ascii="Franklin Gothic Book" w:eastAsia="Arial" w:hAnsi="Franklin Gothic Book" w:cs="Arial"/>
          <w:sz w:val="22"/>
          <w:szCs w:val="22"/>
        </w:rPr>
        <w:t>We turn logistics into legacies.</w:t>
      </w:r>
    </w:p>
    <w:p w14:paraId="4F2FD99D" w14:textId="77777777" w:rsidR="00BB5C0E" w:rsidRPr="000C31C5" w:rsidRDefault="000C31C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0C31C5">
        <w:rPr>
          <w:rFonts w:ascii="Franklin Gothic Book" w:eastAsia="Arial" w:hAnsi="Franklin Gothic Book" w:cs="Arial"/>
          <w:sz w:val="22"/>
          <w:szCs w:val="22"/>
        </w:rPr>
        <w:t>We turn first-time visitors into lifelong insiders.</w:t>
      </w:r>
    </w:p>
    <w:p w14:paraId="79BC49CD" w14:textId="271470DA" w:rsidR="00BB5C0E" w:rsidRPr="000C31C5" w:rsidRDefault="000C31C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0C31C5">
        <w:rPr>
          <w:rFonts w:ascii="Franklin Gothic Book" w:eastAsia="Arial" w:hAnsi="Franklin Gothic Book" w:cs="Arial"/>
          <w:sz w:val="22"/>
          <w:szCs w:val="22"/>
        </w:rPr>
        <w:t xml:space="preserve">We pave the way for </w:t>
      </w:r>
      <w:r w:rsidR="00143F1A" w:rsidRPr="000C31C5">
        <w:rPr>
          <w:rFonts w:ascii="Franklin Gothic Book" w:eastAsia="Arial" w:hAnsi="Franklin Gothic Book" w:cs="Arial"/>
          <w:sz w:val="22"/>
          <w:szCs w:val="22"/>
        </w:rPr>
        <w:t>flow, in</w:t>
      </w:r>
      <w:r w:rsidRPr="000C31C5">
        <w:rPr>
          <w:rFonts w:ascii="Franklin Gothic Book" w:eastAsia="Arial" w:hAnsi="Franklin Gothic Book" w:cs="Arial"/>
          <w:sz w:val="22"/>
          <w:szCs w:val="22"/>
        </w:rPr>
        <w:t xml:space="preserve"> meetings, in relationships, in memories people return for, year after year.</w:t>
      </w:r>
    </w:p>
    <w:p w14:paraId="69098717" w14:textId="77777777" w:rsidR="00143F1A" w:rsidRPr="000C31C5" w:rsidRDefault="000C31C5">
      <w:pPr>
        <w:rPr>
          <w:rFonts w:ascii="Franklin Gothic Book" w:eastAsia="Arial" w:hAnsi="Franklin Gothic Book" w:cs="Arial"/>
          <w:sz w:val="22"/>
          <w:szCs w:val="22"/>
        </w:rPr>
      </w:pPr>
      <w:r w:rsidRPr="000C31C5">
        <w:rPr>
          <w:rFonts w:ascii="Franklin Gothic Book" w:eastAsia="Arial" w:hAnsi="Franklin Gothic Book" w:cs="Arial"/>
          <w:sz w:val="22"/>
          <w:szCs w:val="22"/>
        </w:rPr>
        <w:t>We are not in the meeting business.</w:t>
      </w:r>
      <w:r w:rsidR="00143F1A" w:rsidRPr="000C31C5">
        <w:rPr>
          <w:rFonts w:ascii="Franklin Gothic Book" w:eastAsia="Arial" w:hAnsi="Franklin Gothic Book" w:cs="Arial"/>
          <w:sz w:val="22"/>
          <w:szCs w:val="22"/>
        </w:rPr>
        <w:t xml:space="preserve"> </w:t>
      </w:r>
    </w:p>
    <w:p w14:paraId="2316CE74" w14:textId="77777777" w:rsidR="00143F1A" w:rsidRPr="000C31C5" w:rsidRDefault="000C31C5">
      <w:pPr>
        <w:rPr>
          <w:rFonts w:ascii="Franklin Gothic Book" w:eastAsia="Arial" w:hAnsi="Franklin Gothic Book" w:cs="Arial"/>
          <w:sz w:val="22"/>
          <w:szCs w:val="22"/>
        </w:rPr>
      </w:pPr>
      <w:r w:rsidRPr="000C31C5">
        <w:rPr>
          <w:rFonts w:ascii="Franklin Gothic Book" w:eastAsia="Arial" w:hAnsi="Franklin Gothic Book" w:cs="Arial"/>
          <w:sz w:val="22"/>
          <w:szCs w:val="22"/>
        </w:rPr>
        <w:t>We are in the business of making people feel seen, heard, and cared for.</w:t>
      </w:r>
      <w:r w:rsidR="00143F1A" w:rsidRPr="000C31C5">
        <w:rPr>
          <w:rFonts w:ascii="Franklin Gothic Book" w:eastAsia="Arial" w:hAnsi="Franklin Gothic Book" w:cs="Arial"/>
          <w:sz w:val="22"/>
          <w:szCs w:val="22"/>
        </w:rPr>
        <w:t xml:space="preserve"> </w:t>
      </w:r>
    </w:p>
    <w:p w14:paraId="394A6654" w14:textId="537AA4F3" w:rsidR="00BB5C0E" w:rsidRPr="000C31C5" w:rsidRDefault="000C31C5">
      <w:pPr>
        <w:rPr>
          <w:rFonts w:ascii="Franklin Gothic Book" w:eastAsia="Arial" w:hAnsi="Franklin Gothic Book" w:cs="Arial"/>
          <w:sz w:val="22"/>
          <w:szCs w:val="22"/>
        </w:rPr>
      </w:pPr>
      <w:r w:rsidRPr="000C31C5">
        <w:rPr>
          <w:rFonts w:ascii="Franklin Gothic Book" w:eastAsia="Arial" w:hAnsi="Franklin Gothic Book" w:cs="Arial"/>
          <w:sz w:val="22"/>
          <w:szCs w:val="22"/>
        </w:rPr>
        <w:t>That is our promise and our privilege.</w:t>
      </w:r>
    </w:p>
    <w:p w14:paraId="764477FC" w14:textId="1C725D97" w:rsidR="00143F1A" w:rsidRPr="000C31C5" w:rsidRDefault="000C31C5" w:rsidP="00143F1A">
      <w:pPr>
        <w:pStyle w:val="Heading3"/>
        <w:rPr>
          <w:rFonts w:ascii="Franklin Gothic Book" w:hAnsi="Franklin Gothic Book"/>
          <w:sz w:val="22"/>
          <w:szCs w:val="22"/>
        </w:rPr>
      </w:pPr>
      <w:r w:rsidRPr="000C31C5">
        <w:rPr>
          <w:rFonts w:ascii="Franklin Gothic Book" w:eastAsia="Arial" w:hAnsi="Franklin Gothic Book" w:cs="Arial"/>
          <w:b w:val="0"/>
          <w:bCs w:val="0"/>
          <w:sz w:val="22"/>
          <w:szCs w:val="22"/>
        </w:rPr>
        <w:t>Where connection and belonging meet</w:t>
      </w:r>
      <w:r w:rsidR="00143F1A" w:rsidRPr="000C31C5">
        <w:rPr>
          <w:rFonts w:ascii="Franklin Gothic Book" w:eastAsia="Arial" w:hAnsi="Franklin Gothic Book" w:cs="Arial"/>
          <w:b w:val="0"/>
          <w:bCs w:val="0"/>
          <w:sz w:val="22"/>
          <w:szCs w:val="22"/>
        </w:rPr>
        <w:t>.</w:t>
      </w:r>
    </w:p>
    <w:p w14:paraId="3BBBE5B9" w14:textId="2D906249" w:rsidR="00BB5C0E" w:rsidRDefault="00BB5C0E"/>
    <w:sectPr w:rsidR="00BB5C0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474F"/>
    <w:multiLevelType w:val="hybridMultilevel"/>
    <w:tmpl w:val="E63418FE"/>
    <w:lvl w:ilvl="0" w:tplc="4BD4619C">
      <w:start w:val="1"/>
      <w:numFmt w:val="bullet"/>
      <w:lvlText w:val="●"/>
      <w:lvlJc w:val="left"/>
      <w:pPr>
        <w:ind w:left="720" w:hanging="360"/>
      </w:pPr>
    </w:lvl>
    <w:lvl w:ilvl="1" w:tplc="0A000706">
      <w:start w:val="1"/>
      <w:numFmt w:val="bullet"/>
      <w:lvlText w:val="○"/>
      <w:lvlJc w:val="left"/>
      <w:pPr>
        <w:ind w:left="1440" w:hanging="360"/>
      </w:pPr>
    </w:lvl>
    <w:lvl w:ilvl="2" w:tplc="DAF8DEB0">
      <w:start w:val="1"/>
      <w:numFmt w:val="bullet"/>
      <w:lvlText w:val="■"/>
      <w:lvlJc w:val="left"/>
      <w:pPr>
        <w:ind w:left="2160" w:hanging="360"/>
      </w:pPr>
    </w:lvl>
    <w:lvl w:ilvl="3" w:tplc="BEFE9EA4">
      <w:start w:val="1"/>
      <w:numFmt w:val="bullet"/>
      <w:lvlText w:val="●"/>
      <w:lvlJc w:val="left"/>
      <w:pPr>
        <w:ind w:left="2880" w:hanging="360"/>
      </w:pPr>
    </w:lvl>
    <w:lvl w:ilvl="4" w:tplc="864A429E">
      <w:start w:val="1"/>
      <w:numFmt w:val="bullet"/>
      <w:lvlText w:val="○"/>
      <w:lvlJc w:val="left"/>
      <w:pPr>
        <w:ind w:left="3600" w:hanging="360"/>
      </w:pPr>
    </w:lvl>
    <w:lvl w:ilvl="5" w:tplc="3CCE0C80">
      <w:start w:val="1"/>
      <w:numFmt w:val="bullet"/>
      <w:lvlText w:val="■"/>
      <w:lvlJc w:val="left"/>
      <w:pPr>
        <w:ind w:left="4320" w:hanging="360"/>
      </w:pPr>
    </w:lvl>
    <w:lvl w:ilvl="6" w:tplc="EDF08EA2">
      <w:start w:val="1"/>
      <w:numFmt w:val="bullet"/>
      <w:lvlText w:val="●"/>
      <w:lvlJc w:val="left"/>
      <w:pPr>
        <w:ind w:left="5040" w:hanging="360"/>
      </w:pPr>
    </w:lvl>
    <w:lvl w:ilvl="7" w:tplc="6BE83142">
      <w:start w:val="1"/>
      <w:numFmt w:val="bullet"/>
      <w:lvlText w:val="●"/>
      <w:lvlJc w:val="left"/>
      <w:pPr>
        <w:ind w:left="5760" w:hanging="360"/>
      </w:pPr>
    </w:lvl>
    <w:lvl w:ilvl="8" w:tplc="F6ACD8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E3700F"/>
    <w:multiLevelType w:val="hybridMultilevel"/>
    <w:tmpl w:val="6B6A562C"/>
    <w:lvl w:ilvl="0" w:tplc="627E0F9A">
      <w:start w:val="1"/>
      <w:numFmt w:val="decimal"/>
      <w:lvlText w:val="%1."/>
      <w:lvlJc w:val="left"/>
      <w:pPr>
        <w:spacing w:before="30" w:after="30"/>
      </w:pPr>
      <w:rPr>
        <w:rFonts w:ascii="Arial" w:eastAsia="Arial" w:hAnsi="Arial" w:cs="Arial"/>
      </w:rPr>
    </w:lvl>
    <w:lvl w:ilvl="1" w:tplc="ECB213C4">
      <w:start w:val="1"/>
      <w:numFmt w:val="lowerLetter"/>
      <w:lvlText w:val="%2."/>
      <w:lvlJc w:val="left"/>
      <w:pPr>
        <w:spacing w:before="30" w:after="30"/>
      </w:pPr>
      <w:rPr>
        <w:rFonts w:ascii="Arial" w:eastAsia="Arial" w:hAnsi="Arial" w:cs="Arial"/>
      </w:rPr>
    </w:lvl>
    <w:lvl w:ilvl="2" w:tplc="A37653B2">
      <w:start w:val="1"/>
      <w:numFmt w:val="lowerRoman"/>
      <w:lvlText w:val="%3."/>
      <w:lvlJc w:val="left"/>
      <w:pPr>
        <w:spacing w:before="30" w:after="30"/>
      </w:pPr>
      <w:rPr>
        <w:rFonts w:ascii="Arial" w:eastAsia="Arial" w:hAnsi="Arial" w:cs="Arial"/>
      </w:rPr>
    </w:lvl>
    <w:lvl w:ilvl="3" w:tplc="3D38EE14">
      <w:start w:val="1"/>
      <w:numFmt w:val="decimal"/>
      <w:lvlText w:val="%4."/>
      <w:lvlJc w:val="left"/>
      <w:pPr>
        <w:spacing w:before="30" w:after="30"/>
      </w:pPr>
      <w:rPr>
        <w:rFonts w:ascii="Arial" w:eastAsia="Arial" w:hAnsi="Arial" w:cs="Arial"/>
      </w:rPr>
    </w:lvl>
    <w:lvl w:ilvl="4" w:tplc="F7F88EE4">
      <w:start w:val="1"/>
      <w:numFmt w:val="decimal"/>
      <w:lvlText w:val="%5."/>
      <w:lvlJc w:val="left"/>
      <w:pPr>
        <w:spacing w:before="30" w:after="30"/>
      </w:pPr>
      <w:rPr>
        <w:rFonts w:ascii="Arial" w:eastAsia="Arial" w:hAnsi="Arial" w:cs="Arial"/>
      </w:rPr>
    </w:lvl>
    <w:lvl w:ilvl="5" w:tplc="4D587E1A">
      <w:start w:val="1"/>
      <w:numFmt w:val="decimal"/>
      <w:lvlText w:val="%6."/>
      <w:lvlJc w:val="left"/>
      <w:pPr>
        <w:spacing w:before="30" w:after="30"/>
      </w:pPr>
      <w:rPr>
        <w:rFonts w:ascii="Arial" w:eastAsia="Arial" w:hAnsi="Arial" w:cs="Arial"/>
      </w:rPr>
    </w:lvl>
    <w:lvl w:ilvl="6" w:tplc="3C1C849A">
      <w:start w:val="1"/>
      <w:numFmt w:val="lowerLetter"/>
      <w:lvlText w:val="%7."/>
      <w:lvlJc w:val="left"/>
      <w:pPr>
        <w:spacing w:before="30" w:after="30"/>
      </w:pPr>
      <w:rPr>
        <w:rFonts w:ascii="Arial" w:eastAsia="Arial" w:hAnsi="Arial" w:cs="Arial"/>
      </w:rPr>
    </w:lvl>
    <w:lvl w:ilvl="7" w:tplc="A328E0F6">
      <w:start w:val="1"/>
      <w:numFmt w:val="lowerRoman"/>
      <w:lvlText w:val="%8."/>
      <w:lvlJc w:val="left"/>
      <w:pPr>
        <w:spacing w:before="30" w:after="30"/>
      </w:pPr>
      <w:rPr>
        <w:rFonts w:ascii="Arial" w:eastAsia="Arial" w:hAnsi="Arial" w:cs="Arial"/>
      </w:rPr>
    </w:lvl>
    <w:lvl w:ilvl="8" w:tplc="CB1455BE">
      <w:start w:val="1"/>
      <w:numFmt w:val="decimal"/>
      <w:lvlText w:val="%9."/>
      <w:lvlJc w:val="left"/>
      <w:pPr>
        <w:spacing w:before="30" w:after="30"/>
      </w:pPr>
      <w:rPr>
        <w:rFonts w:ascii="Arial" w:eastAsia="Arial" w:hAnsi="Arial" w:cs="Arial"/>
      </w:rPr>
    </w:lvl>
  </w:abstractNum>
  <w:num w:numId="1" w16cid:durableId="2774143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C0E"/>
    <w:rsid w:val="000C31C5"/>
    <w:rsid w:val="00143F1A"/>
    <w:rsid w:val="00674EBA"/>
    <w:rsid w:val="00824CFF"/>
    <w:rsid w:val="00BB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C1DC7C"/>
  <w15:docId w15:val="{7D75C90A-F4AB-7C49-855E-F74972C82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360" w:lineRule="auto"/>
    </w:pPr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spacing w:before="225" w:after="225" w:line="450" w:lineRule="auto"/>
      <w:outlineLvl w:val="0"/>
    </w:pPr>
    <w:rPr>
      <w:b/>
      <w:bCs/>
      <w:sz w:val="45"/>
      <w:szCs w:val="45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80" w:after="1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50" w:after="150" w:line="450" w:lineRule="auto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40" w:after="140" w:line="420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100" w:after="100" w:line="30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Kate Burda</cp:lastModifiedBy>
  <cp:revision>2</cp:revision>
  <dcterms:created xsi:type="dcterms:W3CDTF">2025-10-22T18:21:00Z</dcterms:created>
  <dcterms:modified xsi:type="dcterms:W3CDTF">2025-10-22T18:21:00Z</dcterms:modified>
</cp:coreProperties>
</file>