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0C9E" w14:textId="77777777" w:rsidR="00A646FB" w:rsidRDefault="00603380">
      <w:pPr>
        <w:pStyle w:val="Heading3"/>
      </w:pPr>
      <w:r>
        <w:rPr>
          <w:rFonts w:ascii="Arial" w:eastAsia="Arial" w:hAnsi="Arial" w:cs="Arial"/>
          <w:b w:val="0"/>
          <w:bCs w:val="0"/>
        </w:rPr>
        <w:t>Revised Empathy List for ICP</w:t>
      </w:r>
    </w:p>
    <w:p w14:paraId="1C6D0C9F" w14:textId="77777777" w:rsidR="00A646FB" w:rsidRDefault="00603380">
      <w:r>
        <w:rPr>
          <w:rFonts w:ascii="Arial" w:eastAsia="Arial" w:hAnsi="Arial" w:cs="Arial"/>
          <w:b/>
          <w:bCs/>
        </w:rPr>
        <w:t>1. Strategic Financial Alignment:</w:t>
      </w:r>
    </w:p>
    <w:p w14:paraId="1C6D0CA0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Concern:</w:t>
      </w:r>
      <w:r>
        <w:rPr>
          <w:rFonts w:ascii="Arial" w:eastAsia="Arial" w:hAnsi="Arial" w:cs="Arial"/>
        </w:rPr>
        <w:t xml:space="preserve"> Ensuring that financial goals align with sales and marketing strategies to drive profitability and growth.</w:t>
      </w:r>
    </w:p>
    <w:p w14:paraId="1C6D0CA1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Solution:</w:t>
      </w:r>
      <w:r>
        <w:rPr>
          <w:rFonts w:ascii="Arial" w:eastAsia="Arial" w:hAnsi="Arial" w:cs="Arial"/>
        </w:rPr>
        <w:t xml:space="preserve"> Provide insights and tools that showcase how integrating financial objectives with marketing execution can lead to measurable business results.</w:t>
      </w:r>
    </w:p>
    <w:p w14:paraId="1C6D0CA2" w14:textId="77777777" w:rsidR="00A646FB" w:rsidRDefault="00603380">
      <w:r>
        <w:rPr>
          <w:rFonts w:ascii="Arial" w:eastAsia="Arial" w:hAnsi="Arial" w:cs="Arial"/>
          <w:b/>
          <w:bCs/>
        </w:rPr>
        <w:t>2. Revenue Optimization:</w:t>
      </w:r>
    </w:p>
    <w:p w14:paraId="1C6D0CA3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Concern:</w:t>
      </w:r>
      <w:r>
        <w:rPr>
          <w:rFonts w:ascii="Arial" w:eastAsia="Arial" w:hAnsi="Arial" w:cs="Arial"/>
        </w:rPr>
        <w:t xml:space="preserve"> Maximizing revenue through targeted marketing efforts and strategic pricing models.</w:t>
      </w:r>
    </w:p>
    <w:p w14:paraId="1C6D0CA4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Solution:</w:t>
      </w:r>
      <w:r>
        <w:rPr>
          <w:rFonts w:ascii="Arial" w:eastAsia="Arial" w:hAnsi="Arial" w:cs="Arial"/>
        </w:rPr>
        <w:t xml:space="preserve"> Emphasize strategies and case studies where marketing campaigns directly contributed to revenue growth, offering clear ROI insights.</w:t>
      </w:r>
    </w:p>
    <w:p w14:paraId="1C6D0CA5" w14:textId="77777777" w:rsidR="00A646FB" w:rsidRDefault="00603380">
      <w:r>
        <w:rPr>
          <w:rFonts w:ascii="Arial" w:eastAsia="Arial" w:hAnsi="Arial" w:cs="Arial"/>
          <w:b/>
          <w:bCs/>
        </w:rPr>
        <w:t>3. Market Positioning and Expansion:</w:t>
      </w:r>
    </w:p>
    <w:p w14:paraId="1C6D0CA6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Concern:</w:t>
      </w:r>
      <w:r>
        <w:rPr>
          <w:rFonts w:ascii="Arial" w:eastAsia="Arial" w:hAnsi="Arial" w:cs="Arial"/>
        </w:rPr>
        <w:t xml:space="preserve"> Positioning the company for market leadership and exploring new market opportunities.</w:t>
      </w:r>
    </w:p>
    <w:p w14:paraId="1C6D0CA7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Solution:</w:t>
      </w:r>
      <w:r>
        <w:rPr>
          <w:rFonts w:ascii="Arial" w:eastAsia="Arial" w:hAnsi="Arial" w:cs="Arial"/>
        </w:rPr>
        <w:t xml:space="preserve"> Highlight methods and success stories of market expansion supported by strategic marketing and financial planning.</w:t>
      </w:r>
    </w:p>
    <w:p w14:paraId="1C6D0CA8" w14:textId="77777777" w:rsidR="00A646FB" w:rsidRDefault="00603380">
      <w:r>
        <w:rPr>
          <w:rFonts w:ascii="Arial" w:eastAsia="Arial" w:hAnsi="Arial" w:cs="Arial"/>
          <w:b/>
          <w:bCs/>
        </w:rPr>
        <w:t>4. Budget Efficiency and Investment Justification:</w:t>
      </w:r>
    </w:p>
    <w:p w14:paraId="1C6D0CA9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Concern:</w:t>
      </w:r>
      <w:r>
        <w:rPr>
          <w:rFonts w:ascii="Arial" w:eastAsia="Arial" w:hAnsi="Arial" w:cs="Arial"/>
        </w:rPr>
        <w:t xml:space="preserve"> Efficient allocation of marketing budgets, ensuring every spend has a justified return.</w:t>
      </w:r>
    </w:p>
    <w:p w14:paraId="1C6D0CAA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Solution:</w:t>
      </w:r>
      <w:r>
        <w:rPr>
          <w:rFonts w:ascii="Arial" w:eastAsia="Arial" w:hAnsi="Arial" w:cs="Arial"/>
        </w:rPr>
        <w:t xml:space="preserve"> Deliver content that discusses effective budgeting strategies and tools to measure marketing investment success.</w:t>
      </w:r>
    </w:p>
    <w:p w14:paraId="1C6D0CAB" w14:textId="77777777" w:rsidR="00A646FB" w:rsidRDefault="00603380">
      <w:r>
        <w:rPr>
          <w:rFonts w:ascii="Arial" w:eastAsia="Arial" w:hAnsi="Arial" w:cs="Arial"/>
          <w:b/>
          <w:bCs/>
        </w:rPr>
        <w:t>5. Growth Metrics and Performance Tracking:</w:t>
      </w:r>
    </w:p>
    <w:p w14:paraId="1C6D0CAC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Concern:</w:t>
      </w:r>
      <w:r>
        <w:rPr>
          <w:rFonts w:ascii="Arial" w:eastAsia="Arial" w:hAnsi="Arial" w:cs="Arial"/>
        </w:rPr>
        <w:t xml:space="preserve"> Tracking marketing KPIs that align with financial targets to drive data-driven decision-making.</w:t>
      </w:r>
    </w:p>
    <w:p w14:paraId="1C6D0CAD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Solution:</w:t>
      </w:r>
      <w:r>
        <w:rPr>
          <w:rFonts w:ascii="Arial" w:eastAsia="Arial" w:hAnsi="Arial" w:cs="Arial"/>
        </w:rPr>
        <w:t xml:space="preserve"> Provide resources on identifying, measuring, and analyzing key performance indicators that link to financial outcomes.</w:t>
      </w:r>
    </w:p>
    <w:p w14:paraId="1C6D0CAE" w14:textId="77777777" w:rsidR="00A646FB" w:rsidRDefault="00603380">
      <w:r>
        <w:rPr>
          <w:rFonts w:ascii="Arial" w:eastAsia="Arial" w:hAnsi="Arial" w:cs="Arial"/>
          <w:b/>
          <w:bCs/>
        </w:rPr>
        <w:t>How the Company Addresses These Concerns:</w:t>
      </w:r>
    </w:p>
    <w:p w14:paraId="1C6D0CAF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Strategic Financial Alignment:</w:t>
      </w:r>
      <w:r>
        <w:rPr>
          <w:rFonts w:ascii="Arial" w:eastAsia="Arial" w:hAnsi="Arial" w:cs="Arial"/>
        </w:rPr>
        <w:t xml:space="preserve"> The company's strategic frameworks integrate financial and marketing goals, presenting a unified approach to achieving business objectives.</w:t>
      </w:r>
    </w:p>
    <w:p w14:paraId="1C6D0CB0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Revenue Optimization:</w:t>
      </w:r>
      <w:r>
        <w:rPr>
          <w:rFonts w:ascii="Arial" w:eastAsia="Arial" w:hAnsi="Arial" w:cs="Arial"/>
        </w:rPr>
        <w:t xml:space="preserve"> The brand's innovative pricing and marketing strategies are tailored to enhance revenue streams and profitability.</w:t>
      </w:r>
    </w:p>
    <w:p w14:paraId="1C6D0CB1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Market Positioning and Expansion:</w:t>
      </w:r>
      <w:r>
        <w:rPr>
          <w:rFonts w:ascii="Arial" w:eastAsia="Arial" w:hAnsi="Arial" w:cs="Arial"/>
        </w:rPr>
        <w:t xml:space="preserve"> Your platform supports strategic positioning with tools that aid in identifying market trends and opportunities.</w:t>
      </w:r>
    </w:p>
    <w:p w14:paraId="1C6D0CB2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Budget Efficiency and Investment Justification:</w:t>
      </w:r>
      <w:r>
        <w:rPr>
          <w:rFonts w:ascii="Arial" w:eastAsia="Arial" w:hAnsi="Arial" w:cs="Arial"/>
        </w:rPr>
        <w:t xml:space="preserve"> Offers comprehensive guides on resource allocation and financial planning for maximum impact.</w:t>
      </w:r>
    </w:p>
    <w:p w14:paraId="1C6D0CB3" w14:textId="77777777" w:rsidR="00A646FB" w:rsidRDefault="0060338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Growth Metrics and Performance Tracking:</w:t>
      </w:r>
      <w:r>
        <w:rPr>
          <w:rFonts w:ascii="Arial" w:eastAsia="Arial" w:hAnsi="Arial" w:cs="Arial"/>
        </w:rPr>
        <w:t xml:space="preserve"> Provides advanced analytics for transparent performance evaluation and strategic adjustments.</w:t>
      </w:r>
    </w:p>
    <w:p w14:paraId="1C6D0CB4" w14:textId="259DD766" w:rsidR="00A646FB" w:rsidRDefault="00A646FB"/>
    <w:sectPr w:rsidR="00A646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7FD"/>
    <w:multiLevelType w:val="hybridMultilevel"/>
    <w:tmpl w:val="BB50974A"/>
    <w:lvl w:ilvl="0" w:tplc="64301C56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520888F6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AE52EB14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13EEF12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CB4A67C6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8DBA96AA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862A6EFE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9328093E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E58CA956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1E892300"/>
    <w:multiLevelType w:val="hybridMultilevel"/>
    <w:tmpl w:val="C31C8F6A"/>
    <w:lvl w:ilvl="0" w:tplc="420C2CA8">
      <w:start w:val="1"/>
      <w:numFmt w:val="bullet"/>
      <w:lvlText w:val="●"/>
      <w:lvlJc w:val="left"/>
      <w:pPr>
        <w:ind w:left="720" w:hanging="360"/>
      </w:pPr>
    </w:lvl>
    <w:lvl w:ilvl="1" w:tplc="A59283E4">
      <w:start w:val="1"/>
      <w:numFmt w:val="bullet"/>
      <w:lvlText w:val="○"/>
      <w:lvlJc w:val="left"/>
      <w:pPr>
        <w:ind w:left="1440" w:hanging="360"/>
      </w:pPr>
    </w:lvl>
    <w:lvl w:ilvl="2" w:tplc="4EA217BC">
      <w:start w:val="1"/>
      <w:numFmt w:val="bullet"/>
      <w:lvlText w:val="■"/>
      <w:lvlJc w:val="left"/>
      <w:pPr>
        <w:ind w:left="2160" w:hanging="360"/>
      </w:pPr>
    </w:lvl>
    <w:lvl w:ilvl="3" w:tplc="EB00158A">
      <w:start w:val="1"/>
      <w:numFmt w:val="bullet"/>
      <w:lvlText w:val="●"/>
      <w:lvlJc w:val="left"/>
      <w:pPr>
        <w:ind w:left="2880" w:hanging="360"/>
      </w:pPr>
    </w:lvl>
    <w:lvl w:ilvl="4" w:tplc="A8D2FF3C">
      <w:start w:val="1"/>
      <w:numFmt w:val="bullet"/>
      <w:lvlText w:val="○"/>
      <w:lvlJc w:val="left"/>
      <w:pPr>
        <w:ind w:left="3600" w:hanging="360"/>
      </w:pPr>
    </w:lvl>
    <w:lvl w:ilvl="5" w:tplc="28A46274">
      <w:start w:val="1"/>
      <w:numFmt w:val="bullet"/>
      <w:lvlText w:val="■"/>
      <w:lvlJc w:val="left"/>
      <w:pPr>
        <w:ind w:left="4320" w:hanging="360"/>
      </w:pPr>
    </w:lvl>
    <w:lvl w:ilvl="6" w:tplc="770A1F04">
      <w:start w:val="1"/>
      <w:numFmt w:val="bullet"/>
      <w:lvlText w:val="●"/>
      <w:lvlJc w:val="left"/>
      <w:pPr>
        <w:ind w:left="5040" w:hanging="360"/>
      </w:pPr>
    </w:lvl>
    <w:lvl w:ilvl="7" w:tplc="2C062AF8">
      <w:start w:val="1"/>
      <w:numFmt w:val="bullet"/>
      <w:lvlText w:val="●"/>
      <w:lvlJc w:val="left"/>
      <w:pPr>
        <w:ind w:left="5760" w:hanging="360"/>
      </w:pPr>
    </w:lvl>
    <w:lvl w:ilvl="8" w:tplc="F47AB68E">
      <w:start w:val="1"/>
      <w:numFmt w:val="bullet"/>
      <w:lvlText w:val="●"/>
      <w:lvlJc w:val="left"/>
      <w:pPr>
        <w:ind w:left="6480" w:hanging="360"/>
      </w:pPr>
    </w:lvl>
  </w:abstractNum>
  <w:num w:numId="1" w16cid:durableId="1352950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6FB"/>
    <w:rsid w:val="005D2AAE"/>
    <w:rsid w:val="00603380"/>
    <w:rsid w:val="00A6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D0C9D"/>
  <w15:docId w15:val="{31101DF8-081F-6A49-81AE-E62B017C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2024-11-12T16:26:00Z</dcterms:created>
  <dcterms:modified xsi:type="dcterms:W3CDTF">2025-02-03T18:36:00Z</dcterms:modified>
</cp:coreProperties>
</file>