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AE371" w14:textId="77777777" w:rsidR="00A91DFF" w:rsidRDefault="00000000">
      <w:r>
        <w:rPr>
          <w:rFonts w:ascii="Arial" w:eastAsia="Arial" w:hAnsi="Arial" w:cs="Arial"/>
        </w:rPr>
        <w:t>Creating article outlines for a top-of-funnel marketing strategy involves crafting content that attracts a broad audience and introduces key themes from the white paper. The goal is to engage readers with valuable insights while subtly promoting the white paper as a more in-depth resource. Here are six article outlines designed to warm up sales leads:</w:t>
      </w:r>
    </w:p>
    <w:p w14:paraId="7C843120" w14:textId="77777777" w:rsidR="00A91DFF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>Article 1: "Why Strategic Alignment is Your Company’s Secret Weapon"</w:t>
      </w:r>
    </w:p>
    <w:p w14:paraId="765D98F9" w14:textId="77777777" w:rsidR="00A91DFF" w:rsidRDefault="00000000">
      <w:r>
        <w:rPr>
          <w:rFonts w:ascii="Arial" w:eastAsia="Arial" w:hAnsi="Arial" w:cs="Arial"/>
          <w:b/>
          <w:bCs/>
        </w:rPr>
        <w:t>Introduction:</w:t>
      </w:r>
    </w:p>
    <w:p w14:paraId="7FC28E80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Describe what strategic alignment entails.</w:t>
      </w:r>
    </w:p>
    <w:p w14:paraId="65E1C30D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Explain its significance in driving operational and financial success.</w:t>
      </w:r>
    </w:p>
    <w:p w14:paraId="2104C1FC" w14:textId="77777777" w:rsidR="00A91DFF" w:rsidRDefault="00000000">
      <w:r>
        <w:rPr>
          <w:rFonts w:ascii="Arial" w:eastAsia="Arial" w:hAnsi="Arial" w:cs="Arial"/>
          <w:b/>
          <w:bCs/>
        </w:rPr>
        <w:t>Body:</w:t>
      </w:r>
    </w:p>
    <w:p w14:paraId="4E92A87A" w14:textId="77777777" w:rsidR="00A91DFF" w:rsidRDefault="00000000">
      <w:pPr>
        <w:pStyle w:val="ListParagraph"/>
        <w:numPr>
          <w:ilvl w:val="0"/>
          <w:numId w:val="2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Understanding Alignment:</w:t>
      </w:r>
    </w:p>
    <w:p w14:paraId="6B56388B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Define financial and marketing alignment.</w:t>
      </w:r>
    </w:p>
    <w:p w14:paraId="65C41FBC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Highlight how it can transform business operations.</w:t>
      </w:r>
    </w:p>
    <w:p w14:paraId="30025713" w14:textId="77777777" w:rsidR="00A91DFF" w:rsidRDefault="00000000">
      <w:pPr>
        <w:pStyle w:val="ListParagraph"/>
        <w:numPr>
          <w:ilvl w:val="0"/>
          <w:numId w:val="3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Key Benefits:</w:t>
      </w:r>
    </w:p>
    <w:p w14:paraId="64D33D55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Discuss increased efficiency and decision-making capabilities.</w:t>
      </w:r>
    </w:p>
    <w:p w14:paraId="16E4C005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Explain how alignment impacts revenue growth.</w:t>
      </w:r>
    </w:p>
    <w:p w14:paraId="60A746FF" w14:textId="77777777" w:rsidR="00A91DFF" w:rsidRDefault="00000000">
      <w:pPr>
        <w:pStyle w:val="ListParagraph"/>
        <w:numPr>
          <w:ilvl w:val="0"/>
          <w:numId w:val="4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Real-World Examples:</w:t>
      </w:r>
    </w:p>
    <w:p w14:paraId="0C5B93E9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Briefly cite companies that have benefited from strategic alignment.</w:t>
      </w:r>
    </w:p>
    <w:p w14:paraId="3045FB02" w14:textId="77777777" w:rsidR="00A91DFF" w:rsidRDefault="00000000">
      <w:r>
        <w:rPr>
          <w:rFonts w:ascii="Arial" w:eastAsia="Arial" w:hAnsi="Arial" w:cs="Arial"/>
          <w:b/>
          <w:bCs/>
        </w:rPr>
        <w:t>Conclusion:</w:t>
      </w:r>
    </w:p>
    <w:p w14:paraId="07BB3965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Encourage readers to explore further by downloading the white paper.</w:t>
      </w:r>
    </w:p>
    <w:p w14:paraId="34959DFA" w14:textId="77777777" w:rsidR="00A91DFF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>Article 2: "The Cost of Misalignment: Is Your Company Losing Out?"</w:t>
      </w:r>
    </w:p>
    <w:p w14:paraId="6ADA41D4" w14:textId="77777777" w:rsidR="00A91DFF" w:rsidRDefault="00000000">
      <w:r>
        <w:rPr>
          <w:rFonts w:ascii="Arial" w:eastAsia="Arial" w:hAnsi="Arial" w:cs="Arial"/>
          <w:b/>
          <w:bCs/>
        </w:rPr>
        <w:t>Introduction:</w:t>
      </w:r>
    </w:p>
    <w:p w14:paraId="521C6331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Present the concept of misalignment in businesses.</w:t>
      </w:r>
    </w:p>
    <w:p w14:paraId="26162E56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Engage readers with statistics or anecdotes on the consequences.</w:t>
      </w:r>
    </w:p>
    <w:p w14:paraId="3BFC636C" w14:textId="77777777" w:rsidR="00A91DFF" w:rsidRDefault="00000000">
      <w:r>
        <w:rPr>
          <w:rFonts w:ascii="Arial" w:eastAsia="Arial" w:hAnsi="Arial" w:cs="Arial"/>
          <w:b/>
          <w:bCs/>
        </w:rPr>
        <w:t>Body:</w:t>
      </w:r>
    </w:p>
    <w:p w14:paraId="5C7EF954" w14:textId="77777777" w:rsidR="00A91DFF" w:rsidRDefault="00000000">
      <w:pPr>
        <w:pStyle w:val="ListParagraph"/>
        <w:numPr>
          <w:ilvl w:val="0"/>
          <w:numId w:val="5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Identifying Misalignment:</w:t>
      </w:r>
    </w:p>
    <w:p w14:paraId="0E2FF638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Signs that your financial and marketing strategies aren't aligned.</w:t>
      </w:r>
    </w:p>
    <w:p w14:paraId="610568A1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Typical areas where alignment is crucial.</w:t>
      </w:r>
    </w:p>
    <w:p w14:paraId="278BE1B9" w14:textId="77777777" w:rsidR="00A91DFF" w:rsidRDefault="00000000">
      <w:pPr>
        <w:pStyle w:val="ListParagraph"/>
        <w:numPr>
          <w:ilvl w:val="0"/>
          <w:numId w:val="6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lastRenderedPageBreak/>
        <w:t>Negative Impacts:</w:t>
      </w:r>
    </w:p>
    <w:p w14:paraId="3C5F4C00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Discuss operational inefficiencies and lost revenue opportunities.</w:t>
      </w:r>
    </w:p>
    <w:p w14:paraId="2EF37504" w14:textId="77777777" w:rsidR="00A91DFF" w:rsidRDefault="00000000">
      <w:pPr>
        <w:pStyle w:val="ListParagraph"/>
        <w:numPr>
          <w:ilvl w:val="0"/>
          <w:numId w:val="7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Case Study Snippet:</w:t>
      </w:r>
    </w:p>
    <w:p w14:paraId="4CDCEC33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Briefly present a scenario where alignment resolved business challenges.</w:t>
      </w:r>
    </w:p>
    <w:p w14:paraId="525E40E2" w14:textId="77777777" w:rsidR="00A91DFF" w:rsidRDefault="00000000">
      <w:r>
        <w:rPr>
          <w:rFonts w:ascii="Arial" w:eastAsia="Arial" w:hAnsi="Arial" w:cs="Arial"/>
          <w:b/>
          <w:bCs/>
        </w:rPr>
        <w:t>Conclusion:</w:t>
      </w:r>
    </w:p>
    <w:p w14:paraId="04EC0E93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Suggest readers to learn more solutions in the white paper.</w:t>
      </w:r>
    </w:p>
    <w:p w14:paraId="6EF7C32A" w14:textId="77777777" w:rsidR="00A91DFF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>Article 3: "5 Steps to Achieving Financial and Marketing Harmony"</w:t>
      </w:r>
    </w:p>
    <w:p w14:paraId="32071114" w14:textId="77777777" w:rsidR="00A91DFF" w:rsidRDefault="00000000">
      <w:r>
        <w:rPr>
          <w:rFonts w:ascii="Arial" w:eastAsia="Arial" w:hAnsi="Arial" w:cs="Arial"/>
          <w:b/>
          <w:bCs/>
        </w:rPr>
        <w:t>Introduction:</w:t>
      </w:r>
    </w:p>
    <w:p w14:paraId="5426F89E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Emphasize the value of harmony between financial strategies and marketing execution.</w:t>
      </w:r>
    </w:p>
    <w:p w14:paraId="761CA2C2" w14:textId="77777777" w:rsidR="00A91DFF" w:rsidRDefault="00000000">
      <w:r>
        <w:rPr>
          <w:rFonts w:ascii="Arial" w:eastAsia="Arial" w:hAnsi="Arial" w:cs="Arial"/>
          <w:b/>
          <w:bCs/>
        </w:rPr>
        <w:t>Body:</w:t>
      </w:r>
    </w:p>
    <w:p w14:paraId="439CD2C1" w14:textId="77777777" w:rsidR="00A91DFF" w:rsidRDefault="00000000">
      <w:pPr>
        <w:pStyle w:val="ListParagraph"/>
        <w:numPr>
          <w:ilvl w:val="0"/>
          <w:numId w:val="8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Identify Objectives:</w:t>
      </w:r>
    </w:p>
    <w:p w14:paraId="724E0DB4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Define aligned goals and outcomes.</w:t>
      </w:r>
    </w:p>
    <w:p w14:paraId="37709931" w14:textId="77777777" w:rsidR="00A91DFF" w:rsidRDefault="00000000">
      <w:pPr>
        <w:pStyle w:val="ListParagraph"/>
        <w:numPr>
          <w:ilvl w:val="0"/>
          <w:numId w:val="9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Data-Driven Strategies:</w:t>
      </w:r>
    </w:p>
    <w:p w14:paraId="75B1CEBB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Importance of using data in decision-making.</w:t>
      </w:r>
    </w:p>
    <w:p w14:paraId="4154C548" w14:textId="77777777" w:rsidR="00A91DFF" w:rsidRDefault="00000000">
      <w:pPr>
        <w:pStyle w:val="ListParagraph"/>
        <w:numPr>
          <w:ilvl w:val="0"/>
          <w:numId w:val="10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Integrate Teams:</w:t>
      </w:r>
    </w:p>
    <w:p w14:paraId="6C2143D4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Ideas for fostering cross-departmental collaboration.</w:t>
      </w:r>
    </w:p>
    <w:p w14:paraId="533412B4" w14:textId="77777777" w:rsidR="00A91DFF" w:rsidRDefault="00000000">
      <w:pPr>
        <w:pStyle w:val="ListParagraph"/>
        <w:numPr>
          <w:ilvl w:val="0"/>
          <w:numId w:val="11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Implement Tools and Technologies:</w:t>
      </w:r>
    </w:p>
    <w:p w14:paraId="0FBE5271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Value of technology in maintaining alignment.</w:t>
      </w:r>
    </w:p>
    <w:p w14:paraId="136D84BB" w14:textId="77777777" w:rsidR="00A91DFF" w:rsidRDefault="00000000">
      <w:pPr>
        <w:pStyle w:val="ListParagraph"/>
        <w:numPr>
          <w:ilvl w:val="0"/>
          <w:numId w:val="12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Monitor and Adjust:</w:t>
      </w:r>
    </w:p>
    <w:p w14:paraId="6B89BEF1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The role of continuous improvement in retaining alignment.</w:t>
      </w:r>
    </w:p>
    <w:p w14:paraId="1E6F088E" w14:textId="77777777" w:rsidR="00A91DFF" w:rsidRDefault="00000000">
      <w:r>
        <w:rPr>
          <w:rFonts w:ascii="Arial" w:eastAsia="Arial" w:hAnsi="Arial" w:cs="Arial"/>
          <w:b/>
          <w:bCs/>
        </w:rPr>
        <w:t>Conclusion:</w:t>
      </w:r>
    </w:p>
    <w:p w14:paraId="24A803BB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Invite readers to access the comprehensive guide in the white paper.</w:t>
      </w:r>
    </w:p>
    <w:p w14:paraId="5CA3F619" w14:textId="77777777" w:rsidR="00A91DFF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>Article 4: "The Future of Business: Integrated Strategies for Integrated Success"</w:t>
      </w:r>
    </w:p>
    <w:p w14:paraId="1924FCC5" w14:textId="77777777" w:rsidR="00A91DFF" w:rsidRDefault="00000000">
      <w:r>
        <w:rPr>
          <w:rFonts w:ascii="Arial" w:eastAsia="Arial" w:hAnsi="Arial" w:cs="Arial"/>
          <w:b/>
          <w:bCs/>
        </w:rPr>
        <w:t>Introduction:</w:t>
      </w:r>
    </w:p>
    <w:p w14:paraId="3B01C352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Insight into evolving business landscapes demanding integrated strategies.</w:t>
      </w:r>
    </w:p>
    <w:p w14:paraId="4DAEEBA4" w14:textId="77777777" w:rsidR="00A91DFF" w:rsidRDefault="00000000">
      <w:r>
        <w:rPr>
          <w:rFonts w:ascii="Arial" w:eastAsia="Arial" w:hAnsi="Arial" w:cs="Arial"/>
          <w:b/>
          <w:bCs/>
        </w:rPr>
        <w:t>Body:</w:t>
      </w:r>
    </w:p>
    <w:p w14:paraId="4A92DE06" w14:textId="77777777" w:rsidR="00A91DFF" w:rsidRDefault="00000000">
      <w:pPr>
        <w:pStyle w:val="ListParagraph"/>
        <w:numPr>
          <w:ilvl w:val="0"/>
          <w:numId w:val="13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Current Trends:</w:t>
      </w:r>
    </w:p>
    <w:p w14:paraId="7F5C7826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Overview of how businesses are changing.</w:t>
      </w:r>
    </w:p>
    <w:p w14:paraId="197A4032" w14:textId="77777777" w:rsidR="00A91DFF" w:rsidRDefault="00000000">
      <w:pPr>
        <w:pStyle w:val="ListParagraph"/>
        <w:numPr>
          <w:ilvl w:val="0"/>
          <w:numId w:val="14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Strategic Integration Defined:</w:t>
      </w:r>
    </w:p>
    <w:p w14:paraId="01FD7158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lastRenderedPageBreak/>
        <w:t>Explain what it looks like and why it's crucial.</w:t>
      </w:r>
    </w:p>
    <w:p w14:paraId="72F1F2C4" w14:textId="77777777" w:rsidR="00A91DFF" w:rsidRDefault="00000000">
      <w:pPr>
        <w:pStyle w:val="ListParagraph"/>
        <w:numPr>
          <w:ilvl w:val="0"/>
          <w:numId w:val="15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Future Opportunities:</w:t>
      </w:r>
    </w:p>
    <w:p w14:paraId="46FB3314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Where integrated strategies are headed.</w:t>
      </w:r>
    </w:p>
    <w:p w14:paraId="2DE369FF" w14:textId="77777777" w:rsidR="00A91DFF" w:rsidRDefault="00000000">
      <w:r>
        <w:rPr>
          <w:rFonts w:ascii="Arial" w:eastAsia="Arial" w:hAnsi="Arial" w:cs="Arial"/>
          <w:b/>
          <w:bCs/>
        </w:rPr>
        <w:t>Conclusion:</w:t>
      </w:r>
    </w:p>
    <w:p w14:paraId="08662C6A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Highlight how the white paper dives deeper into these trends.</w:t>
      </w:r>
    </w:p>
    <w:p w14:paraId="52C28AA4" w14:textId="77777777" w:rsidR="00A91DFF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>Article 5: "Overcoming Challenges in Strategic Alignment"</w:t>
      </w:r>
    </w:p>
    <w:p w14:paraId="0C4D8EE5" w14:textId="77777777" w:rsidR="00A91DFF" w:rsidRDefault="00000000">
      <w:r>
        <w:rPr>
          <w:rFonts w:ascii="Arial" w:eastAsia="Arial" w:hAnsi="Arial" w:cs="Arial"/>
          <w:b/>
          <w:bCs/>
        </w:rPr>
        <w:t>Introduction:</w:t>
      </w:r>
    </w:p>
    <w:p w14:paraId="166FAE73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Pose the common hurdles companies face in achieving alignment.</w:t>
      </w:r>
    </w:p>
    <w:p w14:paraId="558441A6" w14:textId="77777777" w:rsidR="00A91DFF" w:rsidRDefault="00000000">
      <w:r>
        <w:rPr>
          <w:rFonts w:ascii="Arial" w:eastAsia="Arial" w:hAnsi="Arial" w:cs="Arial"/>
          <w:b/>
          <w:bCs/>
        </w:rPr>
        <w:t>Body:</w:t>
      </w:r>
    </w:p>
    <w:p w14:paraId="4DD76F45" w14:textId="77777777" w:rsidR="00A91DFF" w:rsidRDefault="00000000">
      <w:pPr>
        <w:pStyle w:val="ListParagraph"/>
        <w:numPr>
          <w:ilvl w:val="0"/>
          <w:numId w:val="16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Cultural Barriers:</w:t>
      </w:r>
    </w:p>
    <w:p w14:paraId="5CD48E78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Discuss the impact of corporate culture on alignment.</w:t>
      </w:r>
    </w:p>
    <w:p w14:paraId="616A7AB7" w14:textId="77777777" w:rsidR="00A91DFF" w:rsidRDefault="00000000">
      <w:pPr>
        <w:pStyle w:val="ListParagraph"/>
        <w:numPr>
          <w:ilvl w:val="0"/>
          <w:numId w:val="17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Lack of Resources:</w:t>
      </w:r>
    </w:p>
    <w:p w14:paraId="4CF2B89D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Address financial and technological limitations.</w:t>
      </w:r>
    </w:p>
    <w:p w14:paraId="16A13BB9" w14:textId="77777777" w:rsidR="00A91DFF" w:rsidRDefault="00000000">
      <w:pPr>
        <w:pStyle w:val="ListParagraph"/>
        <w:numPr>
          <w:ilvl w:val="0"/>
          <w:numId w:val="18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Resistance to Change:</w:t>
      </w:r>
    </w:p>
    <w:p w14:paraId="427CF622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Explain why teams resist and how to manage it.</w:t>
      </w:r>
    </w:p>
    <w:p w14:paraId="4EFB4C98" w14:textId="77777777" w:rsidR="00A91DFF" w:rsidRDefault="00000000">
      <w:r>
        <w:rPr>
          <w:rFonts w:ascii="Arial" w:eastAsia="Arial" w:hAnsi="Arial" w:cs="Arial"/>
          <w:b/>
          <w:bCs/>
        </w:rPr>
        <w:t>Conclusion:</w:t>
      </w:r>
    </w:p>
    <w:p w14:paraId="19B63FAF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Encourage downloading the white paper to explore solutions.</w:t>
      </w:r>
    </w:p>
    <w:p w14:paraId="7FB5D597" w14:textId="77777777" w:rsidR="00A91DFF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>Article 6: "Building a Customer-Centric Business with Strategic Integration"</w:t>
      </w:r>
    </w:p>
    <w:p w14:paraId="7DD00AD2" w14:textId="77777777" w:rsidR="00A91DFF" w:rsidRDefault="00000000">
      <w:r>
        <w:rPr>
          <w:rFonts w:ascii="Arial" w:eastAsia="Arial" w:hAnsi="Arial" w:cs="Arial"/>
          <w:b/>
          <w:bCs/>
        </w:rPr>
        <w:t>Introduction:</w:t>
      </w:r>
    </w:p>
    <w:p w14:paraId="313C1BFE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Show the link between customer centricity and strategic alignment.</w:t>
      </w:r>
    </w:p>
    <w:p w14:paraId="6A0AA2EE" w14:textId="77777777" w:rsidR="00A91DFF" w:rsidRDefault="00000000">
      <w:r>
        <w:rPr>
          <w:rFonts w:ascii="Arial" w:eastAsia="Arial" w:hAnsi="Arial" w:cs="Arial"/>
          <w:b/>
          <w:bCs/>
        </w:rPr>
        <w:t>Body:</w:t>
      </w:r>
    </w:p>
    <w:p w14:paraId="3519857D" w14:textId="77777777" w:rsidR="00A91DFF" w:rsidRDefault="00000000">
      <w:pPr>
        <w:pStyle w:val="ListParagraph"/>
        <w:numPr>
          <w:ilvl w:val="0"/>
          <w:numId w:val="19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Understanding Customer Needs:</w:t>
      </w:r>
    </w:p>
    <w:p w14:paraId="2F22DE02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Importance of aligning strategies with customer expectations.</w:t>
      </w:r>
    </w:p>
    <w:p w14:paraId="67ABC525" w14:textId="77777777" w:rsidR="00A91DFF" w:rsidRDefault="00000000">
      <w:pPr>
        <w:pStyle w:val="ListParagraph"/>
        <w:numPr>
          <w:ilvl w:val="0"/>
          <w:numId w:val="20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Strategic Roadmaps:</w:t>
      </w:r>
    </w:p>
    <w:p w14:paraId="43B71527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How strategic integration supports customer-centric models.</w:t>
      </w:r>
    </w:p>
    <w:p w14:paraId="61B3448B" w14:textId="77777777" w:rsidR="00A91DFF" w:rsidRDefault="00000000">
      <w:pPr>
        <w:pStyle w:val="ListParagraph"/>
        <w:numPr>
          <w:ilvl w:val="0"/>
          <w:numId w:val="21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Success Stories:</w:t>
      </w:r>
    </w:p>
    <w:p w14:paraId="35597E5C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Touch upon a successful implementation.</w:t>
      </w:r>
    </w:p>
    <w:p w14:paraId="45515E8C" w14:textId="77777777" w:rsidR="00A91DFF" w:rsidRDefault="00000000">
      <w:r>
        <w:rPr>
          <w:rFonts w:ascii="Arial" w:eastAsia="Arial" w:hAnsi="Arial" w:cs="Arial"/>
          <w:b/>
          <w:bCs/>
        </w:rPr>
        <w:t>Conclusion:</w:t>
      </w:r>
    </w:p>
    <w:p w14:paraId="5DA4F381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Direct readers towards the white paper for more insights.</w:t>
      </w:r>
    </w:p>
    <w:p w14:paraId="1C1E831E" w14:textId="03883085" w:rsidR="00A91DFF" w:rsidRDefault="00000000">
      <w:r>
        <w:rPr>
          <w:rFonts w:ascii="Arial" w:eastAsia="Arial" w:hAnsi="Arial" w:cs="Arial"/>
        </w:rPr>
        <w:lastRenderedPageBreak/>
        <w:t>Each article is crafted to not only engage interested audiences but also position the white paper as a valuable resource, warming up leads for your sales funnel.</w:t>
      </w:r>
    </w:p>
    <w:sectPr w:rsidR="00A91DF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E46F8"/>
    <w:multiLevelType w:val="hybridMultilevel"/>
    <w:tmpl w:val="BE401D88"/>
    <w:lvl w:ilvl="0" w:tplc="4404B29E">
      <w:start w:val="1"/>
      <w:numFmt w:val="bullet"/>
      <w:lvlText w:val="●"/>
      <w:lvlJc w:val="left"/>
      <w:pPr>
        <w:ind w:left="720" w:hanging="360"/>
      </w:pPr>
    </w:lvl>
    <w:lvl w:ilvl="1" w:tplc="E62230B4">
      <w:start w:val="1"/>
      <w:numFmt w:val="bullet"/>
      <w:lvlText w:val="○"/>
      <w:lvlJc w:val="left"/>
      <w:pPr>
        <w:ind w:left="1440" w:hanging="360"/>
      </w:pPr>
    </w:lvl>
    <w:lvl w:ilvl="2" w:tplc="B68E1552">
      <w:start w:val="1"/>
      <w:numFmt w:val="bullet"/>
      <w:lvlText w:val="■"/>
      <w:lvlJc w:val="left"/>
      <w:pPr>
        <w:ind w:left="2160" w:hanging="360"/>
      </w:pPr>
    </w:lvl>
    <w:lvl w:ilvl="3" w:tplc="465CC3BC">
      <w:start w:val="1"/>
      <w:numFmt w:val="bullet"/>
      <w:lvlText w:val="●"/>
      <w:lvlJc w:val="left"/>
      <w:pPr>
        <w:ind w:left="2880" w:hanging="360"/>
      </w:pPr>
    </w:lvl>
    <w:lvl w:ilvl="4" w:tplc="9D1E152C">
      <w:start w:val="1"/>
      <w:numFmt w:val="bullet"/>
      <w:lvlText w:val="○"/>
      <w:lvlJc w:val="left"/>
      <w:pPr>
        <w:ind w:left="3600" w:hanging="360"/>
      </w:pPr>
    </w:lvl>
    <w:lvl w:ilvl="5" w:tplc="85EAFD40">
      <w:start w:val="1"/>
      <w:numFmt w:val="bullet"/>
      <w:lvlText w:val="■"/>
      <w:lvlJc w:val="left"/>
      <w:pPr>
        <w:ind w:left="4320" w:hanging="360"/>
      </w:pPr>
    </w:lvl>
    <w:lvl w:ilvl="6" w:tplc="4E3010EA">
      <w:start w:val="1"/>
      <w:numFmt w:val="bullet"/>
      <w:lvlText w:val="●"/>
      <w:lvlJc w:val="left"/>
      <w:pPr>
        <w:ind w:left="5040" w:hanging="360"/>
      </w:pPr>
    </w:lvl>
    <w:lvl w:ilvl="7" w:tplc="5212E972">
      <w:start w:val="1"/>
      <w:numFmt w:val="bullet"/>
      <w:lvlText w:val="●"/>
      <w:lvlJc w:val="left"/>
      <w:pPr>
        <w:ind w:left="5760" w:hanging="360"/>
      </w:pPr>
    </w:lvl>
    <w:lvl w:ilvl="8" w:tplc="4A24B5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1A6E15"/>
    <w:multiLevelType w:val="hybridMultilevel"/>
    <w:tmpl w:val="DA849EE2"/>
    <w:lvl w:ilvl="0" w:tplc="E4B0C9C8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B1CA082A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9D0E90BA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D35C2C2E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341C990E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29786AE0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8A1E4504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40A8D1EC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C16AAC72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num w:numId="1" w16cid:durableId="1975211238">
    <w:abstractNumId w:val="0"/>
    <w:lvlOverride w:ilvl="0">
      <w:startOverride w:val="1"/>
    </w:lvlOverride>
  </w:num>
  <w:num w:numId="2" w16cid:durableId="1579293307">
    <w:abstractNumId w:val="1"/>
    <w:lvlOverride w:ilvl="0">
      <w:startOverride w:val="1"/>
    </w:lvlOverride>
  </w:num>
  <w:num w:numId="3" w16cid:durableId="776219941">
    <w:abstractNumId w:val="1"/>
    <w:lvlOverride w:ilvl="0">
      <w:startOverride w:val="1"/>
    </w:lvlOverride>
  </w:num>
  <w:num w:numId="4" w16cid:durableId="25297370">
    <w:abstractNumId w:val="1"/>
    <w:lvlOverride w:ilvl="0">
      <w:startOverride w:val="1"/>
    </w:lvlOverride>
  </w:num>
  <w:num w:numId="5" w16cid:durableId="1119766061">
    <w:abstractNumId w:val="1"/>
    <w:lvlOverride w:ilvl="0">
      <w:startOverride w:val="1"/>
    </w:lvlOverride>
  </w:num>
  <w:num w:numId="6" w16cid:durableId="1356465060">
    <w:abstractNumId w:val="1"/>
    <w:lvlOverride w:ilvl="0">
      <w:startOverride w:val="1"/>
    </w:lvlOverride>
  </w:num>
  <w:num w:numId="7" w16cid:durableId="1937246985">
    <w:abstractNumId w:val="1"/>
    <w:lvlOverride w:ilvl="0">
      <w:startOverride w:val="1"/>
    </w:lvlOverride>
  </w:num>
  <w:num w:numId="8" w16cid:durableId="922493014">
    <w:abstractNumId w:val="1"/>
    <w:lvlOverride w:ilvl="0">
      <w:startOverride w:val="1"/>
    </w:lvlOverride>
  </w:num>
  <w:num w:numId="9" w16cid:durableId="56052193">
    <w:abstractNumId w:val="1"/>
    <w:lvlOverride w:ilvl="0">
      <w:startOverride w:val="1"/>
    </w:lvlOverride>
  </w:num>
  <w:num w:numId="10" w16cid:durableId="1887911354">
    <w:abstractNumId w:val="1"/>
    <w:lvlOverride w:ilvl="0">
      <w:startOverride w:val="1"/>
    </w:lvlOverride>
  </w:num>
  <w:num w:numId="11" w16cid:durableId="10181351">
    <w:abstractNumId w:val="1"/>
    <w:lvlOverride w:ilvl="0">
      <w:startOverride w:val="1"/>
    </w:lvlOverride>
  </w:num>
  <w:num w:numId="12" w16cid:durableId="90513273">
    <w:abstractNumId w:val="1"/>
    <w:lvlOverride w:ilvl="0">
      <w:startOverride w:val="1"/>
    </w:lvlOverride>
  </w:num>
  <w:num w:numId="13" w16cid:durableId="371154631">
    <w:abstractNumId w:val="1"/>
    <w:lvlOverride w:ilvl="0">
      <w:startOverride w:val="1"/>
    </w:lvlOverride>
  </w:num>
  <w:num w:numId="14" w16cid:durableId="1989354986">
    <w:abstractNumId w:val="1"/>
    <w:lvlOverride w:ilvl="0">
      <w:startOverride w:val="1"/>
    </w:lvlOverride>
  </w:num>
  <w:num w:numId="15" w16cid:durableId="1719206418">
    <w:abstractNumId w:val="1"/>
    <w:lvlOverride w:ilvl="0">
      <w:startOverride w:val="1"/>
    </w:lvlOverride>
  </w:num>
  <w:num w:numId="16" w16cid:durableId="1671447759">
    <w:abstractNumId w:val="1"/>
    <w:lvlOverride w:ilvl="0">
      <w:startOverride w:val="1"/>
    </w:lvlOverride>
  </w:num>
  <w:num w:numId="17" w16cid:durableId="1478255379">
    <w:abstractNumId w:val="1"/>
    <w:lvlOverride w:ilvl="0">
      <w:startOverride w:val="1"/>
    </w:lvlOverride>
  </w:num>
  <w:num w:numId="18" w16cid:durableId="861667692">
    <w:abstractNumId w:val="1"/>
    <w:lvlOverride w:ilvl="0">
      <w:startOverride w:val="1"/>
    </w:lvlOverride>
  </w:num>
  <w:num w:numId="19" w16cid:durableId="1179468690">
    <w:abstractNumId w:val="1"/>
    <w:lvlOverride w:ilvl="0">
      <w:startOverride w:val="1"/>
    </w:lvlOverride>
  </w:num>
  <w:num w:numId="20" w16cid:durableId="1556894419">
    <w:abstractNumId w:val="1"/>
    <w:lvlOverride w:ilvl="0">
      <w:startOverride w:val="1"/>
    </w:lvlOverride>
  </w:num>
  <w:num w:numId="21" w16cid:durableId="15336084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FF"/>
    <w:rsid w:val="000E2D0F"/>
    <w:rsid w:val="001F5B85"/>
    <w:rsid w:val="00581778"/>
    <w:rsid w:val="006648B8"/>
    <w:rsid w:val="00A91DFF"/>
    <w:rsid w:val="00C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23C69"/>
  <w15:docId w15:val="{556F00A0-AB6B-AD47-A69D-FF62FE93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3</cp:revision>
  <dcterms:created xsi:type="dcterms:W3CDTF">2024-11-16T19:11:00Z</dcterms:created>
  <dcterms:modified xsi:type="dcterms:W3CDTF">2024-11-16T20:17:00Z</dcterms:modified>
</cp:coreProperties>
</file>