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A26D1" w14:textId="69D60269" w:rsidR="005B2BCD" w:rsidRDefault="00000000">
      <w:r>
        <w:rPr>
          <w:rFonts w:ascii="Arial" w:eastAsia="Arial" w:hAnsi="Arial" w:cs="Arial"/>
        </w:rPr>
        <w:t xml:space="preserve">Let's </w:t>
      </w:r>
      <w:r w:rsidR="002A144E">
        <w:rPr>
          <w:rFonts w:ascii="Arial" w:eastAsia="Arial" w:hAnsi="Arial" w:cs="Arial"/>
        </w:rPr>
        <w:t>organize</w:t>
      </w:r>
      <w:r>
        <w:rPr>
          <w:rFonts w:ascii="Arial" w:eastAsia="Arial" w:hAnsi="Arial" w:cs="Arial"/>
        </w:rPr>
        <w:t xml:space="preserve"> the revised content pillars into a Content Pillar Grid. The goal is to ensure each pillar aligns with your strategic focus on connecting financial vision with sales and marketing execution.</w:t>
      </w:r>
    </w:p>
    <w:p w14:paraId="28A0108B" w14:textId="77777777" w:rsidR="005B2BCD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t>Content Pillar Grid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938"/>
        <w:gridCol w:w="2661"/>
        <w:gridCol w:w="2769"/>
      </w:tblGrid>
      <w:tr w:rsidR="005B2BCD" w14:paraId="7589930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A77E90" w14:textId="77777777" w:rsidR="005B2BCD" w:rsidRDefault="00000000">
            <w:r>
              <w:rPr>
                <w:rFonts w:ascii="Arial" w:eastAsia="Arial" w:hAnsi="Arial" w:cs="Arial"/>
                <w:b/>
                <w:bCs/>
              </w:rPr>
              <w:t>Content Pillar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AF1A86" w14:textId="77777777" w:rsidR="005B2BCD" w:rsidRDefault="00000000">
            <w:r>
              <w:rPr>
                <w:rFonts w:ascii="Arial" w:eastAsia="Arial" w:hAnsi="Arial" w:cs="Arial"/>
                <w:b/>
                <w:bCs/>
              </w:rPr>
              <w:t>Sub-pillar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997A13" w14:textId="77777777" w:rsidR="005B2BCD" w:rsidRDefault="00000000">
            <w:r>
              <w:rPr>
                <w:rFonts w:ascii="Arial" w:eastAsia="Arial" w:hAnsi="Arial" w:cs="Arial"/>
                <w:b/>
                <w:bCs/>
              </w:rPr>
              <w:t>Customer Relevance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ECD3E4" w14:textId="77777777" w:rsidR="005B2BCD" w:rsidRDefault="00000000">
            <w:r>
              <w:rPr>
                <w:rFonts w:ascii="Arial" w:eastAsia="Arial" w:hAnsi="Arial" w:cs="Arial"/>
                <w:b/>
                <w:bCs/>
              </w:rPr>
              <w:t>Product Fit</w:t>
            </w:r>
          </w:p>
        </w:tc>
      </w:tr>
      <w:tr w:rsidR="005B2BCD" w14:paraId="4A33A86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D9DB58" w14:textId="77777777" w:rsidR="005B2BCD" w:rsidRDefault="00000000">
            <w:r>
              <w:rPr>
                <w:rFonts w:ascii="Arial" w:eastAsia="Arial" w:hAnsi="Arial" w:cs="Arial"/>
              </w:rPr>
              <w:t>Financial Alignment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C0961B" w14:textId="77777777" w:rsidR="005B2BCD" w:rsidRDefault="00000000">
            <w:r>
              <w:rPr>
                <w:rFonts w:ascii="Arial" w:eastAsia="Arial" w:hAnsi="Arial" w:cs="Arial"/>
              </w:rPr>
              <w:t>Integrated Strategies, Visionary Storytelling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4B9386" w14:textId="77777777" w:rsidR="005B2BCD" w:rsidRDefault="00000000">
            <w:r>
              <w:rPr>
                <w:rFonts w:ascii="Arial" w:eastAsia="Arial" w:hAnsi="Arial" w:cs="Arial"/>
              </w:rPr>
              <w:t>Demonstrates how aligning financial and marketing strategies can drive tangible business results.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77657" w14:textId="77777777" w:rsidR="005B2BCD" w:rsidRDefault="00000000">
            <w:r>
              <w:rPr>
                <w:rFonts w:ascii="Arial" w:eastAsia="Arial" w:hAnsi="Arial" w:cs="Arial"/>
              </w:rPr>
              <w:t>Offers strategic frameworks and examples that combine financial insights with marketing execution.</w:t>
            </w:r>
          </w:p>
        </w:tc>
      </w:tr>
      <w:tr w:rsidR="005B2BCD" w14:paraId="096678C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0EF48" w14:textId="77777777" w:rsidR="005B2BCD" w:rsidRDefault="00000000">
            <w:r>
              <w:rPr>
                <w:rFonts w:ascii="Arial" w:eastAsia="Arial" w:hAnsi="Arial" w:cs="Arial"/>
              </w:rPr>
              <w:t>Revenue Optimization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7871E6" w14:textId="77777777" w:rsidR="005B2BCD" w:rsidRDefault="00000000">
            <w:r>
              <w:rPr>
                <w:rFonts w:ascii="Arial" w:eastAsia="Arial" w:hAnsi="Arial" w:cs="Arial"/>
              </w:rPr>
              <w:t>Targeted Campaigns, Strategic Pricing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B66F1B" w14:textId="77777777" w:rsidR="005B2BCD" w:rsidRDefault="00000000">
            <w:r>
              <w:rPr>
                <w:rFonts w:ascii="Arial" w:eastAsia="Arial" w:hAnsi="Arial" w:cs="Arial"/>
              </w:rPr>
              <w:t>Focus on maximizing revenue through data-driven marketing strategies and innovative pricing models.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D11D85" w14:textId="77777777" w:rsidR="005B2BCD" w:rsidRDefault="00000000">
            <w:r>
              <w:rPr>
                <w:rFonts w:ascii="Arial" w:eastAsia="Arial" w:hAnsi="Arial" w:cs="Arial"/>
              </w:rPr>
              <w:t>Provides solutions that showcase direct impact on revenue growth and profitability.</w:t>
            </w:r>
          </w:p>
        </w:tc>
      </w:tr>
      <w:tr w:rsidR="005B2BCD" w14:paraId="2131986A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34D8CA" w14:textId="77777777" w:rsidR="005B2BCD" w:rsidRDefault="00000000">
            <w:r>
              <w:rPr>
                <w:rFonts w:ascii="Arial" w:eastAsia="Arial" w:hAnsi="Arial" w:cs="Arial"/>
              </w:rPr>
              <w:t>Market Positioning &amp; Expansion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6D9D70" w14:textId="77777777" w:rsidR="005B2BCD" w:rsidRDefault="00000000">
            <w:r>
              <w:rPr>
                <w:rFonts w:ascii="Arial" w:eastAsia="Arial" w:hAnsi="Arial" w:cs="Arial"/>
              </w:rPr>
              <w:t>Leadership Positioning, New Market Opportunities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DCCA6" w14:textId="77777777" w:rsidR="005B2BCD" w:rsidRDefault="00000000">
            <w:r>
              <w:rPr>
                <w:rFonts w:ascii="Arial" w:eastAsia="Arial" w:hAnsi="Arial" w:cs="Arial"/>
              </w:rPr>
              <w:t>Emphasizes strategic market positioning and explores potential growth opportunities.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E0B2A1" w14:textId="77777777" w:rsidR="005B2BCD" w:rsidRDefault="00000000">
            <w:r>
              <w:rPr>
                <w:rFonts w:ascii="Arial" w:eastAsia="Arial" w:hAnsi="Arial" w:cs="Arial"/>
              </w:rPr>
              <w:t>Features tools and methodologies that support successful market expansion.</w:t>
            </w:r>
          </w:p>
        </w:tc>
      </w:tr>
      <w:tr w:rsidR="005B2BCD" w14:paraId="1A9338A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B0F0C1" w14:textId="77777777" w:rsidR="005B2BCD" w:rsidRDefault="00000000">
            <w:r>
              <w:rPr>
                <w:rFonts w:ascii="Arial" w:eastAsia="Arial" w:hAnsi="Arial" w:cs="Arial"/>
              </w:rPr>
              <w:t>Budget Efficiency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0D236" w14:textId="77777777" w:rsidR="005B2BCD" w:rsidRDefault="00000000">
            <w:r>
              <w:rPr>
                <w:rFonts w:ascii="Arial" w:eastAsia="Arial" w:hAnsi="Arial" w:cs="Arial"/>
              </w:rPr>
              <w:t>Resource Optimization, Investment Analysis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5D4101" w14:textId="77777777" w:rsidR="005B2BCD" w:rsidRDefault="00000000">
            <w:r>
              <w:rPr>
                <w:rFonts w:ascii="Arial" w:eastAsia="Arial" w:hAnsi="Arial" w:cs="Arial"/>
              </w:rPr>
              <w:t>Highlights the importance of efficient budget allocation to maximize ROI on marketing spend.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37F9B" w14:textId="77777777" w:rsidR="005B2BCD" w:rsidRDefault="00000000">
            <w:r>
              <w:rPr>
                <w:rFonts w:ascii="Arial" w:eastAsia="Arial" w:hAnsi="Arial" w:cs="Arial"/>
              </w:rPr>
              <w:t>Offers insights into budgeting strategies and analytics for evaluating marketing investments.</w:t>
            </w:r>
          </w:p>
        </w:tc>
      </w:tr>
      <w:tr w:rsidR="005B2BCD" w14:paraId="5DF72550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F0FBE4" w14:textId="77777777" w:rsidR="005B2BCD" w:rsidRDefault="00000000">
            <w:r>
              <w:rPr>
                <w:rFonts w:ascii="Arial" w:eastAsia="Arial" w:hAnsi="Arial" w:cs="Arial"/>
              </w:rPr>
              <w:t>Performance Tracking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FC2D85" w14:textId="77777777" w:rsidR="005B2BCD" w:rsidRDefault="00000000">
            <w:r>
              <w:rPr>
                <w:rFonts w:ascii="Arial" w:eastAsia="Arial" w:hAnsi="Arial" w:cs="Arial"/>
              </w:rPr>
              <w:t>KPI Alignment, Data-Driven Decisions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6B4365" w14:textId="77777777" w:rsidR="005B2BCD" w:rsidRDefault="00000000">
            <w:r>
              <w:rPr>
                <w:rFonts w:ascii="Arial" w:eastAsia="Arial" w:hAnsi="Arial" w:cs="Arial"/>
              </w:rPr>
              <w:t xml:space="preserve">Focuses on measuring marketing performance </w:t>
            </w:r>
            <w:r>
              <w:rPr>
                <w:rFonts w:ascii="Arial" w:eastAsia="Arial" w:hAnsi="Arial" w:cs="Arial"/>
              </w:rPr>
              <w:lastRenderedPageBreak/>
              <w:t>to ensure alignment with financial objectives.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5721B" w14:textId="77777777" w:rsidR="005B2BCD" w:rsidRDefault="00000000">
            <w:r>
              <w:rPr>
                <w:rFonts w:ascii="Arial" w:eastAsia="Arial" w:hAnsi="Arial" w:cs="Arial"/>
              </w:rPr>
              <w:lastRenderedPageBreak/>
              <w:t xml:space="preserve">Provides advanced analytics and performance tracking </w:t>
            </w:r>
            <w:r>
              <w:rPr>
                <w:rFonts w:ascii="Arial" w:eastAsia="Arial" w:hAnsi="Arial" w:cs="Arial"/>
              </w:rPr>
              <w:lastRenderedPageBreak/>
              <w:t>tools that support strategic marketing adjustments.</w:t>
            </w:r>
          </w:p>
        </w:tc>
      </w:tr>
    </w:tbl>
    <w:p w14:paraId="6D5F4E0B" w14:textId="77777777" w:rsidR="005B2BCD" w:rsidRDefault="00000000">
      <w:pPr>
        <w:pStyle w:val="Heading3"/>
      </w:pPr>
      <w:r>
        <w:rPr>
          <w:rFonts w:ascii="Arial" w:eastAsia="Arial" w:hAnsi="Arial" w:cs="Arial"/>
          <w:b w:val="0"/>
          <w:bCs w:val="0"/>
        </w:rPr>
        <w:lastRenderedPageBreak/>
        <w:t>Content Topics and Strategies</w:t>
      </w:r>
    </w:p>
    <w:p w14:paraId="7C41EFFB" w14:textId="77777777" w:rsidR="005B2BCD" w:rsidRDefault="00000000">
      <w:r>
        <w:rPr>
          <w:rFonts w:ascii="Arial" w:eastAsia="Arial" w:hAnsi="Arial" w:cs="Arial"/>
        </w:rPr>
        <w:t>Based on the grid, here's a list of specific content topics to develop targeted strategies.</w:t>
      </w:r>
    </w:p>
    <w:p w14:paraId="08A07748" w14:textId="77777777" w:rsidR="005B2BCD" w:rsidRDefault="00000000">
      <w:r>
        <w:rPr>
          <w:rFonts w:ascii="Arial" w:eastAsia="Arial" w:hAnsi="Arial" w:cs="Arial"/>
          <w:b/>
          <w:bCs/>
        </w:rPr>
        <w:t>1. Financial Alignment</w:t>
      </w:r>
    </w:p>
    <w:p w14:paraId="0F0CCBD1" w14:textId="77777777" w:rsidR="005B2BCD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Topic:</w:t>
      </w:r>
      <w:r>
        <w:rPr>
          <w:rFonts w:ascii="Arial" w:eastAsia="Arial" w:hAnsi="Arial" w:cs="Arial"/>
        </w:rPr>
        <w:t xml:space="preserve"> "The Art of Aligning Financial Goals with Marketing Strategy"</w:t>
      </w:r>
    </w:p>
    <w:p w14:paraId="78F3CF6A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Objective:</w:t>
      </w:r>
      <w:r>
        <w:rPr>
          <w:rFonts w:ascii="Arial" w:eastAsia="Arial" w:hAnsi="Arial" w:cs="Arial"/>
        </w:rPr>
        <w:t xml:space="preserve"> Educate on integrating financial vision with strategic marketing execution.</w:t>
      </w:r>
    </w:p>
    <w:p w14:paraId="3C690214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Format:</w:t>
      </w:r>
      <w:r>
        <w:rPr>
          <w:rFonts w:ascii="Arial" w:eastAsia="Arial" w:hAnsi="Arial" w:cs="Arial"/>
        </w:rPr>
        <w:t xml:space="preserve"> Webinar or </w:t>
      </w:r>
      <w:proofErr w:type="spellStart"/>
      <w:r>
        <w:rPr>
          <w:rFonts w:ascii="Arial" w:eastAsia="Arial" w:hAnsi="Arial" w:cs="Arial"/>
        </w:rPr>
        <w:t>Ebook</w:t>
      </w:r>
      <w:proofErr w:type="spellEnd"/>
    </w:p>
    <w:p w14:paraId="23819AC0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CTA:</w:t>
      </w:r>
      <w:r>
        <w:rPr>
          <w:rFonts w:ascii="Arial" w:eastAsia="Arial" w:hAnsi="Arial" w:cs="Arial"/>
        </w:rPr>
        <w:t xml:space="preserve"> Download the full guide or </w:t>
      </w:r>
      <w:proofErr w:type="gramStart"/>
      <w:r>
        <w:rPr>
          <w:rFonts w:ascii="Arial" w:eastAsia="Arial" w:hAnsi="Arial" w:cs="Arial"/>
        </w:rPr>
        <w:t>Sign</w:t>
      </w:r>
      <w:proofErr w:type="gramEnd"/>
      <w:r>
        <w:rPr>
          <w:rFonts w:ascii="Arial" w:eastAsia="Arial" w:hAnsi="Arial" w:cs="Arial"/>
        </w:rPr>
        <w:t xml:space="preserve"> up for the webinar</w:t>
      </w:r>
    </w:p>
    <w:p w14:paraId="3E1A774A" w14:textId="77777777" w:rsidR="005B2BCD" w:rsidRDefault="00000000">
      <w:r>
        <w:rPr>
          <w:rFonts w:ascii="Arial" w:eastAsia="Arial" w:hAnsi="Arial" w:cs="Arial"/>
          <w:b/>
          <w:bCs/>
        </w:rPr>
        <w:t>2. Revenue Optimization</w:t>
      </w:r>
    </w:p>
    <w:p w14:paraId="185F2CEC" w14:textId="77777777" w:rsidR="005B2BCD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Topic:</w:t>
      </w:r>
      <w:r>
        <w:rPr>
          <w:rFonts w:ascii="Arial" w:eastAsia="Arial" w:hAnsi="Arial" w:cs="Arial"/>
        </w:rPr>
        <w:t xml:space="preserve"> "Data-Driven Campaigns: How Strategic Pricing Boosts Revenue"</w:t>
      </w:r>
    </w:p>
    <w:p w14:paraId="164B27D0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Objective:</w:t>
      </w:r>
      <w:r>
        <w:rPr>
          <w:rFonts w:ascii="Arial" w:eastAsia="Arial" w:hAnsi="Arial" w:cs="Arial"/>
        </w:rPr>
        <w:t xml:space="preserve"> Showcase case studies that highlight successful revenue optimization through strategic marketing.</w:t>
      </w:r>
    </w:p>
    <w:p w14:paraId="5C431460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Format:</w:t>
      </w:r>
      <w:r>
        <w:rPr>
          <w:rFonts w:ascii="Arial" w:eastAsia="Arial" w:hAnsi="Arial" w:cs="Arial"/>
        </w:rPr>
        <w:t xml:space="preserve"> Blog Series or Video Case Study</w:t>
      </w:r>
    </w:p>
    <w:p w14:paraId="1471A176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CTA:</w:t>
      </w:r>
      <w:r>
        <w:rPr>
          <w:rFonts w:ascii="Arial" w:eastAsia="Arial" w:hAnsi="Arial" w:cs="Arial"/>
        </w:rPr>
        <w:t xml:space="preserve"> </w:t>
      </w:r>
      <w:r w:rsidRPr="00351858">
        <w:rPr>
          <w:rFonts w:ascii="Arial" w:eastAsia="Arial" w:hAnsi="Arial" w:cs="Arial"/>
          <w:highlight w:val="yellow"/>
        </w:rPr>
        <w:t xml:space="preserve">Read the full case study or </w:t>
      </w:r>
      <w:proofErr w:type="gramStart"/>
      <w:r w:rsidRPr="00351858">
        <w:rPr>
          <w:rFonts w:ascii="Arial" w:eastAsia="Arial" w:hAnsi="Arial" w:cs="Arial"/>
          <w:highlight w:val="yellow"/>
        </w:rPr>
        <w:t>Watch</w:t>
      </w:r>
      <w:proofErr w:type="gramEnd"/>
      <w:r w:rsidRPr="00351858">
        <w:rPr>
          <w:rFonts w:ascii="Arial" w:eastAsia="Arial" w:hAnsi="Arial" w:cs="Arial"/>
          <w:highlight w:val="yellow"/>
        </w:rPr>
        <w:t xml:space="preserve"> the video</w:t>
      </w:r>
    </w:p>
    <w:p w14:paraId="664BE5A3" w14:textId="77777777" w:rsidR="005B2BCD" w:rsidRDefault="00000000">
      <w:r>
        <w:rPr>
          <w:rFonts w:ascii="Arial" w:eastAsia="Arial" w:hAnsi="Arial" w:cs="Arial"/>
          <w:b/>
          <w:bCs/>
        </w:rPr>
        <w:t>3. Market Positioning &amp; Expansion</w:t>
      </w:r>
    </w:p>
    <w:p w14:paraId="08B579C8" w14:textId="77777777" w:rsidR="005B2BCD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Topic:</w:t>
      </w:r>
      <w:r>
        <w:rPr>
          <w:rFonts w:ascii="Arial" w:eastAsia="Arial" w:hAnsi="Arial" w:cs="Arial"/>
        </w:rPr>
        <w:t xml:space="preserve"> "Exploring New Markets: Strategic Insight for Business Growth"</w:t>
      </w:r>
    </w:p>
    <w:p w14:paraId="350D9FC9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Objective:</w:t>
      </w:r>
      <w:r>
        <w:rPr>
          <w:rFonts w:ascii="Arial" w:eastAsia="Arial" w:hAnsi="Arial" w:cs="Arial"/>
        </w:rPr>
        <w:t xml:space="preserve"> Provide actionable insights into penetrating new markets and solidifying market leadership.</w:t>
      </w:r>
    </w:p>
    <w:p w14:paraId="66B7A959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Format:</w:t>
      </w:r>
      <w:r>
        <w:rPr>
          <w:rFonts w:ascii="Arial" w:eastAsia="Arial" w:hAnsi="Arial" w:cs="Arial"/>
        </w:rPr>
        <w:t xml:space="preserve"> White Paper or Podcast Series</w:t>
      </w:r>
    </w:p>
    <w:p w14:paraId="2EE8B88A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CTA:</w:t>
      </w:r>
      <w:r>
        <w:rPr>
          <w:rFonts w:ascii="Arial" w:eastAsia="Arial" w:hAnsi="Arial" w:cs="Arial"/>
        </w:rPr>
        <w:t xml:space="preserve"> Download the white paper or Subscribe to the podcast</w:t>
      </w:r>
    </w:p>
    <w:p w14:paraId="30FC4D9E" w14:textId="77777777" w:rsidR="005B2BCD" w:rsidRDefault="00000000">
      <w:r>
        <w:rPr>
          <w:rFonts w:ascii="Arial" w:eastAsia="Arial" w:hAnsi="Arial" w:cs="Arial"/>
          <w:b/>
          <w:bCs/>
        </w:rPr>
        <w:t>4. Budget Efficiency</w:t>
      </w:r>
    </w:p>
    <w:p w14:paraId="5A3A64D0" w14:textId="77777777" w:rsidR="005B2BCD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Topic:</w:t>
      </w:r>
      <w:r>
        <w:rPr>
          <w:rFonts w:ascii="Arial" w:eastAsia="Arial" w:hAnsi="Arial" w:cs="Arial"/>
        </w:rPr>
        <w:t xml:space="preserve"> "Maximizing Marketing ROI: The Science of Smart Budgeting"</w:t>
      </w:r>
    </w:p>
    <w:p w14:paraId="0D3A652B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Objective:</w:t>
      </w:r>
      <w:r>
        <w:rPr>
          <w:rFonts w:ascii="Arial" w:eastAsia="Arial" w:hAnsi="Arial" w:cs="Arial"/>
        </w:rPr>
        <w:t xml:space="preserve"> Offer practical advice on effective budget management and analyzing marketing investments.</w:t>
      </w:r>
    </w:p>
    <w:p w14:paraId="1447E1CA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Format:</w:t>
      </w:r>
      <w:r>
        <w:rPr>
          <w:rFonts w:ascii="Arial" w:eastAsia="Arial" w:hAnsi="Arial" w:cs="Arial"/>
        </w:rPr>
        <w:t xml:space="preserve"> Interactive Workshop or Online Course</w:t>
      </w:r>
    </w:p>
    <w:p w14:paraId="24ADBA95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CTA:</w:t>
      </w:r>
      <w:r>
        <w:rPr>
          <w:rFonts w:ascii="Arial" w:eastAsia="Arial" w:hAnsi="Arial" w:cs="Arial"/>
        </w:rPr>
        <w:t xml:space="preserve"> </w:t>
      </w:r>
      <w:r w:rsidRPr="00351858">
        <w:rPr>
          <w:rFonts w:ascii="Arial" w:eastAsia="Arial" w:hAnsi="Arial" w:cs="Arial"/>
          <w:highlight w:val="yellow"/>
        </w:rPr>
        <w:t xml:space="preserve">Register for the course or </w:t>
      </w:r>
      <w:proofErr w:type="gramStart"/>
      <w:r w:rsidRPr="00351858">
        <w:rPr>
          <w:rFonts w:ascii="Arial" w:eastAsia="Arial" w:hAnsi="Arial" w:cs="Arial"/>
          <w:highlight w:val="yellow"/>
        </w:rPr>
        <w:t>Join</w:t>
      </w:r>
      <w:proofErr w:type="gramEnd"/>
      <w:r w:rsidRPr="00351858">
        <w:rPr>
          <w:rFonts w:ascii="Arial" w:eastAsia="Arial" w:hAnsi="Arial" w:cs="Arial"/>
          <w:highlight w:val="yellow"/>
        </w:rPr>
        <w:t xml:space="preserve"> the workshop</w:t>
      </w:r>
    </w:p>
    <w:p w14:paraId="37DBA272" w14:textId="77777777" w:rsidR="005B2BCD" w:rsidRDefault="00000000">
      <w:r>
        <w:rPr>
          <w:rFonts w:ascii="Arial" w:eastAsia="Arial" w:hAnsi="Arial" w:cs="Arial"/>
          <w:b/>
          <w:bCs/>
        </w:rPr>
        <w:t>5. Performance Tracking</w:t>
      </w:r>
    </w:p>
    <w:p w14:paraId="7FF3D1B7" w14:textId="77777777" w:rsidR="005B2BCD" w:rsidRDefault="00000000">
      <w:pPr>
        <w:pStyle w:val="ListParagraph"/>
        <w:numPr>
          <w:ilvl w:val="0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Topic:</w:t>
      </w:r>
      <w:r>
        <w:rPr>
          <w:rFonts w:ascii="Arial" w:eastAsia="Arial" w:hAnsi="Arial" w:cs="Arial"/>
        </w:rPr>
        <w:t xml:space="preserve"> "KPI Alignment: Ensuring Marketing Success in Financial Terms"</w:t>
      </w:r>
    </w:p>
    <w:p w14:paraId="47C165AC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lastRenderedPageBreak/>
        <w:t>Objective:</w:t>
      </w:r>
      <w:r>
        <w:rPr>
          <w:rFonts w:ascii="Arial" w:eastAsia="Arial" w:hAnsi="Arial" w:cs="Arial"/>
        </w:rPr>
        <w:t xml:space="preserve"> Explore the importance of choosing and tracking KPIs that reflect both marketing and financial goals.</w:t>
      </w:r>
    </w:p>
    <w:p w14:paraId="61664BA1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Format:</w:t>
      </w:r>
      <w:r>
        <w:rPr>
          <w:rFonts w:ascii="Arial" w:eastAsia="Arial" w:hAnsi="Arial" w:cs="Arial"/>
        </w:rPr>
        <w:t xml:space="preserve"> Infographic Guide or Webinar</w:t>
      </w:r>
    </w:p>
    <w:p w14:paraId="2C7038A8" w14:textId="77777777" w:rsidR="005B2BCD" w:rsidRDefault="00000000">
      <w:pPr>
        <w:pStyle w:val="ListParagraph"/>
        <w:numPr>
          <w:ilvl w:val="1"/>
          <w:numId w:val="1"/>
        </w:numPr>
        <w:spacing w:before="30" w:after="30" w:line="276" w:lineRule="auto"/>
      </w:pPr>
      <w:r>
        <w:rPr>
          <w:rFonts w:ascii="Arial" w:eastAsia="Arial" w:hAnsi="Arial" w:cs="Arial"/>
          <w:b/>
          <w:bCs/>
        </w:rPr>
        <w:t>CTA:</w:t>
      </w:r>
      <w:r>
        <w:rPr>
          <w:rFonts w:ascii="Arial" w:eastAsia="Arial" w:hAnsi="Arial" w:cs="Arial"/>
        </w:rPr>
        <w:t xml:space="preserve"> Download the infographic or </w:t>
      </w:r>
      <w:proofErr w:type="gramStart"/>
      <w:r>
        <w:rPr>
          <w:rFonts w:ascii="Arial" w:eastAsia="Arial" w:hAnsi="Arial" w:cs="Arial"/>
        </w:rPr>
        <w:t>Sign</w:t>
      </w:r>
      <w:proofErr w:type="gramEnd"/>
      <w:r>
        <w:rPr>
          <w:rFonts w:ascii="Arial" w:eastAsia="Arial" w:hAnsi="Arial" w:cs="Arial"/>
        </w:rPr>
        <w:t xml:space="preserve"> up for the webinar</w:t>
      </w:r>
    </w:p>
    <w:p w14:paraId="683A3E59" w14:textId="5AD682C8" w:rsidR="005B2BCD" w:rsidRDefault="00000000">
      <w:r>
        <w:rPr>
          <w:rFonts w:ascii="Arial" w:eastAsia="Arial" w:hAnsi="Arial" w:cs="Arial"/>
        </w:rPr>
        <w:t xml:space="preserve">These topics are designed to engage your ICP by addressing their strategic needs and demonstrating </w:t>
      </w:r>
      <w:r w:rsidR="002A144E">
        <w:rPr>
          <w:rFonts w:ascii="Arial" w:eastAsia="Arial" w:hAnsi="Arial" w:cs="Arial"/>
        </w:rPr>
        <w:t>your brand's unique value</w:t>
      </w:r>
      <w:r>
        <w:rPr>
          <w:rFonts w:ascii="Arial" w:eastAsia="Arial" w:hAnsi="Arial" w:cs="Arial"/>
        </w:rPr>
        <w:t>.</w:t>
      </w:r>
    </w:p>
    <w:sectPr w:rsidR="005B2B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516C4B"/>
    <w:multiLevelType w:val="hybridMultilevel"/>
    <w:tmpl w:val="B4A6B26E"/>
    <w:lvl w:ilvl="0" w:tplc="D3B2DB04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D124095C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50B0E014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F9AA9320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B006840E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A1F026BC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52527790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30AA3A6C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BCC6911E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76417135"/>
    <w:multiLevelType w:val="hybridMultilevel"/>
    <w:tmpl w:val="963AB246"/>
    <w:lvl w:ilvl="0" w:tplc="A75CEC0C">
      <w:start w:val="1"/>
      <w:numFmt w:val="bullet"/>
      <w:lvlText w:val="●"/>
      <w:lvlJc w:val="left"/>
      <w:pPr>
        <w:ind w:left="720" w:hanging="360"/>
      </w:pPr>
    </w:lvl>
    <w:lvl w:ilvl="1" w:tplc="4D007A8E">
      <w:start w:val="1"/>
      <w:numFmt w:val="bullet"/>
      <w:lvlText w:val="○"/>
      <w:lvlJc w:val="left"/>
      <w:pPr>
        <w:ind w:left="1440" w:hanging="360"/>
      </w:pPr>
    </w:lvl>
    <w:lvl w:ilvl="2" w:tplc="3008283C">
      <w:start w:val="1"/>
      <w:numFmt w:val="bullet"/>
      <w:lvlText w:val="■"/>
      <w:lvlJc w:val="left"/>
      <w:pPr>
        <w:ind w:left="2160" w:hanging="360"/>
      </w:pPr>
    </w:lvl>
    <w:lvl w:ilvl="3" w:tplc="F400294A">
      <w:start w:val="1"/>
      <w:numFmt w:val="bullet"/>
      <w:lvlText w:val="●"/>
      <w:lvlJc w:val="left"/>
      <w:pPr>
        <w:ind w:left="2880" w:hanging="360"/>
      </w:pPr>
    </w:lvl>
    <w:lvl w:ilvl="4" w:tplc="85267690">
      <w:start w:val="1"/>
      <w:numFmt w:val="bullet"/>
      <w:lvlText w:val="○"/>
      <w:lvlJc w:val="left"/>
      <w:pPr>
        <w:ind w:left="3600" w:hanging="360"/>
      </w:pPr>
    </w:lvl>
    <w:lvl w:ilvl="5" w:tplc="08BED1DE">
      <w:start w:val="1"/>
      <w:numFmt w:val="bullet"/>
      <w:lvlText w:val="■"/>
      <w:lvlJc w:val="left"/>
      <w:pPr>
        <w:ind w:left="4320" w:hanging="360"/>
      </w:pPr>
    </w:lvl>
    <w:lvl w:ilvl="6" w:tplc="EF762560">
      <w:start w:val="1"/>
      <w:numFmt w:val="bullet"/>
      <w:lvlText w:val="●"/>
      <w:lvlJc w:val="left"/>
      <w:pPr>
        <w:ind w:left="5040" w:hanging="360"/>
      </w:pPr>
    </w:lvl>
    <w:lvl w:ilvl="7" w:tplc="3AD8F720">
      <w:start w:val="1"/>
      <w:numFmt w:val="bullet"/>
      <w:lvlText w:val="●"/>
      <w:lvlJc w:val="left"/>
      <w:pPr>
        <w:ind w:left="5760" w:hanging="360"/>
      </w:pPr>
    </w:lvl>
    <w:lvl w:ilvl="8" w:tplc="18C82E0C">
      <w:start w:val="1"/>
      <w:numFmt w:val="bullet"/>
      <w:lvlText w:val="●"/>
      <w:lvlJc w:val="left"/>
      <w:pPr>
        <w:ind w:left="6480" w:hanging="360"/>
      </w:pPr>
    </w:lvl>
  </w:abstractNum>
  <w:num w:numId="1" w16cid:durableId="1133789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BCD"/>
    <w:rsid w:val="002A144E"/>
    <w:rsid w:val="00351858"/>
    <w:rsid w:val="00581778"/>
    <w:rsid w:val="005B2BCD"/>
    <w:rsid w:val="00AE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C55F5"/>
  <w15:docId w15:val="{556F00A0-AB6B-AD47-A69D-FF62FE93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3</cp:revision>
  <dcterms:created xsi:type="dcterms:W3CDTF">2024-11-12T16:29:00Z</dcterms:created>
  <dcterms:modified xsi:type="dcterms:W3CDTF">2024-11-13T17:25:00Z</dcterms:modified>
</cp:coreProperties>
</file>