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C60A" w14:textId="77777777" w:rsidR="003D73CA" w:rsidRDefault="003D73CA">
      <w:r>
        <w:t xml:space="preserve">HNN Article:   </w:t>
      </w:r>
    </w:p>
    <w:p w14:paraId="1DBF5E3E" w14:textId="77777777" w:rsidR="003D73CA" w:rsidRDefault="003D73CA"/>
    <w:p w14:paraId="7F2FCB08" w14:textId="5A0A7E31" w:rsidR="008C0598" w:rsidRDefault="003D73CA">
      <w:r>
        <w:t>Title:  5 things that commercial leaders should be thinking about in 2024</w:t>
      </w:r>
    </w:p>
    <w:p w14:paraId="67655952" w14:textId="77777777" w:rsidR="003D73CA" w:rsidRDefault="003D73CA"/>
    <w:p w14:paraId="1A837ED7" w14:textId="69E7474B" w:rsidR="003D73CA" w:rsidRDefault="003D73CA">
      <w:r>
        <w:t xml:space="preserve">Subtitle:   What we may be missing in revenue strategy that is mission critical in next-gen thinking.   Bringing you some insight, </w:t>
      </w:r>
      <w:proofErr w:type="spellStart"/>
      <w:r>
        <w:t>hindsights</w:t>
      </w:r>
      <w:proofErr w:type="spellEnd"/>
      <w:r>
        <w:t xml:space="preserve">, and foresights into what matters most to be effective in the years ahead.  </w:t>
      </w:r>
    </w:p>
    <w:p w14:paraId="34DB9677" w14:textId="77777777" w:rsidR="003D73CA" w:rsidRDefault="003D73CA"/>
    <w:p w14:paraId="0A110BD4" w14:textId="77777777" w:rsidR="003D73CA" w:rsidRDefault="003D73CA"/>
    <w:sectPr w:rsidR="003D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CA"/>
    <w:rsid w:val="003005D4"/>
    <w:rsid w:val="003D73CA"/>
    <w:rsid w:val="008C0598"/>
    <w:rsid w:val="00911FED"/>
    <w:rsid w:val="009B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0F866"/>
  <w15:chartTrackingRefBased/>
  <w15:docId w15:val="{99FCFADA-E609-8545-B9C1-F2861F9E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5D4"/>
    <w:pPr>
      <w:keepNext/>
      <w:keepLines/>
      <w:spacing w:before="40"/>
      <w:ind w:firstLine="720"/>
      <w:outlineLvl w:val="2"/>
    </w:pPr>
    <w:rPr>
      <w:rFonts w:ascii="Franklin Gothic Book" w:eastAsiaTheme="majorEastAsia" w:hAnsi="Franklin Gothic Book" w:cs="Times New Roman (Headings CS)"/>
      <w:i/>
      <w:color w:val="B52372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05D4"/>
    <w:rPr>
      <w:rFonts w:ascii="Franklin Gothic Book" w:eastAsiaTheme="majorEastAsia" w:hAnsi="Franklin Gothic Book" w:cs="Times New Roman (Headings CS)"/>
      <w:i/>
      <w:color w:val="B52372"/>
      <w:sz w:val="22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005D4"/>
    <w:pPr>
      <w:framePr w:wrap="around" w:vAnchor="text" w:hAnchor="text" w:y="1"/>
      <w:spacing w:before="120" w:after="120"/>
    </w:pPr>
    <w:rPr>
      <w:rFonts w:ascii="Franklin Gothic Medium" w:hAnsi="Franklin Gothic Medium"/>
      <w:b/>
      <w:bCs/>
      <w:cap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Burda</dc:creator>
  <cp:keywords/>
  <dc:description/>
  <cp:lastModifiedBy>Kate Burda</cp:lastModifiedBy>
  <cp:revision>2</cp:revision>
  <dcterms:created xsi:type="dcterms:W3CDTF">2023-11-22T14:10:00Z</dcterms:created>
  <dcterms:modified xsi:type="dcterms:W3CDTF">2023-11-22T14:10:00Z</dcterms:modified>
</cp:coreProperties>
</file>