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 w:val="false"/>
          <w:bCs w:val="false"/>
          <w:i w:val="false"/>
          <w:iCs w:val="false"/>
          <w:strike w:val="false"/>
          <w:rFonts w:ascii="Arial" w:cs="Arial" w:eastAsia="Arial" w:hAnsi="Arial"/>
        </w:rPr>
        <w:t xml:space="preserve">Certainly! Below are article outlines derived from the revised white paper outline, aimed at warming up sales leads by gradually introducing key themes and insights:</w:t>
      </w:r>
    </w:p>
    <w:p>
      <w:pPr>
        <w:pStyle w:val="Heading3"/>
        <w:rPr>
          <w:b/>
          <w:bCs/>
        </w:rPr>
      </w:pPr>
      <w:r>
        <w:rPr>
          <w:b w:val="false"/>
          <w:bCs w:val="false"/>
          <w:i w:val="false"/>
          <w:iCs w:val="false"/>
          <w:strike w:val="false"/>
          <w:rFonts w:ascii="Arial" w:cs="Arial" w:eastAsia="Arial" w:hAnsi="Arial"/>
        </w:rPr>
        <w:t xml:space="preserve">Article 1: "The Strategic Edge: How Aligning Financial and Commercial Strategies Drives Business Success"</w:t>
      </w:r>
    </w:p>
    <w:p>
      <w:r>
        <w:rPr>
          <w:b/>
          <w:bCs/>
          <w:i w:val="false"/>
          <w:iCs w:val="false"/>
          <w:strike w:val="false"/>
          <w:rFonts w:ascii="Arial" w:cs="Arial" w:eastAsia="Arial" w:hAnsi="Arial"/>
        </w:rPr>
        <w:t xml:space="preserve">Introduction:</w:t>
      </w:r>
    </w:p>
    <w:p>
      <w:pPr>
        <w:pStyle w:val="ListParagraph"/>
        <w:numPr>
          <w:ilvl w:val="0"/>
          <w:numId w:val="1"/>
        </w:numPr>
        <w:spacing w:before="30" w:after="30" w:line="276"/>
        <w:ind w:left="720" w:hanging="360"/>
      </w:pPr>
      <w:r>
        <w:rPr>
          <w:b w:val="false"/>
          <w:bCs w:val="false"/>
          <w:i w:val="false"/>
          <w:iCs w:val="false"/>
          <w:strike w:val="false"/>
          <w:rFonts w:ascii="Arial" w:cs="Arial" w:eastAsia="Arial" w:hAnsi="Arial"/>
        </w:rPr>
        <w:t xml:space="preserve">Briefly introduce the concept of aligning financial and commercial strategies.</w:t>
      </w:r>
    </w:p>
    <w:p>
      <w:pPr>
        <w:pStyle w:val="ListParagraph"/>
        <w:numPr>
          <w:ilvl w:val="0"/>
          <w:numId w:val="1"/>
        </w:numPr>
        <w:spacing w:before="30" w:after="30" w:line="276"/>
        <w:ind w:left="720" w:hanging="360"/>
      </w:pPr>
      <w:r>
        <w:rPr>
          <w:b w:val="false"/>
          <w:bCs w:val="false"/>
          <w:i w:val="false"/>
          <w:iCs w:val="false"/>
          <w:strike w:val="false"/>
          <w:rFonts w:ascii="Arial" w:cs="Arial" w:eastAsia="Arial" w:hAnsi="Arial"/>
        </w:rPr>
        <w:t xml:space="preserve">Highlight the importance of strategic alignment in today's competitive market.</w:t>
      </w:r>
    </w:p>
    <w:p>
      <w:r>
        <w:rPr>
          <w:b/>
          <w:bCs/>
          <w:i w:val="false"/>
          <w:iCs w:val="false"/>
          <w:strike w:val="false"/>
          <w:rFonts w:ascii="Arial" w:cs="Arial" w:eastAsia="Arial" w:hAnsi="Arial"/>
        </w:rPr>
        <w:t xml:space="preserve">Body:</w:t>
      </w:r>
    </w:p>
    <w:p>
      <w:pPr>
        <w:pStyle w:val="ListParagraph"/>
        <w:numPr>
          <w:ilvl w:val="0"/>
          <w:numId w:val="2"/>
        </w:numPr>
        <w:spacing w:before="30" w:after="30" w:line="276"/>
        <w:ind w:left="720" w:hanging="360"/>
      </w:pPr>
      <w:r>
        <w:rPr>
          <w:b/>
          <w:bCs/>
          <w:i w:val="false"/>
          <w:iCs w:val="false"/>
          <w:strike w:val="false"/>
          <w:rFonts w:ascii="Arial" w:cs="Arial" w:eastAsia="Arial" w:hAnsi="Arial"/>
        </w:rPr>
        <w:t xml:space="preserve">Understanding Strategic Alignment:</w:t>
      </w:r>
    </w:p>
    <w:p>
      <w:pPr>
        <w:pStyle w:val="ListParagraph"/>
        <w:numPr>
          <w:ilvl w:val="1"/>
          <w:numId w:val="1"/>
        </w:numPr>
        <w:spacing w:before="30" w:after="30" w:line="276"/>
        <w:ind w:left="1440" w:hanging="360"/>
      </w:pPr>
      <w:r>
        <w:rPr>
          <w:b w:val="false"/>
          <w:bCs w:val="false"/>
          <w:i w:val="false"/>
          <w:iCs w:val="false"/>
          <w:strike w:val="false"/>
          <w:rFonts w:ascii="Arial" w:cs="Arial" w:eastAsia="Arial" w:hAnsi="Arial"/>
        </w:rPr>
        <w:t xml:space="preserve">Define the core principles of aligning financial and commercial strategies.</w:t>
      </w:r>
    </w:p>
    <w:p>
      <w:pPr>
        <w:pStyle w:val="ListParagraph"/>
        <w:numPr>
          <w:ilvl w:val="1"/>
          <w:numId w:val="1"/>
        </w:numPr>
        <w:spacing w:before="30" w:after="30" w:line="276"/>
        <w:ind w:left="1440" w:hanging="360"/>
      </w:pPr>
      <w:r>
        <w:rPr>
          <w:b w:val="false"/>
          <w:bCs w:val="false"/>
          <w:i w:val="false"/>
          <w:iCs w:val="false"/>
          <w:strike w:val="false"/>
          <w:rFonts w:ascii="Arial" w:cs="Arial" w:eastAsia="Arial" w:hAnsi="Arial"/>
        </w:rPr>
        <w:t xml:space="preserve">Discuss the initial steps for businesses to consider in their alignment journey.</w:t>
      </w:r>
    </w:p>
    <w:p>
      <w:pPr>
        <w:pStyle w:val="ListParagraph"/>
        <w:numPr>
          <w:ilvl w:val="0"/>
          <w:numId w:val="3"/>
        </w:numPr>
        <w:spacing w:before="30" w:after="30" w:line="276"/>
        <w:ind w:left="720" w:hanging="360"/>
      </w:pPr>
      <w:r>
        <w:rPr>
          <w:b/>
          <w:bCs/>
          <w:i w:val="false"/>
          <w:iCs w:val="false"/>
          <w:strike w:val="false"/>
          <w:rFonts w:ascii="Arial" w:cs="Arial" w:eastAsia="Arial" w:hAnsi="Arial"/>
        </w:rPr>
        <w:t xml:space="preserve">Business Impact:</w:t>
      </w:r>
    </w:p>
    <w:p>
      <w:pPr>
        <w:pStyle w:val="ListParagraph"/>
        <w:numPr>
          <w:ilvl w:val="1"/>
          <w:numId w:val="1"/>
        </w:numPr>
        <w:spacing w:before="30" w:after="30" w:line="276"/>
        <w:ind w:left="1440" w:hanging="360"/>
      </w:pPr>
      <w:r>
        <w:rPr>
          <w:b w:val="false"/>
          <w:bCs w:val="false"/>
          <w:i w:val="false"/>
          <w:iCs w:val="false"/>
          <w:strike w:val="false"/>
          <w:rFonts w:ascii="Arial" w:cs="Arial" w:eastAsia="Arial" w:hAnsi="Arial"/>
        </w:rPr>
        <w:t xml:space="preserve">Explain the benefits such as improved performance and competitive advantage.</w:t>
      </w:r>
    </w:p>
    <w:p>
      <w:pPr>
        <w:pStyle w:val="ListParagraph"/>
        <w:numPr>
          <w:ilvl w:val="1"/>
          <w:numId w:val="1"/>
        </w:numPr>
        <w:spacing w:before="30" w:after="30" w:line="276"/>
        <w:ind w:left="1440" w:hanging="360"/>
      </w:pPr>
      <w:r>
        <w:rPr>
          <w:b w:val="false"/>
          <w:bCs w:val="false"/>
          <w:i w:val="false"/>
          <w:iCs w:val="false"/>
          <w:strike w:val="false"/>
          <w:rFonts w:ascii="Arial" w:cs="Arial" w:eastAsia="Arial" w:hAnsi="Arial"/>
        </w:rPr>
        <w:t xml:space="preserve">Provide a brief example of a successful alignment case.</w:t>
      </w:r>
    </w:p>
    <w:p>
      <w:r>
        <w:rPr>
          <w:b/>
          <w:bCs/>
          <w:i w:val="false"/>
          <w:iCs w:val="false"/>
          <w:strike w:val="false"/>
          <w:rFonts w:ascii="Arial" w:cs="Arial" w:eastAsia="Arial" w:hAnsi="Arial"/>
        </w:rPr>
        <w:t xml:space="preserve">Conclusion:</w:t>
      </w:r>
    </w:p>
    <w:p>
      <w:pPr>
        <w:pStyle w:val="ListParagraph"/>
        <w:numPr>
          <w:ilvl w:val="0"/>
          <w:numId w:val="1"/>
        </w:numPr>
        <w:spacing w:before="30" w:after="30" w:line="276"/>
        <w:ind w:left="720" w:hanging="360"/>
      </w:pPr>
      <w:r>
        <w:rPr>
          <w:b w:val="false"/>
          <w:bCs w:val="false"/>
          <w:i w:val="false"/>
          <w:iCs w:val="false"/>
          <w:strike w:val="false"/>
          <w:rFonts w:ascii="Arial" w:cs="Arial" w:eastAsia="Arial" w:hAnsi="Arial"/>
        </w:rPr>
        <w:t xml:space="preserve">Encourage readers to download the white paper for a detailed study.</w:t>
      </w:r>
    </w:p>
    <w:p>
      <w:pPr>
        <w:pStyle w:val="Heading3"/>
        <w:rPr>
          <w:b/>
          <w:bCs/>
        </w:rPr>
      </w:pPr>
      <w:r>
        <w:rPr>
          <w:b w:val="false"/>
          <w:bCs w:val="false"/>
          <w:i w:val="false"/>
          <w:iCs w:val="false"/>
          <w:strike w:val="false"/>
          <w:rFonts w:ascii="Arial" w:cs="Arial" w:eastAsia="Arial" w:hAnsi="Arial"/>
        </w:rPr>
        <w:t xml:space="preserve">Article 2: "From Vision to Action: Bridging Strategy and Execution in Sales and Commercial Plans"</w:t>
      </w:r>
    </w:p>
    <w:p>
      <w:r>
        <w:rPr>
          <w:b/>
          <w:bCs/>
          <w:i w:val="false"/>
          <w:iCs w:val="false"/>
          <w:strike w:val="false"/>
          <w:rFonts w:ascii="Arial" w:cs="Arial" w:eastAsia="Arial" w:hAnsi="Arial"/>
        </w:rPr>
        <w:t xml:space="preserve">Introduction:</w:t>
      </w:r>
    </w:p>
    <w:p>
      <w:pPr>
        <w:pStyle w:val="ListParagraph"/>
        <w:numPr>
          <w:ilvl w:val="0"/>
          <w:numId w:val="1"/>
        </w:numPr>
        <w:spacing w:before="30" w:after="30" w:line="276"/>
        <w:ind w:left="720" w:hanging="360"/>
      </w:pPr>
      <w:r>
        <w:rPr>
          <w:b w:val="false"/>
          <w:bCs w:val="false"/>
          <w:i w:val="false"/>
          <w:iCs w:val="false"/>
          <w:strike w:val="false"/>
          <w:rFonts w:ascii="Arial" w:cs="Arial" w:eastAsia="Arial" w:hAnsi="Arial"/>
        </w:rPr>
        <w:t xml:space="preserve">Discuss the challenge of translating strategic vision into practical execution.</w:t>
      </w:r>
    </w:p>
    <w:p>
      <w:r>
        <w:rPr>
          <w:b/>
          <w:bCs/>
          <w:i w:val="false"/>
          <w:iCs w:val="false"/>
          <w:strike w:val="false"/>
          <w:rFonts w:ascii="Arial" w:cs="Arial" w:eastAsia="Arial" w:hAnsi="Arial"/>
        </w:rPr>
        <w:t xml:space="preserve">Body:</w:t>
      </w:r>
    </w:p>
    <w:p>
      <w:pPr>
        <w:pStyle w:val="ListParagraph"/>
        <w:numPr>
          <w:ilvl w:val="0"/>
          <w:numId w:val="4"/>
        </w:numPr>
        <w:spacing w:before="30" w:after="30" w:line="276"/>
        <w:ind w:left="720" w:hanging="360"/>
      </w:pPr>
      <w:r>
        <w:rPr>
          <w:b/>
          <w:bCs/>
          <w:i w:val="false"/>
          <w:iCs w:val="false"/>
          <w:strike w:val="false"/>
          <w:rFonts w:ascii="Arial" w:cs="Arial" w:eastAsia="Arial" w:hAnsi="Arial"/>
        </w:rPr>
        <w:t xml:space="preserve">Vision Alignment:</w:t>
      </w:r>
    </w:p>
    <w:p>
      <w:pPr>
        <w:pStyle w:val="ListParagraph"/>
        <w:numPr>
          <w:ilvl w:val="1"/>
          <w:numId w:val="1"/>
        </w:numPr>
        <w:spacing w:before="30" w:after="30" w:line="276"/>
        <w:ind w:left="1440" w:hanging="360"/>
      </w:pPr>
      <w:r>
        <w:rPr>
          <w:b w:val="false"/>
          <w:bCs w:val="false"/>
          <w:i w:val="false"/>
          <w:iCs w:val="false"/>
          <w:strike w:val="false"/>
          <w:rFonts w:ascii="Arial" w:cs="Arial" w:eastAsia="Arial" w:hAnsi="Arial"/>
        </w:rPr>
        <w:t xml:space="preserve">Outline the process of aligning top-line vision with tactical execution.</w:t>
      </w:r>
    </w:p>
    <w:p>
      <w:pPr>
        <w:pStyle w:val="ListParagraph"/>
        <w:numPr>
          <w:ilvl w:val="1"/>
          <w:numId w:val="1"/>
        </w:numPr>
        <w:spacing w:before="30" w:after="30" w:line="276"/>
        <w:ind w:left="1440" w:hanging="360"/>
      </w:pPr>
      <w:r>
        <w:rPr>
          <w:b w:val="false"/>
          <w:bCs w:val="false"/>
          <w:i w:val="false"/>
          <w:iCs w:val="false"/>
          <w:strike w:val="false"/>
          <w:rFonts w:ascii="Arial" w:cs="Arial" w:eastAsia="Arial" w:hAnsi="Arial"/>
        </w:rPr>
        <w:t xml:space="preserve">Highlight the importance of consistency across strategic levels.</w:t>
      </w:r>
    </w:p>
    <w:p>
      <w:pPr>
        <w:pStyle w:val="ListParagraph"/>
        <w:numPr>
          <w:ilvl w:val="0"/>
          <w:numId w:val="5"/>
        </w:numPr>
        <w:spacing w:before="30" w:after="30" w:line="276"/>
        <w:ind w:left="720" w:hanging="360"/>
      </w:pPr>
      <w:r>
        <w:rPr>
          <w:b/>
          <w:bCs/>
          <w:i w:val="false"/>
          <w:iCs w:val="false"/>
          <w:strike w:val="false"/>
          <w:rFonts w:ascii="Arial" w:cs="Arial" w:eastAsia="Arial" w:hAnsi="Arial"/>
        </w:rPr>
        <w:t xml:space="preserve">Methodologies:</w:t>
      </w:r>
    </w:p>
    <w:p>
      <w:pPr>
        <w:pStyle w:val="ListParagraph"/>
        <w:numPr>
          <w:ilvl w:val="1"/>
          <w:numId w:val="1"/>
        </w:numPr>
        <w:spacing w:before="30" w:after="30" w:line="276"/>
        <w:ind w:left="1440" w:hanging="360"/>
      </w:pPr>
      <w:r>
        <w:rPr>
          <w:b w:val="false"/>
          <w:bCs w:val="false"/>
          <w:i w:val="false"/>
          <w:iCs w:val="false"/>
          <w:strike w:val="false"/>
          <w:rFonts w:ascii="Arial" w:cs="Arial" w:eastAsia="Arial" w:hAnsi="Arial"/>
        </w:rPr>
        <w:t xml:space="preserve">Share effective methodologies for maintaining alignment from strategy to execution.</w:t>
      </w:r>
    </w:p>
    <w:p>
      <w:pPr>
        <w:pStyle w:val="ListParagraph"/>
        <w:numPr>
          <w:ilvl w:val="1"/>
          <w:numId w:val="1"/>
        </w:numPr>
        <w:spacing w:before="30" w:after="30" w:line="276"/>
        <w:ind w:left="1440" w:hanging="360"/>
      </w:pPr>
      <w:r>
        <w:rPr>
          <w:b w:val="false"/>
          <w:bCs w:val="false"/>
          <w:i w:val="false"/>
          <w:iCs w:val="false"/>
          <w:strike w:val="false"/>
          <w:rFonts w:ascii="Arial" w:cs="Arial" w:eastAsia="Arial" w:hAnsi="Arial"/>
        </w:rPr>
        <w:t xml:space="preserve">Present a company example that effectively implemented these methodologies.</w:t>
      </w:r>
    </w:p>
    <w:p>
      <w:r>
        <w:rPr>
          <w:b/>
          <w:bCs/>
          <w:i w:val="false"/>
          <w:iCs w:val="false"/>
          <w:strike w:val="false"/>
          <w:rFonts w:ascii="Arial" w:cs="Arial" w:eastAsia="Arial" w:hAnsi="Arial"/>
        </w:rPr>
        <w:t xml:space="preserve">Conclusion:</w:t>
      </w:r>
    </w:p>
    <w:p>
      <w:pPr>
        <w:pStyle w:val="ListParagraph"/>
        <w:numPr>
          <w:ilvl w:val="0"/>
          <w:numId w:val="1"/>
        </w:numPr>
        <w:spacing w:before="30" w:after="30" w:line="276"/>
        <w:ind w:left="720" w:hanging="360"/>
      </w:pPr>
      <w:r>
        <w:rPr>
          <w:b w:val="false"/>
          <w:bCs w:val="false"/>
          <w:i w:val="false"/>
          <w:iCs w:val="false"/>
          <w:strike w:val="false"/>
          <w:rFonts w:ascii="Arial" w:cs="Arial" w:eastAsia="Arial" w:hAnsi="Arial"/>
        </w:rPr>
        <w:t xml:space="preserve">Invite readers to explore the white paper for comprehensive guidance.</w:t>
      </w:r>
    </w:p>
    <w:p>
      <w:pPr>
        <w:pStyle w:val="Heading3"/>
        <w:rPr>
          <w:b/>
          <w:bCs/>
        </w:rPr>
      </w:pPr>
      <w:r>
        <w:rPr>
          <w:b w:val="false"/>
          <w:bCs w:val="false"/>
          <w:i w:val="false"/>
          <w:iCs w:val="false"/>
          <w:strike w:val="false"/>
          <w:rFonts w:ascii="Arial" w:cs="Arial" w:eastAsia="Arial" w:hAnsi="Arial"/>
        </w:rPr>
        <w:t xml:space="preserve">Article 3: "Revenue Optimization: Harnessing Outside-In Thinking for Strategic Success"</w:t>
      </w:r>
    </w:p>
    <w:p>
      <w:r>
        <w:rPr>
          <w:b/>
          <w:bCs/>
          <w:i w:val="false"/>
          <w:iCs w:val="false"/>
          <w:strike w:val="false"/>
          <w:rFonts w:ascii="Arial" w:cs="Arial" w:eastAsia="Arial" w:hAnsi="Arial"/>
        </w:rPr>
        <w:t xml:space="preserve">Introduction:</w:t>
      </w:r>
    </w:p>
    <w:p>
      <w:pPr>
        <w:pStyle w:val="ListParagraph"/>
        <w:numPr>
          <w:ilvl w:val="0"/>
          <w:numId w:val="1"/>
        </w:numPr>
        <w:spacing w:before="30" w:after="30" w:line="276"/>
        <w:ind w:left="720" w:hanging="360"/>
      </w:pPr>
      <w:r>
        <w:rPr>
          <w:b w:val="false"/>
          <w:bCs w:val="false"/>
          <w:i w:val="false"/>
          <w:iCs w:val="false"/>
          <w:strike w:val="false"/>
          <w:rFonts w:ascii="Arial" w:cs="Arial" w:eastAsia="Arial" w:hAnsi="Arial"/>
        </w:rPr>
        <w:t xml:space="preserve">Introduce outside-in thinking as a powerful approach to revenue optimization.</w:t>
      </w:r>
    </w:p>
    <w:p>
      <w:r>
        <w:rPr>
          <w:b/>
          <w:bCs/>
          <w:i w:val="false"/>
          <w:iCs w:val="false"/>
          <w:strike w:val="false"/>
          <w:rFonts w:ascii="Arial" w:cs="Arial" w:eastAsia="Arial" w:hAnsi="Arial"/>
        </w:rPr>
        <w:t xml:space="preserve">Body:</w:t>
      </w:r>
    </w:p>
    <w:p>
      <w:pPr>
        <w:pStyle w:val="ListParagraph"/>
        <w:numPr>
          <w:ilvl w:val="0"/>
          <w:numId w:val="6"/>
        </w:numPr>
        <w:spacing w:before="30" w:after="30" w:line="276"/>
        <w:ind w:left="720" w:hanging="360"/>
      </w:pPr>
      <w:r>
        <w:rPr>
          <w:b/>
          <w:bCs/>
          <w:i w:val="false"/>
          <w:iCs w:val="false"/>
          <w:strike w:val="false"/>
          <w:rFonts w:ascii="Arial" w:cs="Arial" w:eastAsia="Arial" w:hAnsi="Arial"/>
        </w:rPr>
        <w:t xml:space="preserve">Adopting an Outside-In Approach:</w:t>
      </w:r>
    </w:p>
    <w:p>
      <w:pPr>
        <w:pStyle w:val="ListParagraph"/>
        <w:numPr>
          <w:ilvl w:val="1"/>
          <w:numId w:val="1"/>
        </w:numPr>
        <w:spacing w:before="30" w:after="30" w:line="276"/>
        <w:ind w:left="1440" w:hanging="360"/>
      </w:pPr>
      <w:r>
        <w:rPr>
          <w:b w:val="false"/>
          <w:bCs w:val="false"/>
          <w:i w:val="false"/>
          <w:iCs w:val="false"/>
          <w:strike w:val="false"/>
          <w:rFonts w:ascii="Arial" w:cs="Arial" w:eastAsia="Arial" w:hAnsi="Arial"/>
        </w:rPr>
        <w:t xml:space="preserve">Explain what outside-in thinking involves.</w:t>
      </w:r>
    </w:p>
    <w:p>
      <w:pPr>
        <w:pStyle w:val="ListParagraph"/>
        <w:numPr>
          <w:ilvl w:val="1"/>
          <w:numId w:val="1"/>
        </w:numPr>
        <w:spacing w:before="30" w:after="30" w:line="276"/>
        <w:ind w:left="1440" w:hanging="360"/>
      </w:pPr>
      <w:r>
        <w:rPr>
          <w:b w:val="false"/>
          <w:bCs w:val="false"/>
          <w:i w:val="false"/>
          <w:iCs w:val="false"/>
          <w:strike w:val="false"/>
          <w:rFonts w:ascii="Arial" w:cs="Arial" w:eastAsia="Arial" w:hAnsi="Arial"/>
        </w:rPr>
        <w:t xml:space="preserve">Discuss how aligning market needs with business goals drives performance.</w:t>
      </w:r>
    </w:p>
    <w:p>
      <w:pPr>
        <w:pStyle w:val="ListParagraph"/>
        <w:numPr>
          <w:ilvl w:val="0"/>
          <w:numId w:val="7"/>
        </w:numPr>
        <w:spacing w:before="30" w:after="30" w:line="276"/>
        <w:ind w:left="720" w:hanging="360"/>
      </w:pPr>
      <w:r>
        <w:rPr>
          <w:b/>
          <w:bCs/>
          <w:i w:val="false"/>
          <w:iCs w:val="false"/>
          <w:strike w:val="false"/>
          <w:rFonts w:ascii="Arial" w:cs="Arial" w:eastAsia="Arial" w:hAnsi="Arial"/>
        </w:rPr>
        <w:t xml:space="preserve">Optimization Techniques:</w:t>
      </w:r>
    </w:p>
    <w:p>
      <w:pPr>
        <w:pStyle w:val="ListParagraph"/>
        <w:numPr>
          <w:ilvl w:val="1"/>
          <w:numId w:val="1"/>
        </w:numPr>
        <w:spacing w:before="30" w:after="30" w:line="276"/>
        <w:ind w:left="1440" w:hanging="360"/>
      </w:pPr>
      <w:r>
        <w:rPr>
          <w:b w:val="false"/>
          <w:bCs w:val="false"/>
          <w:i w:val="false"/>
          <w:iCs w:val="false"/>
          <w:strike w:val="false"/>
          <w:rFonts w:ascii="Arial" w:cs="Arial" w:eastAsia="Arial" w:hAnsi="Arial"/>
        </w:rPr>
        <w:t xml:space="preserve">Share data-driven strategies for implementing outside-in thinking.</w:t>
      </w:r>
    </w:p>
    <w:p>
      <w:pPr>
        <w:pStyle w:val="ListParagraph"/>
        <w:numPr>
          <w:ilvl w:val="1"/>
          <w:numId w:val="1"/>
        </w:numPr>
        <w:spacing w:before="30" w:after="30" w:line="276"/>
        <w:ind w:left="1440" w:hanging="360"/>
      </w:pPr>
      <w:r>
        <w:rPr>
          <w:b w:val="false"/>
          <w:bCs w:val="false"/>
          <w:i w:val="false"/>
          <w:iCs w:val="false"/>
          <w:strike w:val="false"/>
          <w:rFonts w:ascii="Arial" w:cs="Arial" w:eastAsia="Arial" w:hAnsi="Arial"/>
        </w:rPr>
        <w:t xml:space="preserve">Briefly present a real-world case study of its success.</w:t>
      </w:r>
    </w:p>
    <w:p>
      <w:r>
        <w:rPr>
          <w:b/>
          <w:bCs/>
          <w:i w:val="false"/>
          <w:iCs w:val="false"/>
          <w:strike w:val="false"/>
          <w:rFonts w:ascii="Arial" w:cs="Arial" w:eastAsia="Arial" w:hAnsi="Arial"/>
        </w:rPr>
        <w:t xml:space="preserve">Conclusion:</w:t>
      </w:r>
    </w:p>
    <w:p>
      <w:pPr>
        <w:pStyle w:val="ListParagraph"/>
        <w:numPr>
          <w:ilvl w:val="0"/>
          <w:numId w:val="1"/>
        </w:numPr>
        <w:spacing w:before="30" w:after="30" w:line="276"/>
        <w:ind w:left="720" w:hanging="360"/>
      </w:pPr>
      <w:r>
        <w:rPr>
          <w:b w:val="false"/>
          <w:bCs w:val="false"/>
          <w:i w:val="false"/>
          <w:iCs w:val="false"/>
          <w:strike w:val="false"/>
          <w:rFonts w:ascii="Arial" w:cs="Arial" w:eastAsia="Arial" w:hAnsi="Arial"/>
        </w:rPr>
        <w:t xml:space="preserve">Encourage readers to download the white paper for detailed insights.</w:t>
      </w:r>
    </w:p>
    <w:p>
      <w:pPr>
        <w:pStyle w:val="Heading3"/>
        <w:rPr>
          <w:b/>
          <w:bCs/>
        </w:rPr>
      </w:pPr>
      <w:r>
        <w:rPr>
          <w:b w:val="false"/>
          <w:bCs w:val="false"/>
          <w:i w:val="false"/>
          <w:iCs w:val="false"/>
          <w:strike w:val="false"/>
          <w:rFonts w:ascii="Arial" w:cs="Arial" w:eastAsia="Arial" w:hAnsi="Arial"/>
        </w:rPr>
        <w:t xml:space="preserve">Article 4: "Market Expansion Strategies: The Key to Sustainable Growth and Share Shift"</w:t>
      </w:r>
    </w:p>
    <w:p>
      <w:r>
        <w:rPr>
          <w:b/>
          <w:bCs/>
          <w:i w:val="false"/>
          <w:iCs w:val="false"/>
          <w:strike w:val="false"/>
          <w:rFonts w:ascii="Arial" w:cs="Arial" w:eastAsia="Arial" w:hAnsi="Arial"/>
        </w:rPr>
        <w:t xml:space="preserve">Introduction:</w:t>
      </w:r>
    </w:p>
    <w:p>
      <w:pPr>
        <w:pStyle w:val="ListParagraph"/>
        <w:numPr>
          <w:ilvl w:val="0"/>
          <w:numId w:val="1"/>
        </w:numPr>
        <w:spacing w:before="30" w:after="30" w:line="276"/>
        <w:ind w:left="720" w:hanging="360"/>
      </w:pPr>
      <w:r>
        <w:rPr>
          <w:b w:val="false"/>
          <w:bCs w:val="false"/>
          <w:i w:val="false"/>
          <w:iCs w:val="false"/>
          <w:strike w:val="false"/>
          <w:rFonts w:ascii="Arial" w:cs="Arial" w:eastAsia="Arial" w:hAnsi="Arial"/>
        </w:rPr>
        <w:t xml:space="preserve">Emphasize the importance of innovative methodologies for market expansion.</w:t>
      </w:r>
    </w:p>
    <w:p>
      <w:r>
        <w:rPr>
          <w:b/>
          <w:bCs/>
          <w:i w:val="false"/>
          <w:iCs w:val="false"/>
          <w:strike w:val="false"/>
          <w:rFonts w:ascii="Arial" w:cs="Arial" w:eastAsia="Arial" w:hAnsi="Arial"/>
        </w:rPr>
        <w:t xml:space="preserve">Body:</w:t>
      </w:r>
    </w:p>
    <w:p>
      <w:pPr>
        <w:pStyle w:val="ListParagraph"/>
        <w:numPr>
          <w:ilvl w:val="0"/>
          <w:numId w:val="8"/>
        </w:numPr>
        <w:spacing w:before="30" w:after="30" w:line="276"/>
        <w:ind w:left="720" w:hanging="360"/>
      </w:pPr>
      <w:r>
        <w:rPr>
          <w:b/>
          <w:bCs/>
          <w:i w:val="false"/>
          <w:iCs w:val="false"/>
          <w:strike w:val="false"/>
          <w:rFonts w:ascii="Arial" w:cs="Arial" w:eastAsia="Arial" w:hAnsi="Arial"/>
        </w:rPr>
        <w:t xml:space="preserve">Expansion Techniques:</w:t>
      </w:r>
    </w:p>
    <w:p>
      <w:pPr>
        <w:pStyle w:val="ListParagraph"/>
        <w:numPr>
          <w:ilvl w:val="1"/>
          <w:numId w:val="1"/>
        </w:numPr>
        <w:spacing w:before="30" w:after="30" w:line="276"/>
        <w:ind w:left="1440" w:hanging="360"/>
      </w:pPr>
      <w:r>
        <w:rPr>
          <w:b w:val="false"/>
          <w:bCs w:val="false"/>
          <w:i w:val="false"/>
          <w:iCs w:val="false"/>
          <w:strike w:val="false"/>
          <w:rFonts w:ascii="Arial" w:cs="Arial" w:eastAsia="Arial" w:hAnsi="Arial"/>
        </w:rPr>
        <w:t xml:space="preserve">Explore strategic techniques for expanding market presence.</w:t>
      </w:r>
    </w:p>
    <w:p>
      <w:pPr>
        <w:pStyle w:val="ListParagraph"/>
        <w:numPr>
          <w:ilvl w:val="1"/>
          <w:numId w:val="1"/>
        </w:numPr>
        <w:spacing w:before="30" w:after="30" w:line="276"/>
        <w:ind w:left="1440" w:hanging="360"/>
      </w:pPr>
      <w:r>
        <w:rPr>
          <w:b w:val="false"/>
          <w:bCs w:val="false"/>
          <w:i w:val="false"/>
          <w:iCs w:val="false"/>
          <w:strike w:val="false"/>
          <w:rFonts w:ascii="Arial" w:cs="Arial" w:eastAsia="Arial" w:hAnsi="Arial"/>
        </w:rPr>
        <w:t xml:space="preserve">Discuss innovative methodologies that promote long-term growth.</w:t>
      </w:r>
    </w:p>
    <w:p>
      <w:pPr>
        <w:pStyle w:val="ListParagraph"/>
        <w:numPr>
          <w:ilvl w:val="0"/>
          <w:numId w:val="9"/>
        </w:numPr>
        <w:spacing w:before="30" w:after="30" w:line="276"/>
        <w:ind w:left="720" w:hanging="360"/>
      </w:pPr>
      <w:r>
        <w:rPr>
          <w:b/>
          <w:bCs/>
          <w:i w:val="false"/>
          <w:iCs w:val="false"/>
          <w:strike w:val="false"/>
          <w:rFonts w:ascii="Arial" w:cs="Arial" w:eastAsia="Arial" w:hAnsi="Arial"/>
        </w:rPr>
        <w:t xml:space="preserve">Real-World Success:</w:t>
      </w:r>
    </w:p>
    <w:p>
      <w:pPr>
        <w:pStyle w:val="ListParagraph"/>
        <w:numPr>
          <w:ilvl w:val="1"/>
          <w:numId w:val="1"/>
        </w:numPr>
        <w:spacing w:before="30" w:after="30" w:line="276"/>
        <w:ind w:left="1440" w:hanging="360"/>
      </w:pPr>
      <w:r>
        <w:rPr>
          <w:b w:val="false"/>
          <w:bCs w:val="false"/>
          <w:i w:val="false"/>
          <w:iCs w:val="false"/>
          <w:strike w:val="false"/>
          <w:rFonts w:ascii="Arial" w:cs="Arial" w:eastAsia="Arial" w:hAnsi="Arial"/>
        </w:rPr>
        <w:t xml:space="preserve">Highlight examples of successful market expansions and share shifts.</w:t>
      </w:r>
    </w:p>
    <w:p>
      <w:r>
        <w:rPr>
          <w:b/>
          <w:bCs/>
          <w:i w:val="false"/>
          <w:iCs w:val="false"/>
          <w:strike w:val="false"/>
          <w:rFonts w:ascii="Arial" w:cs="Arial" w:eastAsia="Arial" w:hAnsi="Arial"/>
        </w:rPr>
        <w:t xml:space="preserve">Conclusion:</w:t>
      </w:r>
    </w:p>
    <w:p>
      <w:pPr>
        <w:pStyle w:val="ListParagraph"/>
        <w:numPr>
          <w:ilvl w:val="0"/>
          <w:numId w:val="1"/>
        </w:numPr>
        <w:spacing w:before="30" w:after="30" w:line="276"/>
        <w:ind w:left="720" w:hanging="360"/>
      </w:pPr>
      <w:r>
        <w:rPr>
          <w:b w:val="false"/>
          <w:bCs w:val="false"/>
          <w:i w:val="false"/>
          <w:iCs w:val="false"/>
          <w:strike w:val="false"/>
          <w:rFonts w:ascii="Arial" w:cs="Arial" w:eastAsia="Arial" w:hAnsi="Arial"/>
        </w:rPr>
        <w:t xml:space="preserve">Invite readers to discover more detailed strategies in the white paper.</w:t>
      </w:r>
    </w:p>
    <w:p>
      <w:pPr>
        <w:pStyle w:val="Heading3"/>
        <w:rPr>
          <w:b/>
          <w:bCs/>
        </w:rPr>
      </w:pPr>
      <w:r>
        <w:rPr>
          <w:b w:val="false"/>
          <w:bCs w:val="false"/>
          <w:i w:val="false"/>
          <w:iCs w:val="false"/>
          <w:strike w:val="false"/>
          <w:rFonts w:ascii="Arial" w:cs="Arial" w:eastAsia="Arial" w:hAnsi="Arial"/>
        </w:rPr>
        <w:t xml:space="preserve">Article 5: "Defining Success: What Today’s Performance Metrics Look Like"</w:t>
      </w:r>
    </w:p>
    <w:p>
      <w:r>
        <w:rPr>
          <w:b/>
          <w:bCs/>
          <w:i w:val="false"/>
          <w:iCs w:val="false"/>
          <w:strike w:val="false"/>
          <w:rFonts w:ascii="Arial" w:cs="Arial" w:eastAsia="Arial" w:hAnsi="Arial"/>
        </w:rPr>
        <w:t xml:space="preserve">Introduction:</w:t>
      </w:r>
    </w:p>
    <w:p>
      <w:pPr>
        <w:pStyle w:val="ListParagraph"/>
        <w:numPr>
          <w:ilvl w:val="0"/>
          <w:numId w:val="1"/>
        </w:numPr>
        <w:spacing w:before="30" w:after="30" w:line="276"/>
        <w:ind w:left="720" w:hanging="360"/>
      </w:pPr>
      <w:r>
        <w:rPr>
          <w:b w:val="false"/>
          <w:bCs w:val="false"/>
          <w:i w:val="false"/>
          <w:iCs w:val="false"/>
          <w:strike w:val="false"/>
          <w:rFonts w:ascii="Arial" w:cs="Arial" w:eastAsia="Arial" w:hAnsi="Arial"/>
        </w:rPr>
        <w:t xml:space="preserve">Discuss the significance of defining clear performance metrics in business strategy.</w:t>
      </w:r>
    </w:p>
    <w:p>
      <w:r>
        <w:rPr>
          <w:b/>
          <w:bCs/>
          <w:i w:val="false"/>
          <w:iCs w:val="false"/>
          <w:strike w:val="false"/>
          <w:rFonts w:ascii="Arial" w:cs="Arial" w:eastAsia="Arial" w:hAnsi="Arial"/>
        </w:rPr>
        <w:t xml:space="preserve">Body:</w:t>
      </w:r>
    </w:p>
    <w:p>
      <w:pPr>
        <w:pStyle w:val="ListParagraph"/>
        <w:numPr>
          <w:ilvl w:val="0"/>
          <w:numId w:val="10"/>
        </w:numPr>
        <w:spacing w:before="30" w:after="30" w:line="276"/>
        <w:ind w:left="720" w:hanging="360"/>
      </w:pPr>
      <w:r>
        <w:rPr>
          <w:b/>
          <w:bCs/>
          <w:i w:val="false"/>
          <w:iCs w:val="false"/>
          <w:strike w:val="false"/>
          <w:rFonts w:ascii="Arial" w:cs="Arial" w:eastAsia="Arial" w:hAnsi="Arial"/>
        </w:rPr>
        <w:t xml:space="preserve">Key Performance Indicators (KPIs):</w:t>
      </w:r>
    </w:p>
    <w:p>
      <w:pPr>
        <w:pStyle w:val="ListParagraph"/>
        <w:numPr>
          <w:ilvl w:val="1"/>
          <w:numId w:val="1"/>
        </w:numPr>
        <w:spacing w:before="30" w:after="30" w:line="276"/>
        <w:ind w:left="1440" w:hanging="360"/>
      </w:pPr>
      <w:r>
        <w:rPr>
          <w:b w:val="false"/>
          <w:bCs w:val="false"/>
          <w:i w:val="false"/>
          <w:iCs w:val="false"/>
          <w:strike w:val="false"/>
          <w:rFonts w:ascii="Arial" w:cs="Arial" w:eastAsia="Arial" w:hAnsi="Arial"/>
        </w:rPr>
        <w:t xml:space="preserve">Outline essential KPIs for measuring success in aligned strategies.</w:t>
      </w:r>
    </w:p>
    <w:p>
      <w:pPr>
        <w:pStyle w:val="ListParagraph"/>
        <w:numPr>
          <w:ilvl w:val="1"/>
          <w:numId w:val="1"/>
        </w:numPr>
        <w:spacing w:before="30" w:after="30" w:line="276"/>
        <w:ind w:left="1440" w:hanging="360"/>
      </w:pPr>
      <w:r>
        <w:rPr>
          <w:b w:val="false"/>
          <w:bCs w:val="false"/>
          <w:i w:val="false"/>
          <w:iCs w:val="false"/>
          <w:strike w:val="false"/>
          <w:rFonts w:ascii="Arial" w:cs="Arial" w:eastAsia="Arial" w:hAnsi="Arial"/>
        </w:rPr>
        <w:t xml:space="preserve">Discuss industry benchmarks for excellence in sales and commercial strategies.</w:t>
      </w:r>
    </w:p>
    <w:p>
      <w:pPr>
        <w:pStyle w:val="ListParagraph"/>
        <w:numPr>
          <w:ilvl w:val="0"/>
          <w:numId w:val="11"/>
        </w:numPr>
        <w:spacing w:before="30" w:after="30" w:line="276"/>
        <w:ind w:left="720" w:hanging="360"/>
      </w:pPr>
      <w:r>
        <w:rPr>
          <w:b/>
          <w:bCs/>
          <w:i w:val="false"/>
          <w:iCs w:val="false"/>
          <w:strike w:val="false"/>
          <w:rFonts w:ascii="Arial" w:cs="Arial" w:eastAsia="Arial" w:hAnsi="Arial"/>
        </w:rPr>
        <w:t xml:space="preserve">Adapting Strategies:</w:t>
      </w:r>
    </w:p>
    <w:p>
      <w:pPr>
        <w:pStyle w:val="ListParagraph"/>
        <w:numPr>
          <w:ilvl w:val="1"/>
          <w:numId w:val="1"/>
        </w:numPr>
        <w:spacing w:before="30" w:after="30" w:line="276"/>
        <w:ind w:left="1440" w:hanging="360"/>
      </w:pPr>
      <w:r>
        <w:rPr>
          <w:b w:val="false"/>
          <w:bCs w:val="false"/>
          <w:i w:val="false"/>
          <w:iCs w:val="false"/>
          <w:strike w:val="false"/>
          <w:rFonts w:ascii="Arial" w:cs="Arial" w:eastAsia="Arial" w:hAnsi="Arial"/>
        </w:rPr>
        <w:t xml:space="preserve">Offer guidance on how businesses can adapt strategies based on performance insights.</w:t>
      </w:r>
    </w:p>
    <w:p>
      <w:r>
        <w:rPr>
          <w:b/>
          <w:bCs/>
          <w:i w:val="false"/>
          <w:iCs w:val="false"/>
          <w:strike w:val="false"/>
          <w:rFonts w:ascii="Arial" w:cs="Arial" w:eastAsia="Arial" w:hAnsi="Arial"/>
        </w:rPr>
        <w:t xml:space="preserve">Conclusion:</w:t>
      </w:r>
    </w:p>
    <w:p>
      <w:pPr>
        <w:pStyle w:val="ListParagraph"/>
        <w:numPr>
          <w:ilvl w:val="0"/>
          <w:numId w:val="1"/>
        </w:numPr>
        <w:spacing w:before="30" w:after="30" w:line="276"/>
        <w:ind w:left="720" w:hanging="360"/>
      </w:pPr>
      <w:r>
        <w:rPr>
          <w:b w:val="false"/>
          <w:bCs w:val="false"/>
          <w:i w:val="false"/>
          <w:iCs w:val="false"/>
          <w:strike w:val="false"/>
          <w:rFonts w:ascii="Arial" w:cs="Arial" w:eastAsia="Arial" w:hAnsi="Arial"/>
        </w:rPr>
        <w:t xml:space="preserve">Encourage readers to download the white paper for an in-depth exploration of performance metrics.</w:t>
      </w:r>
    </w:p>
    <w:p>
      <w:r>
        <w:rPr>
          <w:b w:val="false"/>
          <w:bCs w:val="false"/>
          <w:i w:val="false"/>
          <w:iCs w:val="false"/>
          <w:strike w:val="false"/>
          <w:rFonts w:ascii="Arial" w:cs="Arial" w:eastAsia="Arial" w:hAnsi="Arial"/>
        </w:rPr>
        <w:t xml:space="preserve">Each article serves to engage a wider audience by focusing on specific elements of aligning financial, sales, and commercial strategies, thus paving the way for the white paper as a deeper investigation. Let me know if there are any further details you'd like to include!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30" w:after="30"/>
      </w:pPr>
      <w:rPr>
        <w:rFonts w:ascii="Arial" w:cs="Arial" w:eastAsia="Arial" w:hAnsi="Arial"/>
      </w:rPr>
    </w:lvl>
    <w:lvl w:ilvl="1" w15:tentative="1">
      <w:start w:val="1"/>
      <w:numFmt w:val="lowerLetter"/>
      <w:lvlText w:val="%2."/>
      <w:lvlJc w:val="left"/>
      <w:pPr>
        <w:spacing w:before="30" w:after="30"/>
      </w:pPr>
      <w:rPr>
        <w:rFonts w:ascii="Arial" w:cs="Arial" w:eastAsia="Arial" w:hAnsi="Arial"/>
      </w:rPr>
    </w:lvl>
    <w:lvl w:ilvl="2" w15:tentative="1">
      <w:start w:val="1"/>
      <w:numFmt w:val="lowerRoman"/>
      <w:lvlText w:val="%3."/>
      <w:lvlJc w:val="left"/>
      <w:pPr>
        <w:spacing w:before="30" w:after="30"/>
      </w:pPr>
      <w:rPr>
        <w:rFonts w:ascii="Arial" w:cs="Arial" w:eastAsia="Arial" w:hAnsi="Arial"/>
      </w:rPr>
    </w:lvl>
    <w:lvl w:ilvl="3" w15:tentative="1">
      <w:start w:val="1"/>
      <w:numFmt w:val="decimal"/>
      <w:lvlText w:val="%4."/>
      <w:lvlJc w:val="left"/>
      <w:pPr>
        <w:spacing w:before="30" w:after="30"/>
      </w:pPr>
      <w:rPr>
        <w:rFonts w:ascii="Arial" w:cs="Arial" w:eastAsia="Arial" w:hAnsi="Arial"/>
      </w:rPr>
    </w:lvl>
    <w:lvl w:ilvl="4" w15:tentative="1">
      <w:start w:val="1"/>
      <w:numFmt w:val="decimal"/>
      <w:lvlText w:val="%5."/>
      <w:lvlJc w:val="left"/>
      <w:pPr>
        <w:spacing w:before="30" w:after="30"/>
      </w:pPr>
      <w:rPr>
        <w:rFonts w:ascii="Arial" w:cs="Arial" w:eastAsia="Arial" w:hAnsi="Arial"/>
      </w:rPr>
    </w:lvl>
    <w:lvl w:ilvl="5" w15:tentative="1">
      <w:start w:val="1"/>
      <w:numFmt w:val="decimal"/>
      <w:lvlText w:val="%6."/>
      <w:lvlJc w:val="left"/>
      <w:pPr>
        <w:spacing w:before="30" w:after="30"/>
      </w:pPr>
      <w:rPr>
        <w:rFonts w:ascii="Arial" w:cs="Arial" w:eastAsia="Arial" w:hAnsi="Arial"/>
      </w:rPr>
    </w:lvl>
    <w:lvl w:ilvl="6" w15:tentative="1">
      <w:start w:val="1"/>
      <w:numFmt w:val="lowerLetter"/>
      <w:lvlText w:val="%7."/>
      <w:lvlJc w:val="left"/>
      <w:pPr>
        <w:spacing w:before="30" w:after="30"/>
      </w:pPr>
      <w:rPr>
        <w:rFonts w:ascii="Arial" w:cs="Arial" w:eastAsia="Arial" w:hAnsi="Arial"/>
      </w:rPr>
    </w:lvl>
    <w:lvl w:ilvl="7" w15:tentative="1">
      <w:start w:val="1"/>
      <w:numFmt w:val="lowerRoman"/>
      <w:lvlText w:val="%8."/>
      <w:lvlJc w:val="left"/>
      <w:pPr>
        <w:spacing w:before="30" w:after="30"/>
      </w:pPr>
      <w:rPr>
        <w:rFonts w:ascii="Arial" w:cs="Arial" w:eastAsia="Arial" w:hAnsi="Arial"/>
      </w:rPr>
    </w:lvl>
    <w:lvl w:ilvl="8" w15:tentative="1">
      <w:start w:val="1"/>
      <w:numFmt w:val="decimal"/>
      <w:lvlText w:val="%9."/>
      <w:lvlJc w:val="left"/>
      <w:pPr>
        <w:spacing w:before="30" w:after="3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25" w:after="225" w:line="450"/>
    </w:pPr>
    <w:rPr>
      <w:b/>
      <w:bCs/>
      <w:sz w:val="45"/>
      <w:szCs w:val="45"/>
    </w:rPr>
  </w:style>
  <w:style w:type="paragraph" w:styleId="Heading2">
    <w:name w:val="Heading 2"/>
    <w:basedOn w:val="Normal"/>
    <w:next w:val="Normal"/>
    <w:qFormat/>
    <w:pPr>
      <w:spacing w:before="180" w:after="180" w:line="360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150" w:after="150" w:line="450"/>
    </w:pPr>
    <w:rPr>
      <w:b/>
      <w:bCs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140" w:after="140" w:line="420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120" w:after="120" w:line="360"/>
    </w:pPr>
    <w:rPr>
      <w:b/>
      <w:bCs/>
      <w:sz w:val="24"/>
      <w:szCs w:val="24"/>
    </w:rPr>
  </w:style>
  <w:style w:type="paragraph" w:styleId="Heading6">
    <w:name w:val="Heading 6"/>
    <w:basedOn w:val="Normal"/>
    <w:next w:val="Normal"/>
    <w:qFormat/>
    <w:pPr>
      <w:spacing w:before="100" w:after="100" w:line="300"/>
    </w:pPr>
    <w:rPr>
      <w:b/>
      <w:bCs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before="120" w:after="120" w:line="360"/>
    </w:pPr>
    <w:rPr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2024-11-18T19:20:46.365Z</dcterms:created>
  <dcterms:modified xsi:type="dcterms:W3CDTF">2024-11-18T19:20:46.365Z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